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Heading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proofErr w:type="spellStart"/>
            <w:r w:rsidRPr="00675B6B">
              <w:rPr>
                <w:sz w:val="20"/>
                <w:szCs w:val="20"/>
              </w:rPr>
              <w:t>Huaning</w:t>
            </w:r>
            <w:proofErr w:type="spellEnd"/>
            <w:r w:rsidRPr="00675B6B">
              <w:rPr>
                <w:sz w:val="20"/>
                <w:szCs w:val="20"/>
              </w:rPr>
              <w:t xml:space="preserve">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 xml:space="preserve">Vahid </w:t>
            </w:r>
            <w:proofErr w:type="spellStart"/>
            <w:r w:rsidRPr="00227BA7">
              <w:rPr>
                <w:sz w:val="20"/>
                <w:szCs w:val="20"/>
              </w:rPr>
              <w:t>Pourahmadi</w:t>
            </w:r>
            <w:proofErr w:type="spellEnd"/>
          </w:p>
        </w:tc>
        <w:tc>
          <w:tcPr>
            <w:tcW w:w="4245" w:type="dxa"/>
            <w:hideMark/>
          </w:tcPr>
          <w:p w14:paraId="3EED99DB" w14:textId="3A1BBED0" w:rsidR="00227BA7" w:rsidRPr="00227BA7" w:rsidRDefault="00C35E8A" w:rsidP="00227BA7">
            <w:pPr>
              <w:rPr>
                <w:sz w:val="20"/>
                <w:szCs w:val="20"/>
              </w:rPr>
            </w:pPr>
            <w:hyperlink r:id="rId6" w:history="1">
              <w:r w:rsidR="00227BA7" w:rsidRPr="00227BA7">
                <w:rPr>
                  <w:sz w:val="20"/>
                  <w:szCs w:val="20"/>
                </w:rPr>
                <w:t>vpourahmadi@lenovo.com</w:t>
              </w:r>
            </w:hyperlink>
          </w:p>
        </w:tc>
      </w:tr>
      <w:tr w:rsidR="00A869F5" w:rsidRPr="00227BA7" w14:paraId="4AD42BF2" w14:textId="77777777" w:rsidTr="00227BA7">
        <w:tc>
          <w:tcPr>
            <w:tcW w:w="2425" w:type="dxa"/>
          </w:tcPr>
          <w:p w14:paraId="6C751129" w14:textId="15AF352F" w:rsidR="00A869F5" w:rsidRPr="00A869F5" w:rsidRDefault="00A869F5">
            <w:pPr>
              <w:rPr>
                <w:rFonts w:eastAsiaTheme="minorEastAsia"/>
                <w:sz w:val="20"/>
                <w:szCs w:val="20"/>
              </w:rPr>
            </w:pPr>
            <w:r w:rsidRPr="00A869F5">
              <w:rPr>
                <w:rFonts w:eastAsiaTheme="minorEastAsia" w:hint="eastAsia"/>
                <w:sz w:val="20"/>
                <w:szCs w:val="20"/>
              </w:rPr>
              <w:t>NTT DOCOMO</w:t>
            </w:r>
          </w:p>
        </w:tc>
        <w:tc>
          <w:tcPr>
            <w:tcW w:w="2340" w:type="dxa"/>
          </w:tcPr>
          <w:p w14:paraId="62203A7E" w14:textId="16BBF993" w:rsidR="00A869F5" w:rsidRPr="00A869F5" w:rsidRDefault="00A869F5" w:rsidP="00227BA7">
            <w:pPr>
              <w:rPr>
                <w:rFonts w:eastAsiaTheme="minorEastAsia"/>
                <w:sz w:val="20"/>
                <w:szCs w:val="20"/>
              </w:rPr>
            </w:pPr>
            <w:r w:rsidRPr="00A869F5">
              <w:rPr>
                <w:rFonts w:eastAsiaTheme="minorEastAsia" w:hint="eastAsia"/>
                <w:sz w:val="20"/>
                <w:szCs w:val="20"/>
              </w:rPr>
              <w:t>Xin Wang</w:t>
            </w:r>
          </w:p>
        </w:tc>
        <w:tc>
          <w:tcPr>
            <w:tcW w:w="4245" w:type="dxa"/>
          </w:tcPr>
          <w:p w14:paraId="0970E37F" w14:textId="2ADFE0F0" w:rsidR="00A869F5" w:rsidRPr="00A869F5" w:rsidRDefault="00A869F5" w:rsidP="00227BA7">
            <w:pPr>
              <w:rPr>
                <w:rFonts w:eastAsiaTheme="minorEastAsia"/>
                <w:sz w:val="20"/>
                <w:szCs w:val="20"/>
              </w:rPr>
            </w:pPr>
            <w:r w:rsidRPr="00A869F5">
              <w:rPr>
                <w:rFonts w:eastAsiaTheme="minorEastAsia" w:hint="eastAsia"/>
                <w:sz w:val="20"/>
                <w:szCs w:val="20"/>
              </w:rPr>
              <w:t>wangx@docomolabs-beijing.com.cn</w:t>
            </w:r>
          </w:p>
        </w:tc>
      </w:tr>
      <w:tr w:rsidR="00C35E8A" w:rsidRPr="00227BA7" w14:paraId="1FB06E4F" w14:textId="77777777" w:rsidTr="00227BA7">
        <w:tc>
          <w:tcPr>
            <w:tcW w:w="2425" w:type="dxa"/>
          </w:tcPr>
          <w:p w14:paraId="67E0CB18" w14:textId="7459DA56" w:rsidR="00C35E8A" w:rsidRPr="00A869F5" w:rsidRDefault="00C35E8A">
            <w:pPr>
              <w:rPr>
                <w:rFonts w:eastAsiaTheme="minorEastAsia" w:hint="eastAsia"/>
                <w:sz w:val="20"/>
                <w:szCs w:val="20"/>
              </w:rPr>
            </w:pPr>
            <w:r>
              <w:rPr>
                <w:rFonts w:eastAsiaTheme="minorEastAsia"/>
                <w:sz w:val="20"/>
                <w:szCs w:val="20"/>
              </w:rPr>
              <w:t>Huawei, HiSilicon</w:t>
            </w:r>
          </w:p>
        </w:tc>
        <w:tc>
          <w:tcPr>
            <w:tcW w:w="2340" w:type="dxa"/>
          </w:tcPr>
          <w:p w14:paraId="35DC4ACF" w14:textId="1298C682" w:rsidR="00C35E8A" w:rsidRPr="00A869F5" w:rsidRDefault="00C35E8A" w:rsidP="00227BA7">
            <w:pPr>
              <w:rPr>
                <w:rFonts w:eastAsiaTheme="minorEastAsia" w:hint="eastAsia"/>
                <w:sz w:val="20"/>
                <w:szCs w:val="20"/>
              </w:rPr>
            </w:pPr>
            <w:r>
              <w:rPr>
                <w:rFonts w:eastAsiaTheme="minorEastAsia"/>
                <w:sz w:val="20"/>
                <w:szCs w:val="20"/>
              </w:rPr>
              <w:t>Keyvan Zarifi, Yuan Li</w:t>
            </w:r>
          </w:p>
        </w:tc>
        <w:tc>
          <w:tcPr>
            <w:tcW w:w="4245" w:type="dxa"/>
          </w:tcPr>
          <w:p w14:paraId="5F2EC109" w14:textId="11C8D3EC" w:rsidR="00C35E8A" w:rsidRPr="00A869F5" w:rsidRDefault="00C35E8A" w:rsidP="00227BA7">
            <w:pPr>
              <w:rPr>
                <w:rFonts w:eastAsiaTheme="minorEastAsia" w:hint="eastAsia"/>
                <w:sz w:val="20"/>
                <w:szCs w:val="20"/>
              </w:rPr>
            </w:pPr>
            <w:hyperlink r:id="rId7" w:history="1">
              <w:r w:rsidRPr="00360CA6">
                <w:rPr>
                  <w:rStyle w:val="Hyperlink"/>
                  <w:rFonts w:eastAsiaTheme="minorEastAsia"/>
                  <w:sz w:val="20"/>
                  <w:szCs w:val="20"/>
                </w:rPr>
                <w:t>Keyvan.zarifi@huawei.com</w:t>
              </w:r>
            </w:hyperlink>
            <w:r>
              <w:rPr>
                <w:rFonts w:eastAsiaTheme="minorEastAsia"/>
                <w:sz w:val="20"/>
                <w:szCs w:val="20"/>
              </w:rPr>
              <w:t xml:space="preserve">, </w:t>
            </w:r>
            <w:r w:rsidRPr="00C35E8A">
              <w:rPr>
                <w:rFonts w:eastAsiaTheme="minorEastAsia"/>
                <w:sz w:val="20"/>
                <w:szCs w:val="20"/>
              </w:rPr>
              <w:t>liyuan3@huawei.com</w:t>
            </w:r>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lastRenderedPageBreak/>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sz w:val="20"/>
                <w:szCs w:val="20"/>
              </w:rPr>
            </w:pPr>
            <w:r>
              <w:rPr>
                <w:rFonts w:eastAsiaTheme="minorEastAsia" w:hint="eastAsia"/>
                <w:sz w:val="20"/>
                <w:szCs w:val="20"/>
              </w:rPr>
              <w:t>Support</w:t>
            </w:r>
          </w:p>
        </w:tc>
      </w:tr>
      <w:tr w:rsidR="00C35E8A" w14:paraId="715B0468" w14:textId="77777777" w:rsidTr="00C35E8A">
        <w:tc>
          <w:tcPr>
            <w:tcW w:w="2705" w:type="dxa"/>
          </w:tcPr>
          <w:p w14:paraId="04C6AE96"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55246C49" w14:textId="77777777" w:rsidR="00C35E8A" w:rsidRPr="00FB1FE7" w:rsidRDefault="00C35E8A" w:rsidP="004C3F27">
            <w:pPr>
              <w:rPr>
                <w:rFonts w:eastAsiaTheme="minorEastAsia"/>
                <w:sz w:val="20"/>
                <w:szCs w:val="20"/>
              </w:rPr>
            </w:pPr>
            <w:r>
              <w:rPr>
                <w:rFonts w:eastAsiaTheme="minor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 xml:space="preserve">So, we prefer Option-1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562A0C" w14:paraId="3E873ABE" w14:textId="77777777" w:rsidTr="001C7D19">
        <w:tc>
          <w:tcPr>
            <w:tcW w:w="2705" w:type="dxa"/>
          </w:tcPr>
          <w:p w14:paraId="1F3AEB5C" w14:textId="18956074" w:rsidR="00562A0C" w:rsidRDefault="00562A0C" w:rsidP="001C7D19">
            <w:pPr>
              <w:rPr>
                <w:rFonts w:eastAsiaTheme="minorEastAsia"/>
                <w:sz w:val="20"/>
                <w:szCs w:val="20"/>
              </w:rPr>
            </w:pPr>
            <w:r>
              <w:rPr>
                <w:rFonts w:eastAsiaTheme="minorEastAsia"/>
                <w:sz w:val="20"/>
                <w:szCs w:val="20"/>
              </w:rPr>
              <w:t>Qualcomm</w:t>
            </w:r>
          </w:p>
        </w:tc>
        <w:tc>
          <w:tcPr>
            <w:tcW w:w="6305" w:type="dxa"/>
          </w:tcPr>
          <w:p w14:paraId="3263ECFB" w14:textId="1906AFAB" w:rsidR="00562A0C" w:rsidRDefault="00562A0C" w:rsidP="001C7D19">
            <w:pPr>
              <w:rPr>
                <w:rFonts w:eastAsiaTheme="minorEastAsia"/>
                <w:sz w:val="20"/>
                <w:szCs w:val="20"/>
              </w:rPr>
            </w:pPr>
            <w:r>
              <w:rPr>
                <w:rFonts w:eastAsiaTheme="minorEastAsia"/>
                <w:sz w:val="20"/>
                <w:szCs w:val="20"/>
              </w:rPr>
              <w:t xml:space="preserve">Both of them are needed, </w:t>
            </w:r>
            <w:r w:rsidR="005F10F0">
              <w:rPr>
                <w:rFonts w:eastAsiaTheme="minorEastAsia"/>
                <w:sz w:val="20"/>
                <w:szCs w:val="20"/>
              </w:rPr>
              <w:t>or option 1 + codebook.</w:t>
            </w:r>
            <w:r w:rsidR="0062623D">
              <w:rPr>
                <w:rFonts w:eastAsiaTheme="minorEastAsia"/>
                <w:sz w:val="20"/>
                <w:szCs w:val="20"/>
              </w:rPr>
              <w:t xml:space="preserve">  We are not sure how encoder can be trained without option 1</w:t>
            </w:r>
            <w:r w:rsidR="008C712F">
              <w:rPr>
                <w:rFonts w:eastAsiaTheme="minorEastAsia"/>
                <w:sz w:val="20"/>
                <w:szCs w:val="20"/>
              </w:rPr>
              <w:t xml:space="preserve"> –</w:t>
            </w:r>
            <w:r w:rsidR="006E61A5">
              <w:rPr>
                <w:rFonts w:eastAsiaTheme="minorEastAsia"/>
                <w:sz w:val="20"/>
                <w:szCs w:val="20"/>
              </w:rPr>
              <w:t xml:space="preserve"> I wonder </w:t>
            </w:r>
            <w:r w:rsidR="008C712F">
              <w:rPr>
                <w:rFonts w:eastAsiaTheme="minorEastAsia"/>
                <w:sz w:val="20"/>
                <w:szCs w:val="20"/>
              </w:rPr>
              <w:t xml:space="preserve">option2 proponents assume UE </w:t>
            </w:r>
            <w:r w:rsidR="006E61A5">
              <w:rPr>
                <w:rFonts w:eastAsiaTheme="minorEastAsia"/>
                <w:sz w:val="20"/>
                <w:szCs w:val="20"/>
              </w:rPr>
              <w:t xml:space="preserve">would directly </w:t>
            </w:r>
            <w:r w:rsidR="00075EAD">
              <w:rPr>
                <w:rFonts w:eastAsiaTheme="minorEastAsia"/>
                <w:sz w:val="20"/>
                <w:szCs w:val="20"/>
              </w:rPr>
              <w:t>output</w:t>
            </w:r>
            <w:r w:rsidR="006E61A5">
              <w:rPr>
                <w:rFonts w:eastAsiaTheme="minorEastAsia"/>
                <w:sz w:val="20"/>
                <w:szCs w:val="20"/>
              </w:rPr>
              <w:t xml:space="preserve"> the quantized </w:t>
            </w:r>
            <w:r w:rsidR="00075EAD">
              <w:rPr>
                <w:rFonts w:eastAsiaTheme="minorEastAsia"/>
                <w:sz w:val="20"/>
                <w:szCs w:val="20"/>
              </w:rPr>
              <w:t>version?</w:t>
            </w:r>
          </w:p>
        </w:tc>
      </w:tr>
      <w:tr w:rsidR="00C35E8A" w14:paraId="54B7809D" w14:textId="77777777" w:rsidTr="00C35E8A">
        <w:tc>
          <w:tcPr>
            <w:tcW w:w="2705" w:type="dxa"/>
          </w:tcPr>
          <w:p w14:paraId="5091E337"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07C68708" w14:textId="77777777" w:rsidR="00C35E8A" w:rsidRDefault="00C35E8A" w:rsidP="004C3F27">
            <w:pPr>
              <w:rPr>
                <w:rFonts w:eastAsiaTheme="minorEastAsia"/>
                <w:sz w:val="20"/>
                <w:szCs w:val="20"/>
              </w:rPr>
            </w:pPr>
            <w:r>
              <w:rPr>
                <w:rFonts w:eastAsiaTheme="minorEastAsia"/>
                <w:sz w:val="20"/>
                <w:szCs w:val="20"/>
              </w:rPr>
              <w:t xml:space="preserve">Support and prefer Option-1. </w:t>
            </w:r>
          </w:p>
          <w:p w14:paraId="6636ED69" w14:textId="77777777" w:rsidR="00C35E8A" w:rsidRDefault="00C35E8A" w:rsidP="004C3F27">
            <w:pPr>
              <w:rPr>
                <w:rFonts w:eastAsiaTheme="minorEastAsia"/>
                <w:sz w:val="20"/>
                <w:szCs w:val="20"/>
              </w:rPr>
            </w:pPr>
          </w:p>
          <w:p w14:paraId="643EB520" w14:textId="77777777" w:rsidR="00C35E8A" w:rsidRPr="00FB1FE7" w:rsidRDefault="00C35E8A" w:rsidP="004C3F2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ListParagraph"/>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ListParagraph"/>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ListParagraph"/>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lastRenderedPageBreak/>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r w:rsidR="00C35E8A" w14:paraId="59D9DF54" w14:textId="77777777" w:rsidTr="00C35E8A">
        <w:tc>
          <w:tcPr>
            <w:tcW w:w="2705" w:type="dxa"/>
          </w:tcPr>
          <w:p w14:paraId="32DAE4B5" w14:textId="77777777" w:rsidR="00C35E8A" w:rsidRPr="00A810B6" w:rsidRDefault="00C35E8A" w:rsidP="004C3F27">
            <w:pPr>
              <w:rPr>
                <w:rFonts w:eastAsiaTheme="minorEastAsia"/>
                <w:sz w:val="20"/>
                <w:szCs w:val="20"/>
              </w:rPr>
            </w:pPr>
            <w:r>
              <w:rPr>
                <w:rFonts w:eastAsiaTheme="minorEastAsia"/>
                <w:sz w:val="20"/>
                <w:szCs w:val="20"/>
              </w:rPr>
              <w:t>Huawei, HiSilicon</w:t>
            </w:r>
          </w:p>
        </w:tc>
        <w:tc>
          <w:tcPr>
            <w:tcW w:w="6305" w:type="dxa"/>
          </w:tcPr>
          <w:p w14:paraId="1284C6B4" w14:textId="77777777" w:rsidR="00C35E8A" w:rsidRDefault="00C35E8A" w:rsidP="004C3F27">
            <w:pPr>
              <w:rPr>
                <w:rFonts w:eastAsiaTheme="minorEastAsia"/>
                <w:sz w:val="20"/>
                <w:szCs w:val="20"/>
              </w:rPr>
            </w:pPr>
            <w:r>
              <w:rPr>
                <w:rFonts w:eastAsiaTheme="minorEastAsia"/>
                <w:sz w:val="20"/>
                <w:szCs w:val="20"/>
              </w:rPr>
              <w:t xml:space="preserve">Support the proposal and prefer Option-2. </w:t>
            </w:r>
          </w:p>
          <w:p w14:paraId="0AC79DCB" w14:textId="77777777" w:rsidR="00C35E8A" w:rsidRDefault="00C35E8A" w:rsidP="004C3F27">
            <w:pPr>
              <w:rPr>
                <w:rFonts w:eastAsiaTheme="minorEastAsia"/>
                <w:sz w:val="20"/>
                <w:szCs w:val="20"/>
              </w:rPr>
            </w:pPr>
          </w:p>
          <w:p w14:paraId="26FD2347" w14:textId="77777777" w:rsidR="00C35E8A" w:rsidRDefault="00C35E8A" w:rsidP="004C3F2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583F2CEA" w14:textId="77777777" w:rsidR="00C35E8A" w:rsidRDefault="00C35E8A" w:rsidP="004C3F27">
            <w:pPr>
              <w:rPr>
                <w:rFonts w:eastAsiaTheme="minorEastAsia"/>
                <w:sz w:val="20"/>
                <w:szCs w:val="20"/>
              </w:rPr>
            </w:pPr>
          </w:p>
          <w:p w14:paraId="0AAAE9D9" w14:textId="77777777" w:rsidR="00C35E8A" w:rsidRPr="00A810B6" w:rsidRDefault="00C35E8A" w:rsidP="004C3F27">
            <w:pPr>
              <w:rPr>
                <w:rFonts w:eastAsiaTheme="minorEastAsia"/>
                <w:sz w:val="20"/>
                <w:szCs w:val="20"/>
              </w:rPr>
            </w:pP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lastRenderedPageBreak/>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sz w:val="20"/>
                <w:szCs w:val="20"/>
              </w:rPr>
            </w:pPr>
            <w:r>
              <w:rPr>
                <w:rFonts w:eastAsiaTheme="minorEastAsia" w:hint="eastAsia"/>
                <w:sz w:val="20"/>
                <w:szCs w:val="20"/>
              </w:rPr>
              <w:t>NTT DOCOMO</w:t>
            </w:r>
          </w:p>
        </w:tc>
        <w:tc>
          <w:tcPr>
            <w:tcW w:w="6305" w:type="dxa"/>
          </w:tcPr>
          <w:p w14:paraId="251329CA" w14:textId="0632325B" w:rsidR="00527530" w:rsidRPr="00527530" w:rsidRDefault="00527530" w:rsidP="001C7D19">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r w:rsidR="00882813" w14:paraId="6D7FD1F0" w14:textId="77777777" w:rsidTr="001C7D19">
        <w:tc>
          <w:tcPr>
            <w:tcW w:w="2705" w:type="dxa"/>
          </w:tcPr>
          <w:p w14:paraId="484B1458" w14:textId="045D2FBC" w:rsidR="00882813" w:rsidRDefault="00882813" w:rsidP="001C7D19">
            <w:pPr>
              <w:rPr>
                <w:rFonts w:eastAsiaTheme="minorEastAsia"/>
                <w:sz w:val="20"/>
                <w:szCs w:val="20"/>
              </w:rPr>
            </w:pPr>
            <w:r>
              <w:rPr>
                <w:rFonts w:eastAsiaTheme="minorEastAsia"/>
                <w:sz w:val="20"/>
                <w:szCs w:val="20"/>
              </w:rPr>
              <w:t>Qualcomm</w:t>
            </w:r>
          </w:p>
        </w:tc>
        <w:tc>
          <w:tcPr>
            <w:tcW w:w="6305" w:type="dxa"/>
          </w:tcPr>
          <w:p w14:paraId="03584C9D" w14:textId="6E4454E3" w:rsidR="00882813" w:rsidRDefault="00882813" w:rsidP="001C7D19">
            <w:pPr>
              <w:rPr>
                <w:rFonts w:eastAsiaTheme="minorEastAsia"/>
                <w:sz w:val="20"/>
                <w:szCs w:val="20"/>
              </w:rPr>
            </w:pPr>
            <w:r>
              <w:rPr>
                <w:rFonts w:eastAsiaTheme="minorEastAsia"/>
                <w:sz w:val="20"/>
                <w:szCs w:val="20"/>
              </w:rPr>
              <w:t xml:space="preserve">Suggest to revise the first bullet as “SGCS”. Details are to be further discussed. Just like other two terms “NMSE” and “BER”. we don’t need to </w:t>
            </w:r>
            <w:r w:rsidR="006C6EC5">
              <w:rPr>
                <w:rFonts w:eastAsiaTheme="minorEastAsia"/>
                <w:sz w:val="20"/>
                <w:szCs w:val="20"/>
              </w:rPr>
              <w:t>say “average NMSE” or “average BER”.</w:t>
            </w:r>
          </w:p>
        </w:tc>
      </w:tr>
      <w:tr w:rsidR="00C35E8A" w14:paraId="5E0D59EA" w14:textId="77777777" w:rsidTr="00C35E8A">
        <w:tc>
          <w:tcPr>
            <w:tcW w:w="2705" w:type="dxa"/>
          </w:tcPr>
          <w:p w14:paraId="26F7793C" w14:textId="77777777" w:rsidR="00C35E8A" w:rsidRPr="00FA6BEE" w:rsidRDefault="00C35E8A" w:rsidP="004C3F27">
            <w:pPr>
              <w:rPr>
                <w:rFonts w:eastAsiaTheme="minorEastAsia"/>
                <w:sz w:val="20"/>
                <w:szCs w:val="20"/>
              </w:rPr>
            </w:pPr>
            <w:r>
              <w:rPr>
                <w:rFonts w:eastAsiaTheme="minorEastAsia"/>
                <w:sz w:val="20"/>
                <w:szCs w:val="20"/>
              </w:rPr>
              <w:t>Huawei, HiSilicon</w:t>
            </w:r>
          </w:p>
        </w:tc>
        <w:tc>
          <w:tcPr>
            <w:tcW w:w="6305" w:type="dxa"/>
          </w:tcPr>
          <w:p w14:paraId="7EF2AE49" w14:textId="77777777" w:rsidR="00C35E8A" w:rsidRDefault="00C35E8A" w:rsidP="004C3F27">
            <w:pPr>
              <w:rPr>
                <w:rFonts w:eastAsiaTheme="minorEastAsia"/>
                <w:sz w:val="20"/>
                <w:szCs w:val="20"/>
              </w:rPr>
            </w:pPr>
          </w:p>
          <w:p w14:paraId="3F152F44" w14:textId="77777777" w:rsidR="00C35E8A" w:rsidRDefault="00C35E8A" w:rsidP="004C3F2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2AC30A36" w14:textId="77777777" w:rsidR="00C35E8A" w:rsidRDefault="00C35E8A" w:rsidP="004C3F27">
            <w:pPr>
              <w:rPr>
                <w:rFonts w:eastAsiaTheme="minorEastAsia"/>
                <w:sz w:val="20"/>
                <w:szCs w:val="20"/>
              </w:rPr>
            </w:pPr>
          </w:p>
          <w:p w14:paraId="176B9089" w14:textId="77777777" w:rsidR="00C35E8A" w:rsidRDefault="00C35E8A" w:rsidP="004C3F27">
            <w:pPr>
              <w:rPr>
                <w:rFonts w:eastAsiaTheme="minorEastAsia"/>
                <w:sz w:val="20"/>
                <w:szCs w:val="20"/>
              </w:rPr>
            </w:pPr>
          </w:p>
          <w:p w14:paraId="1494A639" w14:textId="77777777" w:rsidR="00C35E8A" w:rsidRDefault="00C35E8A" w:rsidP="004C3F2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25B99301" w14:textId="77777777" w:rsidR="00C35E8A" w:rsidRDefault="00C35E8A" w:rsidP="004C3F27">
            <w:pPr>
              <w:rPr>
                <w:rFonts w:eastAsiaTheme="minorEastAsia"/>
                <w:sz w:val="20"/>
                <w:szCs w:val="20"/>
              </w:rPr>
            </w:pPr>
          </w:p>
          <w:p w14:paraId="5B494CFA" w14:textId="77777777" w:rsidR="00C35E8A" w:rsidRDefault="00C35E8A" w:rsidP="004C3F2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261AF4D4" w14:textId="77777777" w:rsidR="00C35E8A" w:rsidRDefault="00C35E8A" w:rsidP="004C3F27">
            <w:pPr>
              <w:rPr>
                <w:rFonts w:eastAsiaTheme="minorEastAsia"/>
                <w:sz w:val="20"/>
                <w:szCs w:val="20"/>
              </w:rPr>
            </w:pPr>
          </w:p>
          <w:p w14:paraId="732F32F8" w14:textId="77777777" w:rsidR="00C35E8A" w:rsidRDefault="00C35E8A" w:rsidP="004C3F2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74C338A5" w14:textId="77777777" w:rsidR="00C35E8A" w:rsidRDefault="00C35E8A" w:rsidP="004C3F27">
            <w:pPr>
              <w:rPr>
                <w:rFonts w:eastAsiaTheme="minorEastAsia"/>
                <w:sz w:val="20"/>
                <w:szCs w:val="20"/>
              </w:rPr>
            </w:pPr>
          </w:p>
          <w:p w14:paraId="00610928" w14:textId="77777777" w:rsidR="00C35E8A" w:rsidRPr="00486CB1" w:rsidRDefault="00C35E8A" w:rsidP="00C35E8A">
            <w:pPr>
              <w:pStyle w:val="3GPPText"/>
              <w:numPr>
                <w:ilvl w:val="0"/>
                <w:numId w:val="40"/>
              </w:numPr>
              <w:rPr>
                <w:b/>
                <w:bCs/>
                <w:i/>
                <w:iCs/>
                <w:sz w:val="20"/>
              </w:rPr>
            </w:pPr>
            <w:r>
              <w:rPr>
                <w:rFonts w:eastAsiaTheme="minorEastAsia"/>
                <w:sz w:val="20"/>
              </w:rPr>
              <w:lastRenderedPageBreak/>
              <w:t xml:space="preserve"> </w:t>
            </w:r>
            <w:r>
              <w:rPr>
                <w:b/>
                <w:bCs/>
                <w:i/>
                <w:iCs/>
                <w:sz w:val="20"/>
              </w:rPr>
              <w:t xml:space="preserve">FFS: Multiple performance targets for different layer </w:t>
            </w:r>
            <w:r w:rsidRPr="007A4CB6">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25A8F6B6" w14:textId="77777777" w:rsidR="00C35E8A" w:rsidRPr="00FA6BEE" w:rsidRDefault="00C35E8A" w:rsidP="004C3F27">
            <w:pPr>
              <w:rPr>
                <w:rFonts w:eastAsiaTheme="minorEastAsia"/>
                <w:sz w:val="20"/>
                <w:szCs w:val="20"/>
              </w:rPr>
            </w:pP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ListParagraph"/>
        <w:numPr>
          <w:ilvl w:val="0"/>
          <w:numId w:val="42"/>
        </w:numPr>
        <w:ind w:leftChars="0"/>
        <w:rPr>
          <w:rFonts w:eastAsia="SimSun"/>
          <w:b/>
          <w:bCs/>
          <w:i/>
          <w:iCs/>
          <w:szCs w:val="20"/>
          <w:lang w:eastAsia="en-US"/>
        </w:rPr>
      </w:pPr>
      <w:r w:rsidRPr="00F71798">
        <w:rPr>
          <w:rFonts w:eastAsia="SimSun"/>
          <w:b/>
          <w:bCs/>
          <w:i/>
          <w:iCs/>
          <w:szCs w:val="20"/>
          <w:lang w:eastAsia="en-US"/>
        </w:rPr>
        <w:t>Model backbone 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r w:rsidR="006C6EC5" w14:paraId="3BF7EE12" w14:textId="77777777" w:rsidTr="001C7D19">
        <w:tc>
          <w:tcPr>
            <w:tcW w:w="2705" w:type="dxa"/>
          </w:tcPr>
          <w:p w14:paraId="64AE0F06" w14:textId="003C5B1F" w:rsidR="006C6EC5" w:rsidRDefault="006C6EC5" w:rsidP="001C7D19">
            <w:pPr>
              <w:rPr>
                <w:rFonts w:eastAsiaTheme="minorEastAsia"/>
                <w:sz w:val="20"/>
                <w:szCs w:val="20"/>
              </w:rPr>
            </w:pPr>
            <w:r>
              <w:rPr>
                <w:rFonts w:eastAsiaTheme="minorEastAsia"/>
                <w:sz w:val="20"/>
                <w:szCs w:val="20"/>
              </w:rPr>
              <w:t>Qualcomm</w:t>
            </w:r>
          </w:p>
        </w:tc>
        <w:tc>
          <w:tcPr>
            <w:tcW w:w="6305" w:type="dxa"/>
          </w:tcPr>
          <w:p w14:paraId="272BD2BD" w14:textId="77777777" w:rsidR="006C6EC5" w:rsidRDefault="006C6EC5" w:rsidP="001C7D19">
            <w:pPr>
              <w:rPr>
                <w:rFonts w:eastAsiaTheme="minorEastAsia"/>
                <w:sz w:val="20"/>
                <w:szCs w:val="20"/>
              </w:rPr>
            </w:pPr>
            <w:r>
              <w:rPr>
                <w:rFonts w:eastAsiaTheme="minorEastAsia"/>
                <w:sz w:val="20"/>
                <w:szCs w:val="20"/>
              </w:rPr>
              <w:t>Support.</w:t>
            </w:r>
          </w:p>
          <w:p w14:paraId="04834B99" w14:textId="398F8D2B" w:rsidR="00F14236" w:rsidRDefault="00F14236" w:rsidP="001C7D19">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w:t>
            </w:r>
            <w:r w:rsidR="00947222">
              <w:rPr>
                <w:rFonts w:eastAsiaTheme="minorEastAsia"/>
                <w:sz w:val="20"/>
                <w:szCs w:val="20"/>
              </w:rPr>
              <w:t xml:space="preserve">4 model structure. (similar to the flavor of target CSI sharing + standardized model </w:t>
            </w:r>
            <w:r w:rsidR="00D449D5">
              <w:rPr>
                <w:rFonts w:eastAsiaTheme="minorEastAsia"/>
                <w:sz w:val="20"/>
                <w:szCs w:val="20"/>
              </w:rPr>
              <w:t>design aspects</w:t>
            </w:r>
            <w:r w:rsidR="00947222">
              <w:rPr>
                <w:rFonts w:eastAsiaTheme="minorEastAsia"/>
                <w:sz w:val="20"/>
                <w:szCs w:val="20"/>
              </w:rPr>
              <w:t>)</w:t>
            </w:r>
            <w:r w:rsidR="00D449D5">
              <w:rPr>
                <w:rFonts w:eastAsiaTheme="minorEastAsia"/>
                <w:sz w:val="20"/>
                <w:szCs w:val="20"/>
              </w:rPr>
              <w:t>. We are open to discuss them.</w:t>
            </w:r>
          </w:p>
        </w:tc>
      </w:tr>
      <w:tr w:rsidR="00C35E8A" w14:paraId="5BE2D598" w14:textId="77777777" w:rsidTr="00C35E8A">
        <w:tc>
          <w:tcPr>
            <w:tcW w:w="2705" w:type="dxa"/>
          </w:tcPr>
          <w:p w14:paraId="717675D0"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6892A2B9" w14:textId="77777777" w:rsidR="00C35E8A" w:rsidRDefault="00C35E8A" w:rsidP="004C3F27">
            <w:pPr>
              <w:rPr>
                <w:rFonts w:eastAsiaTheme="minorEastAsia"/>
                <w:sz w:val="20"/>
                <w:szCs w:val="20"/>
              </w:rPr>
            </w:pPr>
            <w:r>
              <w:rPr>
                <w:rFonts w:eastAsiaTheme="minorEastAsia"/>
                <w:sz w:val="20"/>
                <w:szCs w:val="20"/>
              </w:rPr>
              <w:t xml:space="preserve">We support studying the last bullet only. </w:t>
            </w:r>
          </w:p>
          <w:p w14:paraId="5C797E47" w14:textId="77777777" w:rsidR="00C35E8A" w:rsidRDefault="00C35E8A" w:rsidP="004C3F27">
            <w:pPr>
              <w:rPr>
                <w:rFonts w:eastAsiaTheme="minorEastAsia"/>
                <w:sz w:val="20"/>
                <w:szCs w:val="20"/>
              </w:rPr>
            </w:pPr>
          </w:p>
          <w:p w14:paraId="3BEE5949" w14:textId="77777777" w:rsidR="00C35E8A" w:rsidRDefault="00C35E8A" w:rsidP="004C3F2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1E42A26" w14:textId="77777777" w:rsidR="00C35E8A" w:rsidRDefault="00C35E8A" w:rsidP="004C3F27">
            <w:pPr>
              <w:rPr>
                <w:rFonts w:eastAsiaTheme="minorEastAsia"/>
                <w:sz w:val="20"/>
                <w:szCs w:val="20"/>
              </w:rPr>
            </w:pPr>
          </w:p>
          <w:p w14:paraId="6931CB78" w14:textId="77777777" w:rsidR="00C35E8A" w:rsidRDefault="00C35E8A" w:rsidP="004C3F2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3657A85D" w14:textId="77777777" w:rsidR="00C35E8A" w:rsidRPr="00050F40" w:rsidRDefault="00C35E8A" w:rsidP="004C3F27">
            <w:pPr>
              <w:rPr>
                <w:rFonts w:eastAsiaTheme="minorEastAsia"/>
                <w:sz w:val="20"/>
                <w:szCs w:val="20"/>
              </w:rPr>
            </w:pP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ListParagraph"/>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lastRenderedPageBreak/>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sz w:val="20"/>
                <w:szCs w:val="20"/>
              </w:rPr>
            </w:pPr>
            <w:r>
              <w:rPr>
                <w:rFonts w:eastAsiaTheme="minorEastAsia" w:hint="eastAsia"/>
                <w:sz w:val="20"/>
                <w:szCs w:val="20"/>
              </w:rPr>
              <w:t>NTT DOCOMO</w:t>
            </w:r>
          </w:p>
        </w:tc>
        <w:tc>
          <w:tcPr>
            <w:tcW w:w="6305" w:type="dxa"/>
          </w:tcPr>
          <w:p w14:paraId="4CBC8CD9" w14:textId="53CC5AC3" w:rsidR="003D13D4" w:rsidRDefault="003D13D4" w:rsidP="000A14DA">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C35E8A" w14:paraId="52B7490E" w14:textId="77777777" w:rsidTr="00C35E8A">
        <w:tc>
          <w:tcPr>
            <w:tcW w:w="2705" w:type="dxa"/>
          </w:tcPr>
          <w:p w14:paraId="4A2568E1"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1835602C" w14:textId="77777777" w:rsidR="00C35E8A" w:rsidRDefault="00C35E8A" w:rsidP="004C3F2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lastRenderedPageBreak/>
              <w:t>Also similar to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r w:rsidR="00C76E9F" w14:paraId="157A101B" w14:textId="77777777" w:rsidTr="001C7D19">
        <w:tc>
          <w:tcPr>
            <w:tcW w:w="2705" w:type="dxa"/>
          </w:tcPr>
          <w:p w14:paraId="235E7314" w14:textId="548EDF3F" w:rsidR="00C76E9F" w:rsidRDefault="00C76E9F" w:rsidP="001C7D19">
            <w:pPr>
              <w:rPr>
                <w:rFonts w:eastAsiaTheme="minorEastAsia"/>
                <w:sz w:val="20"/>
                <w:szCs w:val="20"/>
              </w:rPr>
            </w:pPr>
            <w:r>
              <w:rPr>
                <w:rFonts w:eastAsiaTheme="minorEastAsia"/>
                <w:sz w:val="20"/>
                <w:szCs w:val="20"/>
              </w:rPr>
              <w:lastRenderedPageBreak/>
              <w:t>Qualcomm</w:t>
            </w:r>
          </w:p>
        </w:tc>
        <w:tc>
          <w:tcPr>
            <w:tcW w:w="6305" w:type="dxa"/>
          </w:tcPr>
          <w:p w14:paraId="79719550" w14:textId="4A2121FF" w:rsidR="00C76E9F" w:rsidRDefault="009210D3" w:rsidP="001C7D19">
            <w:pPr>
              <w:rPr>
                <w:rFonts w:eastAsiaTheme="minorEastAsia"/>
                <w:sz w:val="20"/>
                <w:szCs w:val="20"/>
              </w:rPr>
            </w:pPr>
            <w:r>
              <w:rPr>
                <w:rFonts w:eastAsiaTheme="minorEastAsia"/>
                <w:sz w:val="20"/>
                <w:szCs w:val="20"/>
              </w:rPr>
              <w:t xml:space="preserve">We think quantization related information is to be specified as part of the payload configuration, </w:t>
            </w:r>
            <w:r w:rsidR="006D24C1">
              <w:rPr>
                <w:rFonts w:eastAsiaTheme="minorEastAsia"/>
                <w:sz w:val="20"/>
                <w:szCs w:val="20"/>
              </w:rPr>
              <w:t>only the codebook is exchanged for 4-1.</w:t>
            </w:r>
          </w:p>
        </w:tc>
      </w:tr>
      <w:tr w:rsidR="00C35E8A" w14:paraId="185E6386" w14:textId="77777777" w:rsidTr="00C35E8A">
        <w:tc>
          <w:tcPr>
            <w:tcW w:w="2705" w:type="dxa"/>
          </w:tcPr>
          <w:p w14:paraId="4E4792C9"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2AD71571" w14:textId="77777777" w:rsidR="00C35E8A" w:rsidRPr="00050F40" w:rsidRDefault="00C35E8A" w:rsidP="004C3F27">
            <w:pPr>
              <w:rPr>
                <w:rFonts w:eastAsiaTheme="minorEastAsia"/>
                <w:sz w:val="20"/>
                <w:szCs w:val="20"/>
              </w:rPr>
            </w:pPr>
            <w:r>
              <w:rPr>
                <w:rFonts w:eastAsiaTheme="minorEastAsia"/>
                <w:sz w:val="20"/>
                <w:szCs w:val="20"/>
              </w:rPr>
              <w:t>Support</w:t>
            </w:r>
          </w:p>
        </w:tc>
      </w:tr>
    </w:tbl>
    <w:p w14:paraId="6742E663" w14:textId="77777777" w:rsidR="005872FB" w:rsidRPr="00281F35" w:rsidRDefault="005872FB" w:rsidP="005872FB">
      <w:bookmarkStart w:id="2" w:name="_GoBack"/>
      <w:bookmarkEnd w:id="2"/>
    </w:p>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004D2FE7" w:rsidRPr="004D2FE7">
          <w:rPr>
            <w:rStyle w:val="Hyperlink"/>
            <w:rFonts w:ascii="Times New Roman" w:hAnsi="Times New Roman" w:cs="Times New Roman"/>
            <w:b w:val="0"/>
            <w:bCs/>
            <w:noProof/>
            <w:szCs w:val="20"/>
          </w:rPr>
          <w:t>Observation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004D2FE7" w:rsidRPr="004D2FE7">
          <w:rPr>
            <w:rStyle w:val="Hyperlink"/>
            <w:rFonts w:ascii="Times New Roman" w:hAnsi="Times New Roman" w:cs="Times New Roman"/>
            <w:b w:val="0"/>
            <w:bCs/>
            <w:noProof/>
            <w:szCs w:val="20"/>
          </w:rPr>
          <w:t>Observation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004D2FE7" w:rsidRPr="004D2FE7">
          <w:rPr>
            <w:rStyle w:val="Hyperlink"/>
            <w:rFonts w:ascii="Times New Roman" w:hAnsi="Times New Roman" w:cs="Times New Roman"/>
            <w:b w:val="0"/>
            <w:bCs/>
            <w:noProof/>
            <w:szCs w:val="20"/>
          </w:rPr>
          <w:t>Observation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004D2FE7" w:rsidRPr="004D2FE7">
          <w:rPr>
            <w:rStyle w:val="Hyperlink"/>
            <w:rFonts w:ascii="Times New Roman" w:hAnsi="Times New Roman" w:cs="Times New Roman"/>
            <w:b w:val="0"/>
            <w:bCs/>
            <w:noProof/>
            <w:szCs w:val="20"/>
          </w:rPr>
          <w:t>Observation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3" w:name="_In-sequence_SDU_delivery"/>
    <w:bookmarkEnd w:id="3"/>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004D2FE7" w:rsidRPr="004D2FE7">
          <w:rPr>
            <w:rStyle w:val="Hyperlink"/>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Dataset ID</w:t>
        </w:r>
      </w:hyperlink>
    </w:p>
    <w:p w14:paraId="1233DDBF"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004D2FE7" w:rsidRPr="004D2FE7">
          <w:rPr>
            <w:rStyle w:val="Hyperlink"/>
            <w:rFonts w:ascii="Times New Roman" w:hAnsi="Times New Roman" w:cs="Times New Roman"/>
            <w:b w:val="0"/>
            <w:bCs/>
            <w:noProof/>
            <w:szCs w:val="20"/>
          </w:rPr>
          <w:t>Proposal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004D2FE7" w:rsidRPr="004D2FE7">
          <w:rPr>
            <w:rStyle w:val="Hyperlink"/>
            <w:rFonts w:ascii="Times New Roman" w:eastAsia="Malgun Gothic" w:hAnsi="Times New Roman" w:cs="Times New Roman"/>
            <w:b w:val="0"/>
            <w:bCs/>
            <w:noProof/>
            <w:szCs w:val="20"/>
          </w:rPr>
          <w:t>Proposal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eastAsia="Malgun Gothic" w:hAnsi="Times New Roman" w:cs="Times New Roman"/>
            <w:b w:val="0"/>
            <w:bCs/>
            <w:noProof/>
            <w:szCs w:val="20"/>
          </w:rPr>
          <w:t>Support Rel. 16 eType II with new parameters as the Target CSI format.</w:t>
        </w:r>
        <w:r w:rsidR="004D2FE7"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004D2FE7" w:rsidRPr="004D2FE7">
          <w:rPr>
            <w:rStyle w:val="Hyperlink"/>
            <w:rFonts w:ascii="Times New Roman" w:hAnsi="Times New Roman" w:cs="Times New Roman"/>
            <w:b w:val="0"/>
            <w:bCs/>
            <w:noProof/>
            <w:szCs w:val="20"/>
          </w:rPr>
          <w:t>Proposal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004D2FE7" w:rsidRPr="004D2FE7">
          <w:rPr>
            <w:rStyle w:val="Hyperlink"/>
            <w:rFonts w:ascii="Times New Roman" w:hAnsi="Times New Roman" w:cs="Times New Roman"/>
            <w:b w:val="0"/>
            <w:bCs/>
            <w:noProof/>
            <w:szCs w:val="20"/>
          </w:rPr>
          <w:t>Proposal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004D2FE7" w:rsidRPr="004D2FE7">
          <w:rPr>
            <w:rStyle w:val="Hyperlink"/>
            <w:rFonts w:ascii="Times New Roman" w:hAnsi="Times New Roman" w:cs="Times New Roman"/>
            <w:b w:val="0"/>
            <w:bCs/>
            <w:noProof/>
            <w:szCs w:val="20"/>
          </w:rPr>
          <w:t>Proposal 6</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004D2FE7" w:rsidRPr="004D2FE7">
          <w:rPr>
            <w:rStyle w:val="Hyperlink"/>
            <w:rFonts w:ascii="Times New Roman" w:eastAsia="Malgun Gothic" w:hAnsi="Times New Roman" w:cs="Times New Roman"/>
            <w:b w:val="0"/>
            <w:bCs/>
            <w:noProof/>
            <w:szCs w:val="20"/>
          </w:rPr>
          <w:t>Proposal 7</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004D2FE7" w:rsidRPr="004D2FE7">
          <w:rPr>
            <w:rStyle w:val="Hyperlink"/>
            <w:rFonts w:ascii="Times New Roman" w:eastAsia="Malgun Gothic" w:hAnsi="Times New Roman" w:cs="Times New Roman"/>
            <w:b w:val="0"/>
            <w:bCs/>
            <w:noProof/>
            <w:szCs w:val="20"/>
          </w:rPr>
          <w:t>Proposal 8</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004D2FE7" w:rsidRPr="004D2FE7">
          <w:rPr>
            <w:rStyle w:val="Hyperlink"/>
            <w:rFonts w:ascii="Times New Roman" w:eastAsia="Malgun Gothic" w:hAnsi="Times New Roman" w:cs="Times New Roman"/>
            <w:b w:val="0"/>
            <w:bCs/>
            <w:noProof/>
            <w:szCs w:val="20"/>
          </w:rPr>
          <w:t>Proposal 9</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004D2FE7" w:rsidRPr="004D2FE7">
          <w:rPr>
            <w:rStyle w:val="Hyperlink"/>
            <w:rFonts w:ascii="Times New Roman" w:hAnsi="Times New Roman" w:cs="Times New Roman"/>
            <w:b w:val="0"/>
            <w:bCs/>
            <w:noProof/>
            <w:szCs w:val="20"/>
          </w:rPr>
          <w:t>Proposal 10</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C35E8A"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004D2FE7" w:rsidRPr="004D2FE7">
          <w:rPr>
            <w:rStyle w:val="Hyperlink"/>
            <w:rFonts w:ascii="Times New Roman" w:eastAsia="Malgun Gothic" w:hAnsi="Times New Roman" w:cs="Times New Roman"/>
            <w:b w:val="0"/>
            <w:bCs/>
            <w:noProof/>
            <w:szCs w:val="20"/>
          </w:rPr>
          <w:t>Proposal 11</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proofErr w:type="spellStart"/>
      <w:r w:rsidRPr="00856FC5">
        <w:rPr>
          <w:rFonts w:hint="eastAsia"/>
          <w:b/>
          <w:bCs/>
          <w:i/>
          <w:iCs/>
          <w:sz w:val="20"/>
          <w:szCs w:val="20"/>
          <w:u w:val="single"/>
          <w:lang w:val="en-GB"/>
        </w:rPr>
        <w:t>Spreadtrum</w:t>
      </w:r>
      <w:proofErr w:type="spellEnd"/>
      <w:r w:rsidRPr="00856FC5">
        <w:rPr>
          <w:rFonts w:hint="eastAsia"/>
          <w:b/>
          <w:bCs/>
          <w:i/>
          <w:iCs/>
          <w:sz w:val="20"/>
          <w:szCs w:val="20"/>
          <w:u w:val="single"/>
          <w:lang w:val="en-GB"/>
        </w:rPr>
        <w:t>,</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lastRenderedPageBreak/>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lastRenderedPageBreak/>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numberOfPMI-SubbandsPerCQI-Subband</w:t>
      </w:r>
      <w:proofErr w:type="spellEnd"/>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b_1,b_2,…,</w:t>
      </w:r>
      <w:proofErr w:type="spellStart"/>
      <w:r w:rsidRPr="00C01690">
        <w:rPr>
          <w:sz w:val="20"/>
          <w:szCs w:val="20"/>
          <w:lang w:val="en-GB"/>
        </w:rPr>
        <w:t>b_payloads</w:t>
      </w:r>
      <w:proofErr w:type="spellEnd"/>
      <w:r w:rsidRPr="00C01690">
        <w:rPr>
          <w:sz w:val="20"/>
          <w:szCs w:val="20"/>
          <w:lang w:val="en-GB"/>
        </w:rPr>
        <w:t>}, and  payload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subband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w:t>
      </w:r>
      <w:proofErr w:type="spellStart"/>
      <w:r w:rsidRPr="00C01690">
        <w:rPr>
          <w:sz w:val="20"/>
          <w:szCs w:val="20"/>
          <w:lang w:val="en-GB"/>
        </w:rPr>
        <w:t>subband</w:t>
      </w:r>
      <w:proofErr w:type="spellEnd"/>
      <w:r w:rsidRPr="00C01690">
        <w:rPr>
          <w:sz w:val="20"/>
          <w:szCs w:val="20"/>
          <w:lang w:val="en-GB"/>
        </w:rPr>
        <w:t xml:space="preserve">,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 }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If a dataset only corresponds to one configuration (e.g., Tx port, subband,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lastRenderedPageBreak/>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lastRenderedPageBreak/>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 xml:space="preserve">Proposal 2: For inter-vendor collaboration under Direction A and sub option 3a-1,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 xml:space="preserve">Proposal 5: For inter-vendor collaboration under Direction A and sub option 3a-1,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 xml:space="preserve">Proposal 8: For inter-vendor collaboration under Direction A and sub option 4-1,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 xml:space="preserve">Proposal 11: For inter-vendor collaboration under Direction A and sub option 4-1,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 xml:space="preserve">Proposal 13: For inter-vendor collaboration under Direction C,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 xml:space="preserve">Proposal 14: For inter-vendor collaboration under Direction C,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 xml:space="preserve">In option 4-1 of Direction A, the UE can use the exchanged information to first train a nominal decoder and then uses the local decoder to train the encoder using the samples available at the UE-side. </w:t>
      </w:r>
      <w:r w:rsidRPr="00E25350">
        <w:rPr>
          <w:sz w:val="20"/>
          <w:szCs w:val="20"/>
        </w:rPr>
        <w:lastRenderedPageBreak/>
        <w:t>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lastRenderedPageBreak/>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lastRenderedPageBreak/>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lastRenderedPageBreak/>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w:t>
      </w:r>
      <w:proofErr w:type="spellStart"/>
      <w:r w:rsidRPr="002E4AD3">
        <w:rPr>
          <w:bCs/>
          <w:sz w:val="20"/>
          <w:szCs w:val="20"/>
          <w:lang w:val="en-GB"/>
        </w:rPr>
        <w:t>gNB</w:t>
      </w:r>
      <w:proofErr w:type="spellEnd"/>
      <w:r w:rsidRPr="002E4AD3">
        <w:rPr>
          <w:bCs/>
          <w:sz w:val="20"/>
          <w:szCs w:val="20"/>
          <w:lang w:val="en-GB"/>
        </w:rPr>
        <w:t xml:space="preserve">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lastRenderedPageBreak/>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Common codebook per pairing ID is preferred. The necessity of specific codebook per </w:t>
      </w:r>
      <w:proofErr w:type="spellStart"/>
      <w:r w:rsidRPr="00796574">
        <w:rPr>
          <w:sz w:val="20"/>
          <w:szCs w:val="20"/>
          <w:lang w:val="en-GB"/>
        </w:rPr>
        <w:t>subband</w:t>
      </w:r>
      <w:proofErr w:type="spellEnd"/>
      <w:r w:rsidRPr="00796574">
        <w:rPr>
          <w:sz w:val="20"/>
          <w:szCs w:val="20"/>
          <w:lang w:val="en-GB"/>
        </w:rPr>
        <w:t xml:space="preserve">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layers, and are needed per </w:t>
      </w:r>
      <w:proofErr w:type="spellStart"/>
      <w:r w:rsidRPr="00796574">
        <w:rPr>
          <w:sz w:val="20"/>
          <w:szCs w:val="20"/>
          <w:lang w:val="en-GB"/>
        </w:rPr>
        <w:t>subband</w:t>
      </w:r>
      <w:proofErr w:type="spellEnd"/>
      <w:r w:rsidRPr="00796574">
        <w:rPr>
          <w:sz w:val="20"/>
          <w:szCs w:val="20"/>
          <w:lang w:val="en-GB"/>
        </w:rPr>
        <w:t xml:space="preserve">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lastRenderedPageBreak/>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Heading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r>
      <w:proofErr w:type="spellStart"/>
      <w:r w:rsidRPr="00675B6B">
        <w:rPr>
          <w:sz w:val="20"/>
          <w:szCs w:val="20"/>
        </w:rPr>
        <w:t>Spreadtrum</w:t>
      </w:r>
      <w:proofErr w:type="spellEnd"/>
      <w:r w:rsidRPr="00675B6B">
        <w:rPr>
          <w:sz w:val="20"/>
          <w:szCs w:val="20"/>
        </w:rPr>
        <w:t>,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 xml:space="preserve">ZTE Corporation, </w:t>
      </w:r>
      <w:proofErr w:type="spellStart"/>
      <w:r w:rsidRPr="00675B6B">
        <w:rPr>
          <w:sz w:val="20"/>
          <w:szCs w:val="20"/>
        </w:rPr>
        <w:t>Sanechips</w:t>
      </w:r>
      <w:proofErr w:type="spellEnd"/>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5"/>
  </w:num>
  <w:num w:numId="3">
    <w:abstractNumId w:val="31"/>
  </w:num>
  <w:num w:numId="4">
    <w:abstractNumId w:val="23"/>
  </w:num>
  <w:num w:numId="5">
    <w:abstractNumId w:val="33"/>
  </w:num>
  <w:num w:numId="6">
    <w:abstractNumId w:val="22"/>
  </w:num>
  <w:num w:numId="7">
    <w:abstractNumId w:val="42"/>
  </w:num>
  <w:num w:numId="8">
    <w:abstractNumId w:val="21"/>
  </w:num>
  <w:num w:numId="9">
    <w:abstractNumId w:val="37"/>
  </w:num>
  <w:num w:numId="10">
    <w:abstractNumId w:val="38"/>
  </w:num>
  <w:num w:numId="11">
    <w:abstractNumId w:val="1"/>
  </w:num>
  <w:num w:numId="12">
    <w:abstractNumId w:val="11"/>
  </w:num>
  <w:num w:numId="13">
    <w:abstractNumId w:val="34"/>
  </w:num>
  <w:num w:numId="14">
    <w:abstractNumId w:val="12"/>
  </w:num>
  <w:num w:numId="15">
    <w:abstractNumId w:val="10"/>
  </w:num>
  <w:num w:numId="16">
    <w:abstractNumId w:val="30"/>
  </w:num>
  <w:num w:numId="17">
    <w:abstractNumId w:val="32"/>
  </w:num>
  <w:num w:numId="18">
    <w:abstractNumId w:val="39"/>
  </w:num>
  <w:num w:numId="19">
    <w:abstractNumId w:val="25"/>
  </w:num>
  <w:num w:numId="20">
    <w:abstractNumId w:val="7"/>
  </w:num>
  <w:num w:numId="21">
    <w:abstractNumId w:val="6"/>
  </w:num>
  <w:num w:numId="22">
    <w:abstractNumId w:val="8"/>
  </w:num>
  <w:num w:numId="23">
    <w:abstractNumId w:val="19"/>
  </w:num>
  <w:num w:numId="24">
    <w:abstractNumId w:val="3"/>
  </w:num>
  <w:num w:numId="25">
    <w:abstractNumId w:val="16"/>
  </w:num>
  <w:num w:numId="26">
    <w:abstractNumId w:val="44"/>
  </w:num>
  <w:num w:numId="27">
    <w:abstractNumId w:val="27"/>
  </w:num>
  <w:num w:numId="28">
    <w:abstractNumId w:val="9"/>
  </w:num>
  <w:num w:numId="29">
    <w:abstractNumId w:val="29"/>
  </w:num>
  <w:num w:numId="30">
    <w:abstractNumId w:val="36"/>
  </w:num>
  <w:num w:numId="31">
    <w:abstractNumId w:val="4"/>
  </w:num>
  <w:num w:numId="32">
    <w:abstractNumId w:val="2"/>
  </w:num>
  <w:num w:numId="33">
    <w:abstractNumId w:val="26"/>
  </w:num>
  <w:num w:numId="34">
    <w:abstractNumId w:val="43"/>
  </w:num>
  <w:num w:numId="35">
    <w:abstractNumId w:val="17"/>
  </w:num>
  <w:num w:numId="36">
    <w:abstractNumId w:val="41"/>
  </w:num>
  <w:num w:numId="37">
    <w:abstractNumId w:val="35"/>
  </w:num>
  <w:num w:numId="38">
    <w:abstractNumId w:val="24"/>
  </w:num>
  <w:num w:numId="39">
    <w:abstractNumId w:val="14"/>
  </w:num>
  <w:num w:numId="40">
    <w:abstractNumId w:val="13"/>
  </w:num>
  <w:num w:numId="41">
    <w:abstractNumId w:val="20"/>
  </w:num>
  <w:num w:numId="42">
    <w:abstractNumId w:val="28"/>
  </w:num>
  <w:num w:numId="43">
    <w:abstractNumId w:val="18"/>
  </w:num>
  <w:num w:numId="44">
    <w:abstractNumId w:val="40"/>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A72F3"/>
    <w:rsid w:val="001B377D"/>
    <w:rsid w:val="001C0BE2"/>
    <w:rsid w:val="001C299A"/>
    <w:rsid w:val="001C2B60"/>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54CF"/>
    <w:rsid w:val="006D6B1A"/>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C712F"/>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402CA"/>
    <w:rsid w:val="00D43B96"/>
    <w:rsid w:val="00D449D5"/>
    <w:rsid w:val="00D44CB2"/>
    <w:rsid w:val="00D45E02"/>
    <w:rsid w:val="00D471A6"/>
    <w:rsid w:val="00D47494"/>
    <w:rsid w:val="00D47D10"/>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11"/>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yvan.zarifi@huawe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ourahmadi@lenov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94FD-37D2-414A-8D9B-5183EF88FB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TotalTime>
  <Pages>22</Pages>
  <Words>11026</Words>
  <Characters>62854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Keyvan Zarifi</cp:lastModifiedBy>
  <cp:revision>18</cp:revision>
  <dcterms:created xsi:type="dcterms:W3CDTF">2025-08-24T11:43:00Z</dcterms:created>
  <dcterms:modified xsi:type="dcterms:W3CDTF">2025-08-24T12:32:00Z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