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af3"/>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&#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af3"/>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2"/>
        <w:ind w:left="576"/>
      </w:pPr>
      <w:r>
        <w:t xml:space="preserve">Contact information </w:t>
      </w:r>
    </w:p>
    <w:p w14:paraId="5C1D42CD" w14:textId="3280EFB5" w:rsidR="004C5A50" w:rsidRPr="00675B6B" w:rsidRDefault="004C5A50" w:rsidP="004C5A50">
      <w:pPr>
        <w:pStyle w:val="2"/>
        <w:numPr>
          <w:ilvl w:val="0"/>
          <w:numId w:val="0"/>
        </w:numPr>
        <w:rPr>
          <w:sz w:val="20"/>
          <w:szCs w:val="20"/>
        </w:rPr>
      </w:pPr>
      <w:r w:rsidRPr="00675B6B">
        <w:rPr>
          <w:sz w:val="20"/>
          <w:szCs w:val="20"/>
        </w:rPr>
        <w:t>Please provide your contact information.</w:t>
      </w:r>
    </w:p>
    <w:tbl>
      <w:tblPr>
        <w:tblStyle w:val="af2"/>
        <w:tblW w:w="0" w:type="auto"/>
        <w:tblLook w:val="04A0" w:firstRow="1" w:lastRow="0" w:firstColumn="1" w:lastColumn="0" w:noHBand="0" w:noVBand="1"/>
      </w:tblPr>
      <w:tblGrid>
        <w:gridCol w:w="2425"/>
        <w:gridCol w:w="2340"/>
        <w:gridCol w:w="4245"/>
      </w:tblGrid>
      <w:tr w:rsidR="004C5A50" w:rsidRPr="004C5A50" w14:paraId="142E8997" w14:textId="77777777" w:rsidTr="00227BA7">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227BA7">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r w:rsidRPr="00675B6B">
              <w:rPr>
                <w:sz w:val="20"/>
                <w:szCs w:val="20"/>
              </w:rPr>
              <w:t>Huaning Niu</w:t>
            </w:r>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227BA7">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340" w:type="dxa"/>
          </w:tcPr>
          <w:p w14:paraId="6197D265" w14:textId="314FB709" w:rsidR="005432ED" w:rsidRPr="00FB1FE7" w:rsidRDefault="00FB1FE7" w:rsidP="001C7D19">
            <w:pPr>
              <w:rPr>
                <w:rFonts w:eastAsiaTheme="minorEastAsia"/>
                <w:sz w:val="20"/>
                <w:szCs w:val="20"/>
              </w:rPr>
            </w:pPr>
            <w:r>
              <w:rPr>
                <w:rFonts w:eastAsiaTheme="minorEastAsia" w:hint="eastAsia"/>
                <w:sz w:val="20"/>
                <w:szCs w:val="20"/>
              </w:rPr>
              <w:t>W</w:t>
            </w:r>
            <w:r>
              <w:rPr>
                <w:rFonts w:eastAsiaTheme="minorEastAsia"/>
                <w:sz w:val="20"/>
                <w:szCs w:val="20"/>
              </w:rPr>
              <w:t>endong Liu</w:t>
            </w:r>
          </w:p>
        </w:tc>
        <w:tc>
          <w:tcPr>
            <w:tcW w:w="4245" w:type="dxa"/>
          </w:tcPr>
          <w:p w14:paraId="186F4A21" w14:textId="52A562E3" w:rsidR="005432ED" w:rsidRPr="00FB1FE7" w:rsidRDefault="00FB1FE7" w:rsidP="001C7D19">
            <w:pPr>
              <w:rPr>
                <w:rFonts w:eastAsiaTheme="minorEastAsia"/>
                <w:sz w:val="20"/>
                <w:szCs w:val="20"/>
              </w:rPr>
            </w:pPr>
            <w:r>
              <w:rPr>
                <w:rFonts w:eastAsiaTheme="minorEastAsia"/>
                <w:sz w:val="20"/>
                <w:szCs w:val="20"/>
              </w:rPr>
              <w:t>liuwendong1@oppo.com</w:t>
            </w:r>
          </w:p>
        </w:tc>
      </w:tr>
      <w:tr w:rsidR="00227BA7" w:rsidRPr="00227BA7" w14:paraId="3C3439F4" w14:textId="77777777" w:rsidTr="00227BA7">
        <w:tc>
          <w:tcPr>
            <w:tcW w:w="2425" w:type="dxa"/>
            <w:hideMark/>
          </w:tcPr>
          <w:p w14:paraId="5B492EDA" w14:textId="77777777" w:rsidR="00227BA7" w:rsidRPr="00227BA7" w:rsidRDefault="00227BA7">
            <w:pPr>
              <w:rPr>
                <w:sz w:val="20"/>
                <w:szCs w:val="20"/>
              </w:rPr>
            </w:pPr>
            <w:r w:rsidRPr="00227BA7">
              <w:rPr>
                <w:sz w:val="20"/>
                <w:szCs w:val="20"/>
              </w:rPr>
              <w:t>Lenovo</w:t>
            </w:r>
          </w:p>
        </w:tc>
        <w:tc>
          <w:tcPr>
            <w:tcW w:w="2340" w:type="dxa"/>
            <w:hideMark/>
          </w:tcPr>
          <w:p w14:paraId="4621A781" w14:textId="254F1E20" w:rsidR="00227BA7" w:rsidRPr="00227BA7" w:rsidRDefault="00227BA7" w:rsidP="00227BA7">
            <w:pPr>
              <w:rPr>
                <w:sz w:val="20"/>
                <w:szCs w:val="20"/>
              </w:rPr>
            </w:pPr>
            <w:r w:rsidRPr="00227BA7">
              <w:rPr>
                <w:sz w:val="20"/>
                <w:szCs w:val="20"/>
              </w:rPr>
              <w:t>Vahid Pourahmadi</w:t>
            </w:r>
          </w:p>
        </w:tc>
        <w:tc>
          <w:tcPr>
            <w:tcW w:w="4245" w:type="dxa"/>
            <w:hideMark/>
          </w:tcPr>
          <w:p w14:paraId="3EED99DB" w14:textId="3A1BBED0" w:rsidR="00227BA7" w:rsidRPr="00227BA7" w:rsidRDefault="00227BA7" w:rsidP="00227BA7">
            <w:pPr>
              <w:rPr>
                <w:sz w:val="20"/>
                <w:szCs w:val="20"/>
              </w:rPr>
            </w:pPr>
            <w:hyperlink r:id="rId6" w:history="1">
              <w:r w:rsidRPr="00227BA7">
                <w:rPr>
                  <w:sz w:val="20"/>
                  <w:szCs w:val="20"/>
                </w:rPr>
                <w:t>vpourahmadi@lenovo.com</w:t>
              </w:r>
            </w:hyperlink>
          </w:p>
        </w:tc>
      </w:tr>
      <w:tr w:rsidR="00A869F5" w:rsidRPr="00227BA7" w14:paraId="4AD42BF2" w14:textId="77777777" w:rsidTr="00227BA7">
        <w:tc>
          <w:tcPr>
            <w:tcW w:w="2425" w:type="dxa"/>
          </w:tcPr>
          <w:p w14:paraId="6C751129" w14:textId="15AF352F" w:rsidR="00A869F5" w:rsidRPr="00A869F5" w:rsidRDefault="00A869F5">
            <w:pPr>
              <w:rPr>
                <w:rFonts w:eastAsiaTheme="minorEastAsia" w:hint="eastAsia"/>
                <w:sz w:val="20"/>
                <w:szCs w:val="20"/>
              </w:rPr>
            </w:pPr>
            <w:r w:rsidRPr="00A869F5">
              <w:rPr>
                <w:rFonts w:eastAsiaTheme="minorEastAsia" w:hint="eastAsia"/>
                <w:sz w:val="20"/>
                <w:szCs w:val="20"/>
              </w:rPr>
              <w:t>NTT DOCOMO</w:t>
            </w:r>
          </w:p>
        </w:tc>
        <w:tc>
          <w:tcPr>
            <w:tcW w:w="2340" w:type="dxa"/>
          </w:tcPr>
          <w:p w14:paraId="62203A7E" w14:textId="16BBF993" w:rsidR="00A869F5" w:rsidRPr="00A869F5" w:rsidRDefault="00A869F5" w:rsidP="00227BA7">
            <w:pPr>
              <w:rPr>
                <w:rFonts w:eastAsiaTheme="minorEastAsia" w:hint="eastAsia"/>
                <w:sz w:val="20"/>
                <w:szCs w:val="20"/>
              </w:rPr>
            </w:pPr>
            <w:r w:rsidRPr="00A869F5">
              <w:rPr>
                <w:rFonts w:eastAsiaTheme="minorEastAsia" w:hint="eastAsia"/>
                <w:sz w:val="20"/>
                <w:szCs w:val="20"/>
              </w:rPr>
              <w:t>Xin Wang</w:t>
            </w:r>
          </w:p>
        </w:tc>
        <w:tc>
          <w:tcPr>
            <w:tcW w:w="4245" w:type="dxa"/>
          </w:tcPr>
          <w:p w14:paraId="0970E37F" w14:textId="2ADFE0F0" w:rsidR="00A869F5" w:rsidRPr="00A869F5" w:rsidRDefault="00A869F5" w:rsidP="00227BA7">
            <w:pPr>
              <w:rPr>
                <w:rFonts w:eastAsiaTheme="minorEastAsia" w:hint="eastAsia"/>
                <w:sz w:val="20"/>
                <w:szCs w:val="20"/>
              </w:rPr>
            </w:pPr>
            <w:r w:rsidRPr="00A869F5">
              <w:rPr>
                <w:rFonts w:eastAsiaTheme="minorEastAsia" w:hint="eastAsia"/>
                <w:sz w:val="20"/>
                <w:szCs w:val="20"/>
              </w:rPr>
              <w:t>wangx@docomolabs-beijing.com.cn</w:t>
            </w:r>
          </w:p>
        </w:tc>
      </w:tr>
    </w:tbl>
    <w:p w14:paraId="6277064D" w14:textId="77777777" w:rsidR="004C5A50" w:rsidRPr="00227BA7" w:rsidRDefault="004C5A50" w:rsidP="004C5A50">
      <w:pPr>
        <w:pStyle w:val="0Maintext"/>
        <w:spacing w:after="120"/>
        <w:ind w:firstLine="0"/>
        <w:rPr>
          <w:sz w:val="22"/>
          <w:szCs w:val="22"/>
          <w:lang w:val="de-DE"/>
        </w:rPr>
      </w:pPr>
    </w:p>
    <w:p w14:paraId="617207C9" w14:textId="3E151A58" w:rsidR="00777E23" w:rsidRDefault="002B26E2" w:rsidP="00777E23">
      <w:pPr>
        <w:pStyle w:val="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0" w:name="_Ref202751469"/>
      <w:bookmarkStart w:id="1"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t xml:space="preserve">According to rapporteur's work plan, RAN1 should focus on Direction A, sub-option 4-1. In parallel, RAN4 is expected to advance work on Direction C, considering the scalability study results from RAN1. RAN4 will also </w:t>
      </w:r>
      <w:r w:rsidRPr="00A76679">
        <w:rPr>
          <w:sz w:val="20"/>
          <w:szCs w:val="20"/>
        </w:rPr>
        <w:lastRenderedPageBreak/>
        <w:t>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antenna-port-subband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r w:rsidR="009500FE">
        <w:rPr>
          <w:sz w:val="20"/>
          <w:szCs w:val="20"/>
        </w:rPr>
        <w:t xml:space="preserve">focus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1"/>
      </w:pPr>
      <w:r>
        <w:t xml:space="preserve">3 </w:t>
      </w:r>
      <w:r w:rsidR="00C758A7">
        <w:t xml:space="preserve">Summary and proposals      </w:t>
      </w:r>
    </w:p>
    <w:p w14:paraId="67CE0567" w14:textId="1DCCCECF" w:rsidR="002B26E2" w:rsidRPr="002B26E2" w:rsidRDefault="002B26E2" w:rsidP="002B26E2">
      <w:pPr>
        <w:pStyle w:val="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subbands.  </w:t>
      </w:r>
      <w:r>
        <w:rPr>
          <w:rFonts w:cs="Batang"/>
          <w:sz w:val="20"/>
          <w:szCs w:val="20"/>
          <w:lang w:eastAsia="en-US"/>
        </w:rPr>
        <w:t xml:space="preserve"> </w:t>
      </w:r>
    </w:p>
    <w:p w14:paraId="1B7531CA" w14:textId="2B550BB8" w:rsidR="00A960D0" w:rsidRPr="00A960D0" w:rsidRDefault="00344135" w:rsidP="00A960D0">
      <w:pPr>
        <w:pStyle w:val="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lastRenderedPageBreak/>
        <w:t>Please provide your view below:</w:t>
      </w:r>
    </w:p>
    <w:tbl>
      <w:tblPr>
        <w:tblStyle w:val="af2"/>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sz w:val="20"/>
                <w:szCs w:val="20"/>
              </w:rPr>
            </w:pPr>
            <w:r w:rsidRPr="00FB1FE7">
              <w:rPr>
                <w:rFonts w:eastAsiaTheme="minorEastAsia" w:hint="eastAsia"/>
                <w:sz w:val="20"/>
                <w:szCs w:val="20"/>
              </w:rPr>
              <w:t>S</w:t>
            </w:r>
            <w:r w:rsidRPr="00FB1FE7">
              <w:rPr>
                <w:rFonts w:eastAsiaTheme="minorEastAsia"/>
                <w:sz w:val="20"/>
                <w:szCs w:val="20"/>
              </w:rPr>
              <w:t>upport</w:t>
            </w:r>
          </w:p>
        </w:tc>
      </w:tr>
      <w:tr w:rsidR="0001303E" w14:paraId="7FDEDD36" w14:textId="77777777" w:rsidTr="001C7D19">
        <w:tc>
          <w:tcPr>
            <w:tcW w:w="2705" w:type="dxa"/>
          </w:tcPr>
          <w:p w14:paraId="184641A7" w14:textId="5F5E15D0" w:rsidR="0001303E" w:rsidRPr="00FB1FE7" w:rsidRDefault="0001303E" w:rsidP="001C7D19">
            <w:pPr>
              <w:rPr>
                <w:rFonts w:eastAsiaTheme="minorEastAsia"/>
                <w:sz w:val="20"/>
                <w:szCs w:val="20"/>
              </w:rPr>
            </w:pPr>
            <w:r>
              <w:rPr>
                <w:rFonts w:eastAsiaTheme="minorEastAsia"/>
                <w:sz w:val="20"/>
                <w:szCs w:val="20"/>
              </w:rPr>
              <w:t>Lenovo</w:t>
            </w:r>
          </w:p>
        </w:tc>
        <w:tc>
          <w:tcPr>
            <w:tcW w:w="6305" w:type="dxa"/>
          </w:tcPr>
          <w:p w14:paraId="5A5166BA" w14:textId="4A075E47" w:rsidR="0001303E" w:rsidRPr="00FB1FE7" w:rsidRDefault="0001303E" w:rsidP="001C7D19">
            <w:pPr>
              <w:rPr>
                <w:rFonts w:eastAsiaTheme="minorEastAsia"/>
                <w:sz w:val="20"/>
                <w:szCs w:val="20"/>
              </w:rPr>
            </w:pPr>
            <w:r>
              <w:rPr>
                <w:rFonts w:eastAsiaTheme="minorEastAsia"/>
                <w:sz w:val="20"/>
                <w:szCs w:val="20"/>
              </w:rPr>
              <w:t>Support</w:t>
            </w:r>
          </w:p>
        </w:tc>
      </w:tr>
      <w:tr w:rsidR="007B26D4" w14:paraId="33718693" w14:textId="77777777" w:rsidTr="001C7D19">
        <w:tc>
          <w:tcPr>
            <w:tcW w:w="2705" w:type="dxa"/>
          </w:tcPr>
          <w:p w14:paraId="229EBD6F" w14:textId="1A052040" w:rsidR="007B26D4" w:rsidRDefault="007B26D4" w:rsidP="001C7D19">
            <w:pPr>
              <w:rPr>
                <w:rFonts w:eastAsiaTheme="minorEastAsia" w:hint="eastAsia"/>
                <w:sz w:val="20"/>
                <w:szCs w:val="20"/>
              </w:rPr>
            </w:pPr>
            <w:r>
              <w:rPr>
                <w:rFonts w:eastAsiaTheme="minorEastAsia" w:hint="eastAsia"/>
                <w:sz w:val="20"/>
                <w:szCs w:val="20"/>
              </w:rPr>
              <w:t>NTT DOCOMO</w:t>
            </w:r>
          </w:p>
        </w:tc>
        <w:tc>
          <w:tcPr>
            <w:tcW w:w="6305" w:type="dxa"/>
          </w:tcPr>
          <w:p w14:paraId="3ED60458" w14:textId="7057EE83" w:rsidR="007B26D4" w:rsidRDefault="007B26D4" w:rsidP="001C7D19">
            <w:pPr>
              <w:rPr>
                <w:rFonts w:eastAsiaTheme="minorEastAsia" w:hint="eastAsia"/>
                <w:sz w:val="20"/>
                <w:szCs w:val="20"/>
              </w:rPr>
            </w:pPr>
            <w:r>
              <w:rPr>
                <w:rFonts w:eastAsiaTheme="minorEastAsia" w:hint="eastAsia"/>
                <w:sz w:val="20"/>
                <w:szCs w:val="20"/>
              </w:rPr>
              <w:t>Support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af2"/>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r w:rsidR="00D2027F" w14:paraId="04D09565" w14:textId="77777777" w:rsidTr="001C7D19">
        <w:tc>
          <w:tcPr>
            <w:tcW w:w="2705" w:type="dxa"/>
          </w:tcPr>
          <w:p w14:paraId="70D4EF72" w14:textId="78F35F20" w:rsidR="00D2027F" w:rsidRPr="00FB1FE7" w:rsidRDefault="00D2027F" w:rsidP="001C7D19">
            <w:pPr>
              <w:rPr>
                <w:rFonts w:eastAsiaTheme="minorEastAsia"/>
                <w:sz w:val="20"/>
                <w:szCs w:val="20"/>
              </w:rPr>
            </w:pPr>
            <w:r>
              <w:rPr>
                <w:rFonts w:eastAsiaTheme="minorEastAsia"/>
                <w:sz w:val="20"/>
                <w:szCs w:val="20"/>
              </w:rPr>
              <w:t>Lenovo</w:t>
            </w:r>
          </w:p>
        </w:tc>
        <w:tc>
          <w:tcPr>
            <w:tcW w:w="6305" w:type="dxa"/>
          </w:tcPr>
          <w:p w14:paraId="6B71F323" w14:textId="6F858AA4" w:rsidR="00D2027F" w:rsidRDefault="00D2027F" w:rsidP="001C7D19">
            <w:pPr>
              <w:rPr>
                <w:rFonts w:eastAsiaTheme="minorEastAsia"/>
                <w:sz w:val="20"/>
                <w:szCs w:val="20"/>
              </w:rPr>
            </w:pPr>
            <w:r>
              <w:rPr>
                <w:rFonts w:eastAsiaTheme="minorEastAsia"/>
                <w:sz w:val="20"/>
                <w:szCs w:val="20"/>
              </w:rPr>
              <w:t>As the UE needs to train the encoder model, it is beneficial if it can have access to the floating-point values of the output of the “nominal</w:t>
            </w:r>
            <w:r w:rsidR="00A9134C">
              <w:rPr>
                <w:rFonts w:eastAsiaTheme="minorEastAsia"/>
                <w:sz w:val="20"/>
                <w:szCs w:val="20"/>
              </w:rPr>
              <w:t>(reference)</w:t>
            </w:r>
            <w:r>
              <w:rPr>
                <w:rFonts w:eastAsiaTheme="minorEastAsia"/>
                <w:sz w:val="20"/>
                <w:szCs w:val="20"/>
              </w:rPr>
              <w:t xml:space="preserve"> Encoder” at the gNB side. Such information may help better alignment between the “nominal</w:t>
            </w:r>
            <w:r w:rsidR="00A9134C">
              <w:rPr>
                <w:rFonts w:eastAsiaTheme="minorEastAsia"/>
                <w:sz w:val="20"/>
                <w:szCs w:val="20"/>
              </w:rPr>
              <w:t xml:space="preserve"> (reference)</w:t>
            </w:r>
            <w:r>
              <w:rPr>
                <w:rFonts w:eastAsiaTheme="minorEastAsia"/>
                <w:sz w:val="20"/>
                <w:szCs w:val="20"/>
              </w:rPr>
              <w:t xml:space="preserve"> encoder” model and the encode that the UE-side will develop. </w:t>
            </w:r>
          </w:p>
          <w:p w14:paraId="6BCD0931" w14:textId="77777777" w:rsidR="00D2027F" w:rsidRDefault="00D2027F" w:rsidP="001C7D19">
            <w:pPr>
              <w:rPr>
                <w:rFonts w:eastAsiaTheme="minorEastAsia"/>
                <w:sz w:val="20"/>
                <w:szCs w:val="20"/>
              </w:rPr>
            </w:pPr>
          </w:p>
          <w:p w14:paraId="33F2CDDE" w14:textId="610E30CF" w:rsidR="00D2027F" w:rsidRPr="00FB1FE7" w:rsidRDefault="00D2027F" w:rsidP="001C7D19">
            <w:pPr>
              <w:rPr>
                <w:rFonts w:eastAsiaTheme="minorEastAsia"/>
                <w:sz w:val="20"/>
                <w:szCs w:val="20"/>
              </w:rPr>
            </w:pPr>
            <w:r>
              <w:rPr>
                <w:rFonts w:eastAsiaTheme="minorEastAsia"/>
                <w:sz w:val="20"/>
                <w:szCs w:val="20"/>
              </w:rPr>
              <w:t xml:space="preserve">So, we prefer Option-1 and we note that the quantization scheme will be </w:t>
            </w:r>
            <w:r w:rsidR="00A9134C">
              <w:rPr>
                <w:rFonts w:eastAsiaTheme="minorEastAsia"/>
                <w:sz w:val="20"/>
                <w:szCs w:val="20"/>
              </w:rPr>
              <w:t xml:space="preserve">communicated separately between the NW-side and the UE-side so, the UE-side can also generate the quantized version itself if needed. </w:t>
            </w:r>
          </w:p>
        </w:tc>
      </w:tr>
      <w:tr w:rsidR="00BB2B1F" w14:paraId="6CA0A19E" w14:textId="77777777" w:rsidTr="001C7D19">
        <w:tc>
          <w:tcPr>
            <w:tcW w:w="2705" w:type="dxa"/>
          </w:tcPr>
          <w:p w14:paraId="003638E5" w14:textId="1BB45777" w:rsidR="00BB2B1F" w:rsidRDefault="00BB2B1F" w:rsidP="001C7D19">
            <w:pPr>
              <w:rPr>
                <w:rFonts w:eastAsiaTheme="minorEastAsia" w:hint="eastAsia"/>
                <w:sz w:val="20"/>
                <w:szCs w:val="20"/>
              </w:rPr>
            </w:pPr>
            <w:r>
              <w:rPr>
                <w:rFonts w:eastAsiaTheme="minorEastAsia" w:hint="eastAsia"/>
                <w:sz w:val="20"/>
                <w:szCs w:val="20"/>
              </w:rPr>
              <w:t>NTT DOCOMO</w:t>
            </w:r>
          </w:p>
        </w:tc>
        <w:tc>
          <w:tcPr>
            <w:tcW w:w="6305" w:type="dxa"/>
          </w:tcPr>
          <w:p w14:paraId="3B3147EA" w14:textId="510B7BEF" w:rsidR="00BB2B1F" w:rsidRDefault="00BB2B1F" w:rsidP="001C7D19">
            <w:pPr>
              <w:rPr>
                <w:rFonts w:eastAsiaTheme="minorEastAsia" w:hint="eastAsia"/>
                <w:sz w:val="20"/>
                <w:szCs w:val="20"/>
              </w:rPr>
            </w:pPr>
            <w:r>
              <w:rPr>
                <w:rFonts w:eastAsiaTheme="minorEastAsia" w:hint="eastAsia"/>
                <w:sz w:val="20"/>
                <w:szCs w:val="20"/>
              </w:rPr>
              <w:t>Option 2 is preferred based on the previous study on the quantization-aware training.</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af3"/>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af3"/>
        <w:numPr>
          <w:ilvl w:val="0"/>
          <w:numId w:val="45"/>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af3"/>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w:t>
            </w:r>
            <w:r>
              <w:rPr>
                <w:rFonts w:eastAsiaTheme="minorEastAsia"/>
                <w:sz w:val="20"/>
                <w:szCs w:val="20"/>
              </w:rPr>
              <w:lastRenderedPageBreak/>
              <w:t>vendors would has the same format, thus Option 1 can be considered for simplicity.</w:t>
            </w:r>
          </w:p>
          <w:p w14:paraId="4DE6781E" w14:textId="0B3F61F2" w:rsidR="00A810B6" w:rsidRPr="00A810B6" w:rsidRDefault="00A810B6" w:rsidP="001C7D19">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01303E" w14:paraId="5C3057CA" w14:textId="77777777" w:rsidTr="001C7D19">
        <w:tc>
          <w:tcPr>
            <w:tcW w:w="2705" w:type="dxa"/>
          </w:tcPr>
          <w:p w14:paraId="2FFD24F9" w14:textId="1555FA91" w:rsidR="0001303E" w:rsidRPr="00A810B6" w:rsidRDefault="0001303E" w:rsidP="001C7D19">
            <w:pPr>
              <w:rPr>
                <w:rFonts w:eastAsiaTheme="minorEastAsia"/>
                <w:sz w:val="20"/>
                <w:szCs w:val="20"/>
              </w:rPr>
            </w:pPr>
            <w:r>
              <w:rPr>
                <w:rFonts w:eastAsiaTheme="minorEastAsia"/>
                <w:sz w:val="20"/>
                <w:szCs w:val="20"/>
              </w:rPr>
              <w:lastRenderedPageBreak/>
              <w:t>Lenovo</w:t>
            </w:r>
          </w:p>
        </w:tc>
        <w:tc>
          <w:tcPr>
            <w:tcW w:w="6305" w:type="dxa"/>
          </w:tcPr>
          <w:p w14:paraId="1D804052" w14:textId="2A00388F" w:rsidR="0001303E" w:rsidRPr="00A810B6" w:rsidRDefault="0001303E" w:rsidP="00227BA7">
            <w:pPr>
              <w:rPr>
                <w:rFonts w:eastAsiaTheme="minorEastAsia"/>
                <w:sz w:val="20"/>
                <w:szCs w:val="20"/>
              </w:rPr>
            </w:pPr>
            <w:r>
              <w:rPr>
                <w:rFonts w:eastAsiaTheme="minorEastAsia"/>
                <w:sz w:val="20"/>
                <w:szCs w:val="20"/>
              </w:rPr>
              <w:t>We believe the “Target CSI” samples that will be shared 4</w:t>
            </w:r>
            <w:r w:rsidRPr="0001303E">
              <w:rPr>
                <w:rFonts w:eastAsiaTheme="minorEastAsia"/>
                <w:sz w:val="20"/>
                <w:szCs w:val="20"/>
              </w:rPr>
              <w:t>or Option 4-1 under Direction A</w:t>
            </w:r>
            <w:r>
              <w:rPr>
                <w:rFonts w:eastAsiaTheme="minorEastAsia"/>
                <w:sz w:val="20"/>
                <w:szCs w:val="20"/>
              </w:rPr>
              <w:t xml:space="preserve"> are the same samples that has been collected by the NW during the data collection phase and used for training of the Decoder model. So, the NW-side does not need to generate “Target CSI” samples again and so there is no need for </w:t>
            </w:r>
            <w:r w:rsidR="00FB6D86">
              <w:rPr>
                <w:rFonts w:eastAsiaTheme="minorEastAsia"/>
                <w:sz w:val="20"/>
                <w:szCs w:val="20"/>
              </w:rPr>
              <w:t xml:space="preserve">specification </w:t>
            </w:r>
            <w:r w:rsidR="00A9134C">
              <w:rPr>
                <w:rFonts w:eastAsiaTheme="minorEastAsia"/>
                <w:sz w:val="20"/>
                <w:szCs w:val="20"/>
              </w:rPr>
              <w:t xml:space="preserve">of </w:t>
            </w:r>
            <w:r w:rsidR="00FB6D86">
              <w:rPr>
                <w:rFonts w:eastAsiaTheme="minorEastAsia"/>
                <w:sz w:val="20"/>
                <w:szCs w:val="20"/>
              </w:rPr>
              <w:t>separate “Target CSI” format, and so we prefer Option-1.</w:t>
            </w:r>
          </w:p>
        </w:tc>
      </w:tr>
    </w:tbl>
    <w:p w14:paraId="5DEC9EFE" w14:textId="77777777" w:rsidR="00FD6F09" w:rsidRPr="00281F35" w:rsidRDefault="00FD6F09" w:rsidP="00FD6F09"/>
    <w:p w14:paraId="599C5A3A" w14:textId="77777777" w:rsidR="00FD6F09"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In Rel-19, scalable model and scalable model structure has been studied to support various subband</w:t>
      </w:r>
      <w:r w:rsidR="00522E03">
        <w:rPr>
          <w:sz w:val="20"/>
          <w:szCs w:val="20"/>
          <w:lang w:val="en-GB"/>
        </w:rPr>
        <w:t>s</w:t>
      </w:r>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subband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r w:rsidR="00527530" w14:paraId="6B36F4C9" w14:textId="77777777" w:rsidTr="001C7D19">
        <w:tc>
          <w:tcPr>
            <w:tcW w:w="2705" w:type="dxa"/>
          </w:tcPr>
          <w:p w14:paraId="45BE0002" w14:textId="44BF61D2" w:rsidR="00527530" w:rsidRPr="00FA6BEE" w:rsidRDefault="00527530" w:rsidP="001C7D19">
            <w:pPr>
              <w:rPr>
                <w:rFonts w:eastAsiaTheme="minorEastAsia" w:hint="eastAsia"/>
                <w:sz w:val="20"/>
                <w:szCs w:val="20"/>
              </w:rPr>
            </w:pPr>
            <w:r>
              <w:rPr>
                <w:rFonts w:eastAsiaTheme="minorEastAsia" w:hint="eastAsia"/>
                <w:sz w:val="20"/>
                <w:szCs w:val="20"/>
              </w:rPr>
              <w:t>NTT DOCOMO</w:t>
            </w:r>
          </w:p>
        </w:tc>
        <w:tc>
          <w:tcPr>
            <w:tcW w:w="6305" w:type="dxa"/>
          </w:tcPr>
          <w:p w14:paraId="251329CA" w14:textId="0632325B" w:rsidR="00527530" w:rsidRPr="00527530" w:rsidRDefault="00527530" w:rsidP="001C7D19">
            <w:pPr>
              <w:rPr>
                <w:rFonts w:eastAsiaTheme="minorEastAsia" w:hint="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w:t>
            </w:r>
            <w:r w:rsidR="00A84F74">
              <w:rPr>
                <w:rFonts w:eastAsiaTheme="minorEastAsia" w:hint="eastAsia"/>
                <w:sz w:val="20"/>
                <w:szCs w:val="20"/>
              </w:rPr>
              <w:t>to</w:t>
            </w:r>
            <w:r>
              <w:rPr>
                <w:rFonts w:eastAsiaTheme="minorEastAsia" w:hint="eastAsia"/>
                <w:sz w:val="20"/>
                <w:szCs w:val="20"/>
              </w:rPr>
              <w:t xml:space="preserve"> both Direction A options (Option 3a-1 and Option 4-1). It is a common issue between the two options. </w:t>
            </w: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宋体"/>
          <w:b/>
          <w:bCs/>
          <w:i/>
          <w:iCs/>
          <w:sz w:val="20"/>
          <w:szCs w:val="20"/>
          <w:lang w:val="en-GB" w:eastAsia="en-US"/>
        </w:rPr>
      </w:pPr>
      <w:r w:rsidRPr="00A960D0">
        <w:rPr>
          <w:rFonts w:eastAsia="宋体" w:hint="eastAsia"/>
          <w:b/>
          <w:bCs/>
          <w:i/>
          <w:iCs/>
          <w:sz w:val="20"/>
          <w:szCs w:val="20"/>
          <w:lang w:val="en-GB" w:eastAsia="en-US"/>
        </w:rPr>
        <w:t>F</w:t>
      </w:r>
      <w:r w:rsidRPr="00A960D0">
        <w:rPr>
          <w:rFonts w:eastAsia="宋体"/>
          <w:b/>
          <w:bCs/>
          <w:i/>
          <w:iCs/>
          <w:sz w:val="20"/>
          <w:szCs w:val="20"/>
          <w:lang w:val="en-GB" w:eastAsia="en-US"/>
        </w:rPr>
        <w:t xml:space="preserve">or Option 4-1 </w:t>
      </w:r>
      <w:r w:rsidR="003669B8">
        <w:rPr>
          <w:b/>
          <w:bCs/>
          <w:i/>
          <w:iCs/>
          <w:sz w:val="20"/>
          <w:lang w:val="en-GB"/>
        </w:rPr>
        <w:t>under</w:t>
      </w:r>
      <w:r w:rsidRPr="00A960D0">
        <w:rPr>
          <w:rFonts w:eastAsia="宋体"/>
          <w:b/>
          <w:bCs/>
          <w:i/>
          <w:iCs/>
          <w:sz w:val="20"/>
          <w:szCs w:val="20"/>
          <w:lang w:val="en-GB" w:eastAsia="en-US"/>
        </w:rPr>
        <w:t xml:space="preserve"> Direction A in AI/ML based CSI compression</w:t>
      </w:r>
      <w:r w:rsidRPr="00A960D0">
        <w:rPr>
          <w:rFonts w:eastAsia="宋体" w:hint="eastAsia"/>
          <w:b/>
          <w:bCs/>
          <w:i/>
          <w:iCs/>
          <w:sz w:val="20"/>
          <w:szCs w:val="20"/>
          <w:lang w:val="en-GB" w:eastAsia="en-US"/>
        </w:rPr>
        <w:t>,</w:t>
      </w:r>
      <w:r w:rsidRPr="00A960D0">
        <w:rPr>
          <w:rFonts w:eastAsia="宋体"/>
          <w:b/>
          <w:bCs/>
          <w:i/>
          <w:iCs/>
          <w:sz w:val="20"/>
          <w:szCs w:val="20"/>
          <w:lang w:val="en-GB" w:eastAsia="en-US"/>
        </w:rPr>
        <w:t xml:space="preserve"> </w:t>
      </w:r>
      <w:r w:rsidR="00F71798">
        <w:rPr>
          <w:rFonts w:eastAsia="宋体"/>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af3"/>
        <w:numPr>
          <w:ilvl w:val="0"/>
          <w:numId w:val="42"/>
        </w:numPr>
        <w:ind w:leftChars="0"/>
        <w:rPr>
          <w:rFonts w:eastAsia="宋体"/>
          <w:b/>
          <w:bCs/>
          <w:i/>
          <w:iCs/>
          <w:szCs w:val="20"/>
          <w:lang w:eastAsia="en-US"/>
        </w:rPr>
      </w:pPr>
      <w:r w:rsidRPr="00F71798">
        <w:rPr>
          <w:rFonts w:eastAsia="宋体"/>
          <w:b/>
          <w:bCs/>
          <w:i/>
          <w:iCs/>
          <w:szCs w:val="20"/>
          <w:lang w:eastAsia="en-US"/>
        </w:rPr>
        <w:t>Model backbone type</w:t>
      </w:r>
      <w:r>
        <w:rPr>
          <w:rFonts w:eastAsia="宋体"/>
          <w:b/>
          <w:bCs/>
          <w:i/>
          <w:iCs/>
          <w:szCs w:val="20"/>
          <w:lang w:eastAsia="en-US"/>
        </w:rPr>
        <w:t xml:space="preserve"> for reference encoder</w:t>
      </w:r>
      <w:r w:rsidRPr="00F71798">
        <w:rPr>
          <w:rFonts w:eastAsia="宋体"/>
          <w:b/>
          <w:bCs/>
          <w:i/>
          <w:iCs/>
          <w:szCs w:val="20"/>
          <w:lang w:eastAsia="en-US"/>
        </w:rPr>
        <w:t>, as well as hyper parameters if needed</w:t>
      </w:r>
    </w:p>
    <w:p w14:paraId="488D1176" w14:textId="3D41711B" w:rsidR="00F71798" w:rsidRDefault="00F71798" w:rsidP="00050F40">
      <w:pPr>
        <w:pStyle w:val="af3"/>
        <w:numPr>
          <w:ilvl w:val="0"/>
          <w:numId w:val="42"/>
        </w:numPr>
        <w:ind w:leftChars="0"/>
        <w:rPr>
          <w:rFonts w:eastAsia="宋体"/>
          <w:b/>
          <w:bCs/>
          <w:i/>
          <w:iCs/>
          <w:szCs w:val="20"/>
          <w:lang w:eastAsia="en-US"/>
        </w:rPr>
      </w:pPr>
      <w:r>
        <w:rPr>
          <w:rFonts w:eastAsia="宋体"/>
          <w:b/>
          <w:bCs/>
          <w:i/>
          <w:iCs/>
          <w:szCs w:val="20"/>
          <w:lang w:eastAsia="en-US"/>
        </w:rPr>
        <w:t>T</w:t>
      </w:r>
      <w:r w:rsidRPr="00F71798">
        <w:rPr>
          <w:rFonts w:eastAsia="宋体"/>
          <w:b/>
          <w:bCs/>
          <w:i/>
          <w:iCs/>
          <w:szCs w:val="20"/>
          <w:lang w:eastAsia="en-US"/>
        </w:rPr>
        <w:t>okenization</w:t>
      </w:r>
      <w:r>
        <w:rPr>
          <w:rFonts w:eastAsia="宋体"/>
          <w:b/>
          <w:bCs/>
          <w:i/>
          <w:iCs/>
          <w:szCs w:val="20"/>
          <w:lang w:eastAsia="en-US"/>
        </w:rPr>
        <w:t xml:space="preserve"> dimension and feature dimension mapping in the reference encoder </w:t>
      </w:r>
    </w:p>
    <w:p w14:paraId="42072B8F" w14:textId="2D8EFC47" w:rsidR="00F71798" w:rsidRPr="00F71798" w:rsidRDefault="00F71798" w:rsidP="00050F40">
      <w:pPr>
        <w:pStyle w:val="af3"/>
        <w:numPr>
          <w:ilvl w:val="0"/>
          <w:numId w:val="42"/>
        </w:numPr>
        <w:ind w:leftChars="0"/>
        <w:rPr>
          <w:rFonts w:eastAsia="宋体"/>
          <w:b/>
          <w:bCs/>
          <w:i/>
          <w:iCs/>
          <w:szCs w:val="20"/>
          <w:lang w:eastAsia="en-US"/>
        </w:rPr>
      </w:pPr>
      <w:r>
        <w:rPr>
          <w:rFonts w:eastAsia="宋体"/>
          <w:b/>
          <w:bCs/>
          <w:i/>
          <w:iCs/>
          <w:szCs w:val="20"/>
          <w:lang w:eastAsia="en-US"/>
        </w:rPr>
        <w:t>S</w:t>
      </w:r>
      <w:r w:rsidRPr="00F71798">
        <w:rPr>
          <w:rFonts w:eastAsia="宋体"/>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r w:rsidR="00A9134C" w14:paraId="766B85AD" w14:textId="77777777" w:rsidTr="001C7D19">
        <w:tc>
          <w:tcPr>
            <w:tcW w:w="2705" w:type="dxa"/>
          </w:tcPr>
          <w:p w14:paraId="75177493" w14:textId="580CF6B4" w:rsidR="00A9134C" w:rsidRPr="00050F40" w:rsidRDefault="00A9134C" w:rsidP="001C7D19">
            <w:pPr>
              <w:rPr>
                <w:rFonts w:eastAsiaTheme="minorEastAsia"/>
                <w:sz w:val="20"/>
                <w:szCs w:val="20"/>
              </w:rPr>
            </w:pPr>
            <w:r>
              <w:rPr>
                <w:rFonts w:eastAsiaTheme="minorEastAsia"/>
                <w:sz w:val="20"/>
                <w:szCs w:val="20"/>
              </w:rPr>
              <w:t>Lenovo</w:t>
            </w:r>
          </w:p>
        </w:tc>
        <w:tc>
          <w:tcPr>
            <w:tcW w:w="6305" w:type="dxa"/>
          </w:tcPr>
          <w:p w14:paraId="1FE02EAE" w14:textId="7FC8E724" w:rsidR="00A9134C" w:rsidRPr="00050F40" w:rsidRDefault="00A9134C" w:rsidP="001C7D19">
            <w:pPr>
              <w:rPr>
                <w:rFonts w:eastAsiaTheme="minorEastAsia"/>
                <w:sz w:val="20"/>
                <w:szCs w:val="20"/>
              </w:rPr>
            </w:pPr>
            <w:r>
              <w:rPr>
                <w:rFonts w:eastAsiaTheme="minorEastAsia"/>
                <w:sz w:val="20"/>
                <w:szCs w:val="20"/>
              </w:rPr>
              <w:t xml:space="preserve">Fine with the proposal, but the second and third bullet </w:t>
            </w:r>
            <w:r w:rsidR="00256B91">
              <w:rPr>
                <w:rFonts w:eastAsiaTheme="minorEastAsia"/>
                <w:sz w:val="20"/>
                <w:szCs w:val="20"/>
              </w:rPr>
              <w:t>are</w:t>
            </w:r>
            <w:r>
              <w:rPr>
                <w:rFonts w:eastAsiaTheme="minorEastAsia"/>
                <w:sz w:val="20"/>
                <w:szCs w:val="20"/>
              </w:rPr>
              <w:t xml:space="preserve"> not clear to us. We suggest removing them for now.</w:t>
            </w:r>
          </w:p>
        </w:tc>
      </w:tr>
      <w:tr w:rsidR="001A72F3" w14:paraId="231BED84" w14:textId="77777777" w:rsidTr="001C7D19">
        <w:tc>
          <w:tcPr>
            <w:tcW w:w="2705" w:type="dxa"/>
          </w:tcPr>
          <w:p w14:paraId="69FBBB4C" w14:textId="5B2EA615" w:rsidR="001A72F3" w:rsidRDefault="001A72F3" w:rsidP="001C7D19">
            <w:pPr>
              <w:rPr>
                <w:rFonts w:eastAsiaTheme="minorEastAsia" w:hint="eastAsia"/>
                <w:sz w:val="20"/>
                <w:szCs w:val="20"/>
              </w:rPr>
            </w:pPr>
            <w:r>
              <w:rPr>
                <w:rFonts w:eastAsiaTheme="minorEastAsia" w:hint="eastAsia"/>
                <w:sz w:val="20"/>
                <w:szCs w:val="20"/>
              </w:rPr>
              <w:t>NTT DOCOMO</w:t>
            </w:r>
          </w:p>
        </w:tc>
        <w:tc>
          <w:tcPr>
            <w:tcW w:w="6305" w:type="dxa"/>
          </w:tcPr>
          <w:p w14:paraId="794D3CA1" w14:textId="7F699BFE" w:rsidR="001A72F3" w:rsidRPr="001A72F3" w:rsidRDefault="001A72F3" w:rsidP="001C7D19">
            <w:pPr>
              <w:rPr>
                <w:rFonts w:eastAsiaTheme="minorEastAsia" w:hint="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w:t>
            </w:r>
            <w:r w:rsidR="00ED5497">
              <w:rPr>
                <w:rFonts w:eastAsiaTheme="minorEastAsia" w:hint="eastAsia"/>
                <w:sz w:val="20"/>
                <w:szCs w:val="20"/>
              </w:rPr>
              <w:t>s</w:t>
            </w:r>
            <w:r>
              <w:rPr>
                <w:rFonts w:eastAsiaTheme="minorEastAsia" w:hint="eastAsia"/>
                <w:sz w:val="20"/>
                <w:szCs w:val="20"/>
              </w:rPr>
              <w:t xml:space="preserve"> for Option 3a-1 </w:t>
            </w:r>
            <w:r w:rsidR="003E5D30">
              <w:rPr>
                <w:rFonts w:eastAsiaTheme="minorEastAsia" w:hint="eastAsia"/>
                <w:sz w:val="20"/>
                <w:szCs w:val="20"/>
              </w:rPr>
              <w:t>now and</w:t>
            </w:r>
            <w:r>
              <w:rPr>
                <w:rFonts w:eastAsiaTheme="minorEastAsia" w:hint="eastAsia"/>
                <w:sz w:val="20"/>
                <w:szCs w:val="20"/>
              </w:rPr>
              <w:t xml:space="preserve"> discuss these issues there.</w:t>
            </w: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time-stamp or version number is included as part of paring ID. </w:t>
      </w:r>
    </w:p>
    <w:p w14:paraId="07341F90" w14:textId="120882B0" w:rsidR="00F373A1" w:rsidRDefault="009E06D6"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050F40">
      <w:pPr>
        <w:pStyle w:val="af3"/>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0A14DA" w14:paraId="322C40B8" w14:textId="77777777" w:rsidTr="001C7D19">
        <w:tc>
          <w:tcPr>
            <w:tcW w:w="2705" w:type="dxa"/>
          </w:tcPr>
          <w:p w14:paraId="49CB85F2" w14:textId="12BD45EE" w:rsidR="000A14DA" w:rsidRPr="00050F40" w:rsidRDefault="000A14DA" w:rsidP="000A14DA">
            <w:pPr>
              <w:rPr>
                <w:rFonts w:eastAsiaTheme="minorEastAsia"/>
                <w:sz w:val="20"/>
                <w:szCs w:val="20"/>
              </w:rPr>
            </w:pPr>
            <w:r>
              <w:rPr>
                <w:rFonts w:eastAsiaTheme="minorEastAsia"/>
                <w:sz w:val="20"/>
                <w:szCs w:val="20"/>
              </w:rPr>
              <w:t>Lenovo</w:t>
            </w:r>
          </w:p>
        </w:tc>
        <w:tc>
          <w:tcPr>
            <w:tcW w:w="6305" w:type="dxa"/>
          </w:tcPr>
          <w:p w14:paraId="6951E37A" w14:textId="506764A6" w:rsidR="000A14DA" w:rsidRDefault="000A14DA" w:rsidP="000A14DA">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0590C1B3" w14:textId="64D09F13" w:rsidR="000A14DA" w:rsidRDefault="000A14DA" w:rsidP="000A14DA">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Pr>
                <w:b/>
                <w:bCs/>
                <w:i/>
                <w:iCs/>
                <w:sz w:val="20"/>
                <w:lang w:val="en-GB"/>
              </w:rPr>
              <w:t xml:space="preserve"> </w:t>
            </w:r>
            <w:r w:rsidRPr="000A14DA">
              <w:rPr>
                <w:b/>
                <w:bCs/>
                <w:i/>
                <w:iCs/>
                <w:color w:val="FF0000"/>
                <w:sz w:val="20"/>
                <w:lang w:val="en-GB"/>
              </w:rPr>
              <w:t xml:space="preserve">exchange of </w:t>
            </w:r>
            <w:r w:rsidRPr="00A960D0">
              <w:rPr>
                <w:b/>
                <w:bCs/>
                <w:i/>
                <w:iCs/>
                <w:sz w:val="20"/>
                <w:lang w:val="en-GB"/>
              </w:rPr>
              <w:t xml:space="preserve"> </w:t>
            </w:r>
            <w:r>
              <w:rPr>
                <w:b/>
                <w:bCs/>
                <w:i/>
                <w:iCs/>
                <w:sz w:val="20"/>
                <w:lang w:val="en-GB"/>
              </w:rPr>
              <w:t xml:space="preserve">paring ID </w:t>
            </w:r>
            <w:r w:rsidRPr="000A14DA">
              <w:rPr>
                <w:b/>
                <w:bCs/>
                <w:i/>
                <w:iCs/>
                <w:color w:val="FF0000"/>
                <w:sz w:val="20"/>
                <w:lang w:val="en-GB"/>
              </w:rPr>
              <w:t xml:space="preserve">along with dataset exchange </w:t>
            </w:r>
            <w:r w:rsidRPr="000A14DA">
              <w:rPr>
                <w:b/>
                <w:bCs/>
                <w:i/>
                <w:iCs/>
                <w:strike/>
                <w:sz w:val="20"/>
                <w:lang w:val="en-GB"/>
              </w:rPr>
              <w:t>in the standardized dataset.</w:t>
            </w:r>
            <w:r>
              <w:rPr>
                <w:b/>
                <w:bCs/>
                <w:i/>
                <w:iCs/>
                <w:sz w:val="20"/>
                <w:lang w:val="en-GB"/>
              </w:rPr>
              <w:t xml:space="preserve"> </w:t>
            </w:r>
          </w:p>
          <w:p w14:paraId="1FDE6743" w14:textId="2419A36E" w:rsidR="000A14DA" w:rsidRPr="000A14DA" w:rsidRDefault="000A14DA" w:rsidP="000A14DA">
            <w:pPr>
              <w:rPr>
                <w:rFonts w:eastAsiaTheme="minorEastAsia"/>
                <w:sz w:val="20"/>
                <w:szCs w:val="20"/>
                <w:lang w:val="en-GB"/>
              </w:rPr>
            </w:pPr>
            <w:r>
              <w:rPr>
                <w:rFonts w:eastAsiaTheme="minorEastAsia"/>
                <w:sz w:val="20"/>
                <w:szCs w:val="20"/>
                <w:lang w:val="en-GB"/>
              </w:rPr>
              <w:t xml:space="preserve">This clarifies that the dataset itself is set of samples of </w:t>
            </w:r>
            <w:r w:rsidRPr="00A960D0">
              <w:rPr>
                <w:b/>
                <w:bCs/>
                <w:i/>
                <w:iCs/>
                <w:sz w:val="20"/>
                <w:lang w:val="en-GB"/>
              </w:rPr>
              <w:t>at least target CSI and CSI feedback</w:t>
            </w:r>
            <w:r>
              <w:rPr>
                <w:i/>
                <w:iCs/>
                <w:sz w:val="20"/>
                <w:lang w:val="en-GB"/>
              </w:rPr>
              <w:t xml:space="preserve"> </w:t>
            </w:r>
            <w:r w:rsidRPr="000A14DA">
              <w:rPr>
                <w:sz w:val="20"/>
                <w:lang w:val="en-GB"/>
              </w:rPr>
              <w:t>which will be accompanied with some other information</w:t>
            </w:r>
            <w:r>
              <w:rPr>
                <w:sz w:val="20"/>
                <w:lang w:val="en-GB"/>
              </w:rPr>
              <w:t xml:space="preserve"> such as pairing ID.</w:t>
            </w:r>
            <w:r>
              <w:rPr>
                <w:i/>
                <w:iCs/>
                <w:sz w:val="20"/>
                <w:lang w:val="en-GB"/>
              </w:rPr>
              <w:t xml:space="preserve"> </w:t>
            </w:r>
          </w:p>
        </w:tc>
      </w:tr>
      <w:tr w:rsidR="003D13D4" w14:paraId="787436EC" w14:textId="77777777" w:rsidTr="001C7D19">
        <w:tc>
          <w:tcPr>
            <w:tcW w:w="2705" w:type="dxa"/>
          </w:tcPr>
          <w:p w14:paraId="501B91FE" w14:textId="3A193D14" w:rsidR="003D13D4" w:rsidRDefault="003D13D4" w:rsidP="000A14DA">
            <w:pPr>
              <w:rPr>
                <w:rFonts w:eastAsiaTheme="minorEastAsia" w:hint="eastAsia"/>
                <w:sz w:val="20"/>
                <w:szCs w:val="20"/>
              </w:rPr>
            </w:pPr>
            <w:r>
              <w:rPr>
                <w:rFonts w:eastAsiaTheme="minorEastAsia" w:hint="eastAsia"/>
                <w:sz w:val="20"/>
                <w:szCs w:val="20"/>
              </w:rPr>
              <w:t>NTT DOCOMO</w:t>
            </w:r>
          </w:p>
        </w:tc>
        <w:tc>
          <w:tcPr>
            <w:tcW w:w="6305" w:type="dxa"/>
          </w:tcPr>
          <w:p w14:paraId="4CBC8CD9" w14:textId="53CC5AC3" w:rsidR="003D13D4" w:rsidRDefault="003D13D4" w:rsidP="000A14DA">
            <w:pPr>
              <w:rPr>
                <w:rFonts w:eastAsiaTheme="minorEastAsia" w:hint="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20A6F" w14:paraId="4657CE83" w14:textId="77777777" w:rsidTr="001C7D19">
        <w:tc>
          <w:tcPr>
            <w:tcW w:w="2705" w:type="dxa"/>
          </w:tcPr>
          <w:p w14:paraId="09E0B30B" w14:textId="4C2556C3" w:rsidR="00920A6F" w:rsidRPr="00050F40" w:rsidRDefault="00920A6F" w:rsidP="001C7D19">
            <w:pPr>
              <w:rPr>
                <w:rFonts w:eastAsiaTheme="minorEastAsia"/>
                <w:sz w:val="20"/>
                <w:szCs w:val="20"/>
              </w:rPr>
            </w:pPr>
            <w:r>
              <w:rPr>
                <w:rFonts w:eastAsiaTheme="minorEastAsia"/>
                <w:sz w:val="20"/>
                <w:szCs w:val="20"/>
              </w:rPr>
              <w:t>Lenovo</w:t>
            </w:r>
          </w:p>
        </w:tc>
        <w:tc>
          <w:tcPr>
            <w:tcW w:w="6305" w:type="dxa"/>
          </w:tcPr>
          <w:p w14:paraId="77B0FDD9" w14:textId="35E38AA7" w:rsidR="00920A6F" w:rsidRDefault="00920A6F" w:rsidP="001C7D19">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581F58BF" w14:textId="1C9C9C29" w:rsidR="00920A6F" w:rsidRDefault="00920A6F" w:rsidP="001C7D19">
            <w:pPr>
              <w:rPr>
                <w:rFonts w:eastAsiaTheme="minorEastAsia"/>
                <w:sz w:val="20"/>
                <w:szCs w:val="20"/>
              </w:rPr>
            </w:pPr>
          </w:p>
          <w:p w14:paraId="251F84AB" w14:textId="728CC130" w:rsidR="00920A6F" w:rsidRPr="00256B91" w:rsidRDefault="00920A6F" w:rsidP="00256B91">
            <w:pPr>
              <w:rPr>
                <w:rFonts w:eastAsiaTheme="minorEastAsia"/>
                <w:sz w:val="20"/>
                <w:szCs w:val="20"/>
              </w:rPr>
            </w:pPr>
            <w:r>
              <w:rPr>
                <w:rFonts w:eastAsiaTheme="minorEastAsia"/>
                <w:sz w:val="20"/>
                <w:szCs w:val="20"/>
              </w:rPr>
              <w:t>Also similar to the previous proposal, we suggest the following wording:</w:t>
            </w:r>
          </w:p>
          <w:p w14:paraId="25B30E65" w14:textId="224AF8F8" w:rsidR="00920A6F" w:rsidRPr="00256B91" w:rsidRDefault="00920A6F" w:rsidP="00256B91">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Pr="00920A6F">
              <w:rPr>
                <w:b/>
                <w:bCs/>
                <w:i/>
                <w:iCs/>
                <w:color w:val="FF0000"/>
                <w:sz w:val="20"/>
                <w:lang w:val="en-GB"/>
              </w:rPr>
              <w:t xml:space="preserve"> exchange of </w:t>
            </w:r>
            <w:r>
              <w:rPr>
                <w:b/>
                <w:bCs/>
                <w:i/>
                <w:iCs/>
                <w:sz w:val="20"/>
                <w:lang w:val="en-GB"/>
              </w:rPr>
              <w:t xml:space="preserve">quantization related information </w:t>
            </w:r>
            <w:r w:rsidRPr="000A14DA">
              <w:rPr>
                <w:b/>
                <w:bCs/>
                <w:i/>
                <w:iCs/>
                <w:color w:val="FF0000"/>
                <w:sz w:val="20"/>
                <w:lang w:val="en-GB"/>
              </w:rPr>
              <w:t>along with dataset exchange</w:t>
            </w:r>
            <w:r w:rsidRPr="00920A6F">
              <w:rPr>
                <w:b/>
                <w:bCs/>
                <w:i/>
                <w:iCs/>
                <w:strike/>
                <w:sz w:val="20"/>
                <w:lang w:val="en-GB"/>
              </w:rPr>
              <w:t xml:space="preserve"> in the standardized dataset</w:t>
            </w:r>
            <w:r>
              <w:rPr>
                <w:b/>
                <w:bCs/>
                <w:i/>
                <w:iCs/>
                <w:sz w:val="20"/>
                <w:lang w:val="en-GB"/>
              </w:rPr>
              <w:t xml:space="preserve">. </w:t>
            </w:r>
          </w:p>
          <w:p w14:paraId="0C4175FB" w14:textId="05021743" w:rsidR="00920A6F" w:rsidRPr="00050F40" w:rsidRDefault="00920A6F" w:rsidP="001C7D19">
            <w:pPr>
              <w:rPr>
                <w:rFonts w:eastAsiaTheme="minorEastAsia"/>
                <w:sz w:val="20"/>
                <w:szCs w:val="20"/>
              </w:rPr>
            </w:pP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0"/>
    <w:bookmarkEnd w:id="1"/>
    <w:p w14:paraId="12BB1569" w14:textId="797842D4" w:rsidR="00A65886" w:rsidRDefault="00A65886" w:rsidP="00A65886">
      <w:pPr>
        <w:pStyle w:val="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af"/>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Pr="004D2FE7">
          <w:rPr>
            <w:rStyle w:val="af"/>
            <w:rFonts w:ascii="Times New Roman" w:hAnsi="Times New Roman" w:cs="Times New Roman"/>
            <w:b w:val="0"/>
            <w:bCs/>
            <w:noProof/>
            <w:szCs w:val="20"/>
          </w:rPr>
          <w:t>Observation 2</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Pr="004D2FE7">
          <w:rPr>
            <w:rStyle w:val="af"/>
            <w:rFonts w:ascii="Times New Roman" w:hAnsi="Times New Roman" w:cs="Times New Roman"/>
            <w:b w:val="0"/>
            <w:bCs/>
            <w:noProof/>
            <w:szCs w:val="20"/>
          </w:rPr>
          <w:t>Observation 3</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Pr="004D2FE7">
          <w:rPr>
            <w:rStyle w:val="af"/>
            <w:rFonts w:ascii="Times New Roman" w:hAnsi="Times New Roman" w:cs="Times New Roman"/>
            <w:b w:val="0"/>
            <w:bCs/>
            <w:noProof/>
            <w:szCs w:val="20"/>
          </w:rPr>
          <w:t>Observation 4</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Pr="004D2FE7">
          <w:rPr>
            <w:rStyle w:val="af"/>
            <w:rFonts w:ascii="Times New Roman" w:hAnsi="Times New Roman" w:cs="Times New Roman"/>
            <w:b w:val="0"/>
            <w:bCs/>
            <w:noProof/>
            <w:szCs w:val="20"/>
          </w:rPr>
          <w:t>Observation 5</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af8"/>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2" w:name="_In-sequence_SDU_delivery"/>
    <w:bookmarkEnd w:id="2"/>
    <w:p w14:paraId="787A796D"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af"/>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{Target CSI, CSI feedback} samples</w:t>
        </w:r>
      </w:hyperlink>
    </w:p>
    <w:p w14:paraId="19097691"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Pr="004D2FE7">
          <w:rPr>
            <w:rStyle w:val="af"/>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Dataset ID</w:t>
        </w:r>
      </w:hyperlink>
    </w:p>
    <w:p w14:paraId="1233DDBF"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Pr="004D2FE7">
          <w:rPr>
            <w:rStyle w:val="af"/>
            <w:rFonts w:ascii="Times New Roman" w:hAnsi="Times New Roman" w:cs="Times New Roman"/>
            <w:b w:val="0"/>
            <w:bCs/>
            <w:noProof/>
            <w:szCs w:val="20"/>
          </w:rPr>
          <w:t>Proposal 2</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Pr="004D2FE7">
          <w:rPr>
            <w:rStyle w:val="af"/>
            <w:rFonts w:ascii="Times New Roman" w:eastAsia="Malgun Gothic" w:hAnsi="Times New Roman" w:cs="Times New Roman"/>
            <w:b w:val="0"/>
            <w:bCs/>
            <w:noProof/>
            <w:szCs w:val="20"/>
          </w:rPr>
          <w:t>Proposal 3</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eastAsia="Malgun Gothic" w:hAnsi="Times New Roman" w:cs="Times New Roman"/>
            <w:b w:val="0"/>
            <w:bCs/>
            <w:noProof/>
            <w:szCs w:val="20"/>
          </w:rPr>
          <w:t>Support Rel. 16 eType II with new parameters as the Target CSI format.</w:t>
        </w:r>
        <w:r w:rsidRPr="004D2FE7">
          <w:rPr>
            <w:rStyle w:val="af"/>
            <w:rFonts w:ascii="Times New Roman" w:hAnsi="Times New Roman" w:cs="Times New Roman"/>
            <w:b w:val="0"/>
            <w:bCs/>
            <w:noProof/>
            <w:szCs w:val="20"/>
          </w:rPr>
          <w:t xml:space="preserve"> </w:t>
        </w:r>
      </w:hyperlink>
    </w:p>
    <w:p w14:paraId="16351CD1"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Pr="004D2FE7">
          <w:rPr>
            <w:rStyle w:val="af"/>
            <w:rFonts w:ascii="Times New Roman" w:hAnsi="Times New Roman" w:cs="Times New Roman"/>
            <w:b w:val="0"/>
            <w:bCs/>
            <w:noProof/>
            <w:szCs w:val="20"/>
          </w:rPr>
          <w:t>Proposal 4</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Pr="004D2FE7">
          <w:rPr>
            <w:rStyle w:val="af"/>
            <w:rFonts w:ascii="Times New Roman" w:hAnsi="Times New Roman" w:cs="Times New Roman"/>
            <w:b w:val="0"/>
            <w:bCs/>
            <w:noProof/>
            <w:szCs w:val="20"/>
          </w:rPr>
          <w:t>Proposal 5</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Pr="004D2FE7">
          <w:rPr>
            <w:rStyle w:val="af"/>
            <w:rFonts w:ascii="Times New Roman" w:hAnsi="Times New Roman" w:cs="Times New Roman"/>
            <w:b w:val="0"/>
            <w:bCs/>
            <w:noProof/>
            <w:szCs w:val="20"/>
          </w:rPr>
          <w:t>Proposal 6</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Pr="004D2FE7">
          <w:rPr>
            <w:rStyle w:val="af"/>
            <w:rFonts w:ascii="Times New Roman" w:eastAsia="Malgun Gothic" w:hAnsi="Times New Roman" w:cs="Times New Roman"/>
            <w:b w:val="0"/>
            <w:bCs/>
            <w:noProof/>
            <w:szCs w:val="20"/>
          </w:rPr>
          <w:t>Proposal 7</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Pr="004D2FE7">
          <w:rPr>
            <w:rStyle w:val="af"/>
            <w:rFonts w:ascii="Times New Roman" w:eastAsia="Malgun Gothic" w:hAnsi="Times New Roman" w:cs="Times New Roman"/>
            <w:b w:val="0"/>
            <w:bCs/>
            <w:noProof/>
            <w:szCs w:val="20"/>
          </w:rPr>
          <w:t>Proposal 8</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Pr="004D2FE7">
          <w:rPr>
            <w:rStyle w:val="af"/>
            <w:rFonts w:ascii="Times New Roman" w:eastAsia="Malgun Gothic" w:hAnsi="Times New Roman" w:cs="Times New Roman"/>
            <w:b w:val="0"/>
            <w:bCs/>
            <w:noProof/>
            <w:szCs w:val="20"/>
          </w:rPr>
          <w:t>Proposal 9</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Pr="004D2FE7">
          <w:rPr>
            <w:rStyle w:val="af"/>
            <w:rFonts w:ascii="Times New Roman" w:hAnsi="Times New Roman" w:cs="Times New Roman"/>
            <w:b w:val="0"/>
            <w:bCs/>
            <w:noProof/>
            <w:szCs w:val="20"/>
          </w:rPr>
          <w:t>Proposal 10</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Pr="004D2FE7">
          <w:rPr>
            <w:rStyle w:val="af"/>
            <w:rFonts w:ascii="Times New Roman" w:eastAsia="Malgun Gothic" w:hAnsi="Times New Roman" w:cs="Times New Roman"/>
            <w:b w:val="0"/>
            <w:bCs/>
            <w:noProof/>
            <w:szCs w:val="20"/>
          </w:rPr>
          <w:t>Proposal 11</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r>
        <w:rPr>
          <w:b/>
          <w:bCs/>
          <w:i/>
          <w:iCs/>
          <w:sz w:val="20"/>
          <w:szCs w:val="20"/>
          <w:u w:val="single"/>
          <w:lang w:val="en-GB"/>
        </w:rPr>
        <w:t>FutureWei</w:t>
      </w:r>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lastRenderedPageBreak/>
        <w:t>Proposal 2: For target CSI in the exchanged dataset for Option 4-1 in CSI compression via 2-sided model Case 0, use Rel-16 eType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r w:rsidRPr="00856FC5">
        <w:rPr>
          <w:rFonts w:hint="eastAsia"/>
          <w:b/>
          <w:bCs/>
          <w:i/>
          <w:iCs/>
          <w:sz w:val="20"/>
          <w:szCs w:val="20"/>
          <w:u w:val="single"/>
          <w:lang w:val="en-GB"/>
        </w:rPr>
        <w:t>Spreadtrum,</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af3"/>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af3"/>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af3"/>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af3"/>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af3"/>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af3"/>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HiSilicon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Proposal 1: RAN1 focuses on the content/format of the data/dataset of Direction A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Format of Target CSI, e.g., scalar quantization or eType II-like quantization.</w:t>
      </w:r>
    </w:p>
    <w:p w14:paraId="3BCDDFCA" w14:textId="77777777" w:rsidR="00150229" w:rsidRPr="00150229" w:rsidRDefault="00150229" w:rsidP="00050F40">
      <w:pPr>
        <w:numPr>
          <w:ilvl w:val="2"/>
          <w:numId w:val="9"/>
        </w:numPr>
        <w:rPr>
          <w:bCs/>
          <w:iCs/>
          <w:sz w:val="20"/>
          <w:szCs w:val="20"/>
          <w:lang w:val="en-GB"/>
        </w:rPr>
      </w:pPr>
      <w:r w:rsidRPr="00150229">
        <w:rPr>
          <w:bCs/>
          <w:iCs/>
          <w:sz w:val="20"/>
          <w:szCs w:val="20"/>
          <w:lang w:val="en-GB"/>
        </w:rPr>
        <w:t>eType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the Target CSI (Tx port number, layer/Rx antenna number, subband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lastRenderedPageBreak/>
        <w:t>Scalability information. For different Tx port values, subband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r w:rsidRPr="0037078F">
        <w:rPr>
          <w:b/>
          <w:bCs/>
          <w:i/>
          <w:iCs/>
          <w:sz w:val="20"/>
          <w:szCs w:val="20"/>
          <w:u w:val="single"/>
          <w:lang w:val="en-GB"/>
        </w:rPr>
        <w:t>InterDigital</w:t>
      </w:r>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Observation 4: For Option 4-1, scalability issues may arise when CSI feedback transfer must accommodate varying input dimensionalities, as a change in the overhead size necessitates transferring a new CSI feedback.</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eType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lastRenderedPageBreak/>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E.g. layers, number of Tx ports, payload sizes, number of subbands</w:t>
      </w:r>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Different subbands</w:t>
      </w:r>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For performance target, there is one to one mapping relation between NMSE and SGCS. The NW can well map the performance target to either NMSE and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The performance metric gaps between different ports or payloads are significant, whereas the gaps between different subbands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If R16 eType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r w:rsidRPr="00C01690">
        <w:rPr>
          <w:sz w:val="20"/>
          <w:szCs w:val="20"/>
          <w:lang w:val="en-GB"/>
        </w:rPr>
        <w:t>paramCombination(e.g., PC8)</w:t>
      </w:r>
    </w:p>
    <w:p w14:paraId="4DEE6648" w14:textId="77777777" w:rsidR="00C01690" w:rsidRPr="00C01690" w:rsidRDefault="00C01690" w:rsidP="00050F40">
      <w:pPr>
        <w:numPr>
          <w:ilvl w:val="1"/>
          <w:numId w:val="12"/>
        </w:numPr>
        <w:rPr>
          <w:sz w:val="20"/>
          <w:szCs w:val="20"/>
          <w:lang w:val="en-GB"/>
        </w:rPr>
      </w:pPr>
      <w:r w:rsidRPr="00C01690">
        <w:rPr>
          <w:sz w:val="20"/>
          <w:szCs w:val="20"/>
          <w:lang w:val="en-GB"/>
        </w:rPr>
        <w:t>subband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R: numberOfPMI-SubbandsPerCQI-Subband</w:t>
      </w:r>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t>CSI feedback is Post-quantized CSI, which is a binary sequence with payload bits:{b_1,b_2,…,b_payloads}, and  payload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feedbacks. </w:t>
      </w:r>
      <w:r w:rsidRPr="00C01690">
        <w:rPr>
          <w:rFonts w:hint="eastAsia"/>
          <w:sz w:val="20"/>
          <w:szCs w:val="20"/>
          <w:lang w:val="en-GB"/>
        </w:rPr>
        <w:t>e.g.</w:t>
      </w:r>
      <w:r w:rsidRPr="00C01690">
        <w:rPr>
          <w:sz w:val="20"/>
          <w:szCs w:val="20"/>
          <w:lang w:val="en-GB"/>
        </w:rPr>
        <w:t xml:space="preserve">, {target CSI, CSI feedback#1, , CSI feedback#i, </w:t>
      </w:r>
      <w:r w:rsidRPr="00C01690">
        <w:rPr>
          <w:rFonts w:hint="eastAsia"/>
          <w:sz w:val="20"/>
          <w:szCs w:val="20"/>
          <w:lang w:val="en-GB"/>
        </w:rPr>
        <w:t>C</w:t>
      </w:r>
      <w:r w:rsidRPr="00C01690">
        <w:rPr>
          <w:sz w:val="20"/>
          <w:szCs w:val="20"/>
          <w:lang w:val="en-GB"/>
        </w:rPr>
        <w:t>SI feedback#N}</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layer ,  subband , and </w:t>
      </w:r>
      <w:r w:rsidRPr="00C01690">
        <w:rPr>
          <w:sz w:val="20"/>
          <w:szCs w:val="20"/>
          <w:lang w:val="en-GB"/>
        </w:rPr>
        <w:t xml:space="preserve">data instance </w:t>
      </w:r>
      <w:r w:rsidRPr="00C01690">
        <w:rPr>
          <w:rFonts w:ascii="宋体" w:eastAsia="宋体" w:hAnsi="宋体" w:cs="宋体"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r w:rsidRPr="00C01690">
        <w:rPr>
          <w:sz w:val="20"/>
          <w:szCs w:val="20"/>
          <w:lang w:val="en-GB"/>
        </w:rPr>
        <w:lastRenderedPageBreak/>
        <w:t xml:space="preserve">where  is the reconstructed precoder by NW-side decoder of </w:t>
      </w:r>
      <w:r w:rsidRPr="00C01690">
        <w:rPr>
          <w:i/>
          <w:sz w:val="20"/>
          <w:szCs w:val="20"/>
          <w:lang w:val="en-GB"/>
        </w:rPr>
        <w:t xml:space="preserve">l-th </w:t>
      </w:r>
      <w:r w:rsidRPr="00C01690">
        <w:rPr>
          <w:sz w:val="20"/>
          <w:szCs w:val="20"/>
          <w:lang w:val="en-GB"/>
        </w:rPr>
        <w:t xml:space="preserve">layer and n3-th subband, n4-th data instance, and   is the corresponding precoder represented by PMI used for ground-truth target CSI for the </w:t>
      </w:r>
      <w:r w:rsidRPr="00C01690">
        <w:rPr>
          <w:i/>
          <w:sz w:val="20"/>
          <w:szCs w:val="20"/>
          <w:lang w:val="en-GB"/>
        </w:rPr>
        <w:t xml:space="preserve">l-th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subband,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NMSE{CSI feedback, }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layer ,   and </w:t>
      </w:r>
      <w:r w:rsidRPr="00C01690">
        <w:rPr>
          <w:sz w:val="20"/>
          <w:szCs w:val="20"/>
          <w:lang w:val="en-GB"/>
        </w:rPr>
        <w:t xml:space="preserve">data instance </w:t>
      </w:r>
      <w:r w:rsidRPr="00C01690">
        <w:rPr>
          <w:rFonts w:ascii="宋体" w:eastAsia="宋体" w:hAnsi="宋体" w:cs="宋体"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r w:rsidRPr="00C01690">
        <w:rPr>
          <w:sz w:val="20"/>
          <w:szCs w:val="20"/>
        </w:rPr>
        <w:t xml:space="preserve">where  is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 xml:space="preserve">-th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r w:rsidRPr="00C01690">
        <w:rPr>
          <w:rFonts w:hint="eastAsia"/>
          <w:sz w:val="20"/>
          <w:szCs w:val="20"/>
        </w:rPr>
        <w:t>for</w:t>
      </w:r>
      <w:r w:rsidRPr="00C01690">
        <w:rPr>
          <w:sz w:val="20"/>
          <w:szCs w:val="20"/>
        </w:rPr>
        <w:t xml:space="preserve">  </w:t>
      </w:r>
      <w:r w:rsidRPr="00C01690">
        <w:rPr>
          <w:i/>
          <w:sz w:val="20"/>
          <w:szCs w:val="20"/>
          <w:lang w:val="en-GB"/>
        </w:rPr>
        <w:t>l</w:t>
      </w:r>
      <w:r w:rsidRPr="00C01690">
        <w:rPr>
          <w:sz w:val="20"/>
          <w:szCs w:val="20"/>
        </w:rPr>
        <w:t xml:space="preserve">-th layer, n4-th data instance .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r w:rsidRPr="00C01690">
        <w:rPr>
          <w:sz w:val="20"/>
          <w:szCs w:val="20"/>
        </w:rPr>
        <w:t xml:space="preserve">arget CSI can be R16 eType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Proposal 2: Support legacy eType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option 4, there may be no need for offline-engineering.</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lastRenderedPageBreak/>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r w:rsidRPr="001D0183">
        <w:rPr>
          <w:rFonts w:hint="eastAsia"/>
          <w:bCs/>
          <w:sz w:val="20"/>
          <w:szCs w:val="20"/>
          <w:lang w:val="en-GB"/>
        </w:rPr>
        <w:t>atent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If a dataset only corresponds to one configuration (e.g., Tx port, subband, payload size), the dataset ID is able to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subbands)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r w:rsidRPr="001D0183">
        <w:rPr>
          <w:rFonts w:hint="eastAsia"/>
          <w:bCs/>
          <w:sz w:val="20"/>
          <w:szCs w:val="20"/>
          <w:lang w:val="en-GB"/>
        </w:rPr>
        <w:t>calar</w:t>
      </w:r>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t>Alt 1: Use subband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The number of tokens varies with the number of subbands.</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Proposal 2: For inter-vendor collaboration under Direction A and sub option 3a-1, a standardized signalling mechanism can be defined from the UE to the gNB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Proposal 5: For inter-vendor collaboration under Direction A and sub option 3a-1, a standardized signalling mechanism can be defined from the gNB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gNB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lastRenderedPageBreak/>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t>Proposal 11: For inter-vendor collaboration under Direction A and sub option 4-1, a standardized signalling mechanism can be defined from the gNB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gNB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Proposal 14: For inter-vendor collaboration under Direction C, a standardized signalling mechanism can be defined from the gNB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w:t>
      </w:r>
      <w:r w:rsidRPr="00E25350">
        <w:rPr>
          <w:sz w:val="20"/>
          <w:szCs w:val="20"/>
          <w:lang w:val="en-CA"/>
        </w:rPr>
        <w:lastRenderedPageBreak/>
        <w:t>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lastRenderedPageBreak/>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t>Suggest to use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Target CSI/Precoding matrix: the uncompressed, ground-truth CSI (e.g., based on enhanced eTypeII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lastRenderedPageBreak/>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r w:rsidRPr="00EC2181">
        <w:rPr>
          <w:sz w:val="20"/>
          <w:szCs w:val="20"/>
        </w:rPr>
        <w:t xml:space="preserve">hether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Evaluation method and criterion: whether to consider one more factors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Complexity: including flops or model storage size, can consider to set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subbands,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lastRenderedPageBreak/>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gNB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Direction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IDs  across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lastRenderedPageBreak/>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t least precoding matrix in the spatial-frequency domain in a subband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af"/>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subband,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lastRenderedPageBreak/>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Common codebook per pairing ID is preferred. The necessity of specific codebook per subband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NW provides both NMSE and SGCS target to the UE. Which performance target or both to use is upto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Specific performance targets are needed for particular layers, and are needed per subband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t>Spreadtrum,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Huawei, HiSilicon</w:t>
      </w:r>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t>InterDigital,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ZTE Corporation, Sanechips</w:t>
      </w:r>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lastRenderedPageBreak/>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03612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882593833">
    <w:abstractNumId w:val="5"/>
  </w:num>
  <w:num w:numId="3" w16cid:durableId="577062733">
    <w:abstractNumId w:val="31"/>
  </w:num>
  <w:num w:numId="4" w16cid:durableId="1786459063">
    <w:abstractNumId w:val="23"/>
  </w:num>
  <w:num w:numId="5" w16cid:durableId="1409184846">
    <w:abstractNumId w:val="33"/>
  </w:num>
  <w:num w:numId="6" w16cid:durableId="499078148">
    <w:abstractNumId w:val="22"/>
  </w:num>
  <w:num w:numId="7" w16cid:durableId="1952782225">
    <w:abstractNumId w:val="42"/>
  </w:num>
  <w:num w:numId="8" w16cid:durableId="237137450">
    <w:abstractNumId w:val="21"/>
  </w:num>
  <w:num w:numId="9" w16cid:durableId="690493749">
    <w:abstractNumId w:val="37"/>
  </w:num>
  <w:num w:numId="10" w16cid:durableId="1022781633">
    <w:abstractNumId w:val="38"/>
  </w:num>
  <w:num w:numId="11" w16cid:durableId="1222405169">
    <w:abstractNumId w:val="1"/>
  </w:num>
  <w:num w:numId="12" w16cid:durableId="1957640210">
    <w:abstractNumId w:val="11"/>
  </w:num>
  <w:num w:numId="13" w16cid:durableId="225721265">
    <w:abstractNumId w:val="34"/>
  </w:num>
  <w:num w:numId="14" w16cid:durableId="27490182">
    <w:abstractNumId w:val="12"/>
  </w:num>
  <w:num w:numId="15" w16cid:durableId="762412910">
    <w:abstractNumId w:val="10"/>
  </w:num>
  <w:num w:numId="16" w16cid:durableId="960574054">
    <w:abstractNumId w:val="30"/>
  </w:num>
  <w:num w:numId="17" w16cid:durableId="1009680084">
    <w:abstractNumId w:val="32"/>
  </w:num>
  <w:num w:numId="18" w16cid:durableId="2141724506">
    <w:abstractNumId w:val="39"/>
  </w:num>
  <w:num w:numId="19" w16cid:durableId="1902710967">
    <w:abstractNumId w:val="25"/>
  </w:num>
  <w:num w:numId="20" w16cid:durableId="934480053">
    <w:abstractNumId w:val="7"/>
  </w:num>
  <w:num w:numId="21" w16cid:durableId="138353588">
    <w:abstractNumId w:val="6"/>
  </w:num>
  <w:num w:numId="22" w16cid:durableId="797069734">
    <w:abstractNumId w:val="8"/>
  </w:num>
  <w:num w:numId="23" w16cid:durableId="167449346">
    <w:abstractNumId w:val="19"/>
  </w:num>
  <w:num w:numId="24" w16cid:durableId="441612644">
    <w:abstractNumId w:val="3"/>
  </w:num>
  <w:num w:numId="25" w16cid:durableId="990674030">
    <w:abstractNumId w:val="16"/>
  </w:num>
  <w:num w:numId="26" w16cid:durableId="1272054363">
    <w:abstractNumId w:val="44"/>
  </w:num>
  <w:num w:numId="27" w16cid:durableId="1865095724">
    <w:abstractNumId w:val="27"/>
  </w:num>
  <w:num w:numId="28" w16cid:durableId="742678959">
    <w:abstractNumId w:val="9"/>
  </w:num>
  <w:num w:numId="29" w16cid:durableId="1160537692">
    <w:abstractNumId w:val="29"/>
  </w:num>
  <w:num w:numId="30" w16cid:durableId="1570651405">
    <w:abstractNumId w:val="36"/>
  </w:num>
  <w:num w:numId="31" w16cid:durableId="2024890101">
    <w:abstractNumId w:val="4"/>
  </w:num>
  <w:num w:numId="32" w16cid:durableId="1105538972">
    <w:abstractNumId w:val="2"/>
  </w:num>
  <w:num w:numId="33" w16cid:durableId="182936045">
    <w:abstractNumId w:val="26"/>
  </w:num>
  <w:num w:numId="34" w16cid:durableId="829831144">
    <w:abstractNumId w:val="43"/>
  </w:num>
  <w:num w:numId="35" w16cid:durableId="1494950325">
    <w:abstractNumId w:val="17"/>
  </w:num>
  <w:num w:numId="36" w16cid:durableId="946160450">
    <w:abstractNumId w:val="41"/>
  </w:num>
  <w:num w:numId="37" w16cid:durableId="1156845097">
    <w:abstractNumId w:val="35"/>
  </w:num>
  <w:num w:numId="38" w16cid:durableId="36467016">
    <w:abstractNumId w:val="24"/>
  </w:num>
  <w:num w:numId="39" w16cid:durableId="861279521">
    <w:abstractNumId w:val="14"/>
  </w:num>
  <w:num w:numId="40" w16cid:durableId="1846163929">
    <w:abstractNumId w:val="13"/>
  </w:num>
  <w:num w:numId="41" w16cid:durableId="1625888138">
    <w:abstractNumId w:val="20"/>
  </w:num>
  <w:num w:numId="42" w16cid:durableId="1839344749">
    <w:abstractNumId w:val="28"/>
  </w:num>
  <w:num w:numId="43" w16cid:durableId="594099799">
    <w:abstractNumId w:val="18"/>
  </w:num>
  <w:num w:numId="44" w16cid:durableId="17702210">
    <w:abstractNumId w:val="40"/>
  </w:num>
  <w:num w:numId="45" w16cid:durableId="123785729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6DEB"/>
    <w:rsid w:val="0012163E"/>
    <w:rsid w:val="00122769"/>
    <w:rsid w:val="00123D0A"/>
    <w:rsid w:val="00126945"/>
    <w:rsid w:val="00126CE9"/>
    <w:rsid w:val="00127219"/>
    <w:rsid w:val="0013108B"/>
    <w:rsid w:val="00132404"/>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A42"/>
    <w:rsid w:val="001A5F2D"/>
    <w:rsid w:val="001A61C8"/>
    <w:rsid w:val="001A72F3"/>
    <w:rsid w:val="001B377D"/>
    <w:rsid w:val="001C0BE2"/>
    <w:rsid w:val="001C299A"/>
    <w:rsid w:val="001C4632"/>
    <w:rsid w:val="001C730D"/>
    <w:rsid w:val="001C73C4"/>
    <w:rsid w:val="001D0183"/>
    <w:rsid w:val="001D091D"/>
    <w:rsid w:val="001D1AEC"/>
    <w:rsid w:val="001D27A7"/>
    <w:rsid w:val="001D4551"/>
    <w:rsid w:val="001E1130"/>
    <w:rsid w:val="001E38F9"/>
    <w:rsid w:val="001E62A2"/>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67D6"/>
    <w:rsid w:val="002D7E5D"/>
    <w:rsid w:val="002E0C5F"/>
    <w:rsid w:val="002E4AD3"/>
    <w:rsid w:val="002E6F65"/>
    <w:rsid w:val="002E7A89"/>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3B5E"/>
    <w:rsid w:val="00565431"/>
    <w:rsid w:val="005661BF"/>
    <w:rsid w:val="005668B0"/>
    <w:rsid w:val="00571548"/>
    <w:rsid w:val="00571709"/>
    <w:rsid w:val="0057377F"/>
    <w:rsid w:val="0057759E"/>
    <w:rsid w:val="0057794A"/>
    <w:rsid w:val="00580A71"/>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D54CF"/>
    <w:rsid w:val="006D6B1A"/>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3CE"/>
    <w:rsid w:val="008C2187"/>
    <w:rsid w:val="008C3D9B"/>
    <w:rsid w:val="008D0789"/>
    <w:rsid w:val="008D4152"/>
    <w:rsid w:val="008D5723"/>
    <w:rsid w:val="008D6AE1"/>
    <w:rsid w:val="008D7078"/>
    <w:rsid w:val="008E1D99"/>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B58"/>
    <w:rsid w:val="009500FE"/>
    <w:rsid w:val="00955DED"/>
    <w:rsid w:val="00956383"/>
    <w:rsid w:val="0095741E"/>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87F"/>
    <w:rsid w:val="00BF6DEF"/>
    <w:rsid w:val="00C00552"/>
    <w:rsid w:val="00C01690"/>
    <w:rsid w:val="00C03721"/>
    <w:rsid w:val="00C120E2"/>
    <w:rsid w:val="00C20B5B"/>
    <w:rsid w:val="00C2111A"/>
    <w:rsid w:val="00C25A82"/>
    <w:rsid w:val="00C310AB"/>
    <w:rsid w:val="00C3672D"/>
    <w:rsid w:val="00C36E32"/>
    <w:rsid w:val="00C46B5C"/>
    <w:rsid w:val="00C63891"/>
    <w:rsid w:val="00C66A4A"/>
    <w:rsid w:val="00C70860"/>
    <w:rsid w:val="00C73B23"/>
    <w:rsid w:val="00C73EAA"/>
    <w:rsid w:val="00C758A7"/>
    <w:rsid w:val="00C7607E"/>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313A3"/>
    <w:rsid w:val="00D402CA"/>
    <w:rsid w:val="00D43B96"/>
    <w:rsid w:val="00D44CB2"/>
    <w:rsid w:val="00D45E02"/>
    <w:rsid w:val="00D471A6"/>
    <w:rsid w:val="00D47494"/>
    <w:rsid w:val="00D47D10"/>
    <w:rsid w:val="00D516C8"/>
    <w:rsid w:val="00D53C1D"/>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7D02"/>
    <w:rsid w:val="00F2024E"/>
    <w:rsid w:val="00F24869"/>
    <w:rsid w:val="00F30ECD"/>
    <w:rsid w:val="00F36F33"/>
    <w:rsid w:val="00F373A1"/>
    <w:rsid w:val="00F37734"/>
    <w:rsid w:val="00F419A6"/>
    <w:rsid w:val="00F43CD1"/>
    <w:rsid w:val="00F4509E"/>
    <w:rsid w:val="00F509C1"/>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A4"/>
    <w:rPr>
      <w:rFonts w:ascii="Times New Roman" w:eastAsia="Times New Roman" w:hAnsi="Times New Roman" w:cs="Times New Roman"/>
      <w:sz w:val="24"/>
      <w:szCs w:val="24"/>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2,h2,Head2A,2,UNDERRUBRIK 1-2,DO NOT USE_h2,h21,H2 Char,h2 Char,Header 2,Header2,22,heading2,2nd level,H21,H22,H23,H24,H25,R2,E2,†berschrift 2,õberschrift 2"/>
    <w:basedOn w:val="1"/>
    <w:next w:val="a"/>
    <w:link w:val="20"/>
    <w:qFormat/>
    <w:pPr>
      <w:numPr>
        <w:ilvl w:val="1"/>
      </w:numPr>
      <w:pBdr>
        <w:top w:val="none" w:sz="0" w:space="0" w:color="auto"/>
      </w:pBdr>
      <w:tabs>
        <w:tab w:val="left" w:pos="576"/>
      </w:tabs>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uiPriority w:val="9"/>
    <w:qFormat/>
    <w:p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tabs>
        <w:tab w:val="left" w:pos="432"/>
        <w:tab w:val="left" w:pos="1152"/>
      </w:tabs>
      <w:spacing w:before="120"/>
      <w:outlineLvl w:val="5"/>
    </w:pPr>
    <w:rPr>
      <w:rFonts w:cs="Arial"/>
    </w:rPr>
  </w:style>
  <w:style w:type="paragraph" w:styleId="7">
    <w:name w:val="heading 7"/>
    <w:basedOn w:val="a"/>
    <w:next w:val="a"/>
    <w:link w:val="70"/>
    <w:qFormat/>
    <w:pPr>
      <w:keepNext/>
      <w:keepLines/>
      <w:tabs>
        <w:tab w:val="left" w:pos="432"/>
        <w:tab w:val="left" w:pos="1296"/>
      </w:tabs>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caption"/>
    <w:aliases w:val="cap,cap Char,Caption Char1 Char,cap Char Char1,Caption Char Char1 Char,cap Char2"/>
    <w:basedOn w:val="a"/>
    <w:next w:val="a"/>
    <w:link w:val="a6"/>
    <w:uiPriority w:val="35"/>
    <w:qFormat/>
    <w:pPr>
      <w:spacing w:after="240"/>
      <w:jc w:val="center"/>
    </w:pPr>
    <w:rPr>
      <w:b/>
      <w:bCs/>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rPr>
      <w:sz w:val="20"/>
      <w:szCs w:val="20"/>
    </w:rPr>
  </w:style>
  <w:style w:type="paragraph" w:styleId="aa">
    <w:name w:val="annotation subject"/>
    <w:basedOn w:val="a8"/>
    <w:next w:val="a8"/>
    <w:link w:val="ab"/>
    <w:uiPriority w:val="99"/>
    <w:semiHidden/>
    <w:unhideWhenUsed/>
    <w:rPr>
      <w:b/>
      <w:bCs/>
    </w:rPr>
  </w:style>
  <w:style w:type="character" w:styleId="ac">
    <w:name w:val="Emphasis"/>
    <w:basedOn w:val="a0"/>
    <w:qFormat/>
    <w:rPr>
      <w:i/>
      <w:iCs/>
    </w:rPr>
  </w:style>
  <w:style w:type="paragraph" w:styleId="ad">
    <w:name w:val="header"/>
    <w:basedOn w:val="a"/>
    <w:link w:val="ae"/>
    <w:pPr>
      <w:tabs>
        <w:tab w:val="center" w:pos="4536"/>
        <w:tab w:val="right" w:pos="9072"/>
      </w:tabs>
    </w:pPr>
    <w:rPr>
      <w:rFonts w:ascii="Times" w:eastAsia="Batang" w:hAnsi="Times"/>
      <w:sz w:val="20"/>
      <w:lang w:val="en-GB" w:eastAsia="en-US"/>
    </w:rPr>
  </w:style>
  <w:style w:type="character" w:styleId="af">
    <w:name w:val="Hyperlink"/>
    <w:uiPriority w:val="99"/>
    <w:qFormat/>
    <w:rPr>
      <w:color w:val="0000FF"/>
      <w:u w:val="single"/>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rPr>
  </w:style>
  <w:style w:type="character" w:styleId="af1">
    <w:name w:val="Strong"/>
    <w:uiPriority w:val="22"/>
    <w:qFormat/>
    <w:rPr>
      <w:b/>
      <w:bCs/>
    </w:rPr>
  </w:style>
  <w:style w:type="table" w:styleId="af2">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Pr>
      <w:rFonts w:ascii="Times New Roman" w:eastAsia="Malgun Gothic" w:hAnsi="Times New Roman" w:cs="Times New Roman"/>
      <w:sz w:val="36"/>
      <w:szCs w:val="36"/>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Pr>
      <w:rFonts w:ascii="Times New Roman" w:eastAsia="Malgun Gothic" w:hAnsi="Times New Roman" w:cs="Times New Roman"/>
      <w:sz w:val="32"/>
      <w:szCs w:val="32"/>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uiPriority w:val="9"/>
    <w:qFormat/>
    <w:rPr>
      <w:rFonts w:ascii="Times New Roman" w:eastAsia="Malgun Gothic" w:hAnsi="Times New Roman" w:cs="Times New Roman"/>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Pr>
      <w:rFonts w:ascii="Times New Roman" w:eastAsia="Malgun Gothic" w:hAnsi="Times New Roman" w:cs="Times New Roman"/>
    </w:rPr>
  </w:style>
  <w:style w:type="character" w:customStyle="1" w:styleId="50">
    <w:name w:val="标题 5 字符"/>
    <w:basedOn w:val="a0"/>
    <w:link w:val="5"/>
    <w:rPr>
      <w:rFonts w:ascii="Times New Roman" w:eastAsia="Malgun Gothic" w:hAnsi="Times New Roman" w:cs="Times New Roman"/>
      <w:sz w:val="22"/>
      <w:szCs w:val="22"/>
    </w:rPr>
  </w:style>
  <w:style w:type="character" w:customStyle="1" w:styleId="60">
    <w:name w:val="标题 6 字符"/>
    <w:basedOn w:val="a0"/>
    <w:link w:val="6"/>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a"/>
    <w:link w:val="af4"/>
    <w:uiPriority w:val="34"/>
    <w:qFormat/>
    <w:pPr>
      <w:ind w:leftChars="400" w:left="840" w:hanging="720"/>
    </w:pPr>
    <w:rPr>
      <w:rFonts w:ascii="Times" w:eastAsia="Batang" w:hAnsi="Times"/>
      <w:sz w:val="20"/>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5">
    <w:name w:val="Placeholder Text"/>
    <w:basedOn w:val="a0"/>
    <w:uiPriority w:val="99"/>
    <w:semiHidden/>
    <w:rPr>
      <w:color w:val="808080"/>
    </w:rPr>
  </w:style>
  <w:style w:type="character" w:customStyle="1" w:styleId="a6">
    <w:name w:val="题注 字符"/>
    <w:aliases w:val="cap 字符,cap Char 字符,Caption Char1 Char 字符,cap Char Char1 字符,Caption Char Char1 Char 字符,cap Char2 字符"/>
    <w:link w:val="a5"/>
    <w:uiPriority w:val="35"/>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pPr>
      <w:spacing w:before="100" w:beforeAutospacing="1" w:after="100" w:afterAutospacing="1"/>
    </w:pPr>
  </w:style>
  <w:style w:type="character" w:customStyle="1" w:styleId="apple-converted-space">
    <w:name w:val="apple-converted-space"/>
    <w:basedOn w:val="a0"/>
    <w:qFormat/>
  </w:style>
  <w:style w:type="character" w:customStyle="1" w:styleId="a4">
    <w:name w:val="批注框文本 字符"/>
    <w:basedOn w:val="a0"/>
    <w:link w:val="a3"/>
    <w:uiPriority w:val="99"/>
    <w:semiHidden/>
    <w:rPr>
      <w:rFonts w:ascii="Times New Roman" w:eastAsia="Malgun Gothic" w:hAnsi="Times New Roman" w:cs="Times New Roman"/>
      <w:sz w:val="18"/>
      <w:szCs w:val="18"/>
    </w:rPr>
  </w:style>
  <w:style w:type="character" w:customStyle="1" w:styleId="ae">
    <w:name w:val="页眉 字符"/>
    <w:basedOn w:val="a0"/>
    <w:link w:val="ad"/>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a"/>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a9">
    <w:name w:val="批注文字 字符"/>
    <w:basedOn w:val="a0"/>
    <w:link w:val="a8"/>
    <w:uiPriority w:val="99"/>
    <w:semiHidden/>
    <w:rPr>
      <w:rFonts w:ascii="Times New Roman" w:eastAsia="Times New Roman" w:hAnsi="Times New Roman" w:cs="Times New Roman"/>
      <w:sz w:val="20"/>
      <w:szCs w:val="20"/>
    </w:rPr>
  </w:style>
  <w:style w:type="character" w:customStyle="1" w:styleId="ab">
    <w:name w:val="批注主题 字符"/>
    <w:basedOn w:val="a9"/>
    <w:link w:val="aa"/>
    <w:uiPriority w:val="99"/>
    <w:semiHidden/>
    <w:rPr>
      <w:rFonts w:ascii="Times New Roman" w:eastAsia="Times New Roman" w:hAnsi="Times New Roman" w:cs="Times New Roman"/>
      <w:b/>
      <w:bCs/>
      <w:sz w:val="20"/>
      <w:szCs w:val="20"/>
    </w:rPr>
  </w:style>
  <w:style w:type="paragraph" w:styleId="af6">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a"/>
    <w:link w:val="3GPPTextChar"/>
    <w:qFormat/>
    <w:rsid w:val="00B31653"/>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B31653"/>
    <w:rPr>
      <w:rFonts w:ascii="Times New Roman" w:eastAsia="宋体"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宋体" w:hAnsi="Times New Roman" w:cs="Times New Roman"/>
      <w:lang w:val="en-GB" w:eastAsia="en-US"/>
    </w:rPr>
  </w:style>
  <w:style w:type="numbering" w:customStyle="1" w:styleId="NoList1">
    <w:name w:val="No List_1"/>
    <w:basedOn w:val="a2"/>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af7">
    <w:name w:val="Unresolved Mention"/>
    <w:basedOn w:val="a0"/>
    <w:uiPriority w:val="99"/>
    <w:semiHidden/>
    <w:unhideWhenUsed/>
    <w:rsid w:val="004D2FE7"/>
    <w:rPr>
      <w:color w:val="605E5C"/>
      <w:shd w:val="clear" w:color="auto" w:fill="E1DFDD"/>
    </w:rPr>
  </w:style>
  <w:style w:type="paragraph" w:styleId="af8">
    <w:name w:val="Body Text"/>
    <w:basedOn w:val="a"/>
    <w:link w:val="af9"/>
    <w:qFormat/>
    <w:rsid w:val="004D2FE7"/>
    <w:pPr>
      <w:spacing w:after="120"/>
      <w:jc w:val="both"/>
    </w:pPr>
    <w:rPr>
      <w:rFonts w:ascii="Arial" w:eastAsiaTheme="minorHAnsi" w:hAnsi="Arial" w:cstheme="minorBidi"/>
      <w:sz w:val="20"/>
      <w:szCs w:val="22"/>
    </w:rPr>
  </w:style>
  <w:style w:type="character" w:customStyle="1" w:styleId="af9">
    <w:name w:val="正文文本 字符"/>
    <w:basedOn w:val="a0"/>
    <w:link w:val="af8"/>
    <w:rsid w:val="004D2FE7"/>
    <w:rPr>
      <w:rFonts w:ascii="Arial" w:eastAsiaTheme="minorHAnsi" w:hAnsi="Arial"/>
      <w:szCs w:val="22"/>
    </w:rPr>
  </w:style>
  <w:style w:type="paragraph" w:styleId="afa">
    <w:name w:val="table of figures"/>
    <w:basedOn w:val="af8"/>
    <w:next w:val="a"/>
    <w:uiPriority w:val="99"/>
    <w:rsid w:val="004D2FE7"/>
    <w:pPr>
      <w:ind w:left="1701" w:hanging="1701"/>
      <w:jc w:val="left"/>
    </w:pPr>
    <w:rPr>
      <w:b/>
    </w:rPr>
  </w:style>
  <w:style w:type="paragraph" w:customStyle="1" w:styleId="bullet-proposal">
    <w:name w:val="bullet-proposal"/>
    <w:basedOn w:val="a"/>
    <w:qFormat/>
    <w:rsid w:val="00A87623"/>
    <w:pPr>
      <w:numPr>
        <w:numId w:val="11"/>
      </w:numPr>
      <w:spacing w:beforeLines="50" w:before="120" w:afterLines="50" w:after="120"/>
      <w:jc w:val="both"/>
    </w:pPr>
    <w:rPr>
      <w:rFonts w:eastAsia="宋体"/>
      <w:b/>
      <w:sz w:val="20"/>
      <w:szCs w:val="20"/>
    </w:rPr>
  </w:style>
  <w:style w:type="character" w:customStyle="1" w:styleId="ProposalChar">
    <w:name w:val="Proposal Char"/>
    <w:basedOn w:val="a0"/>
    <w:link w:val="Proposal"/>
    <w:rsid w:val="002E4AD3"/>
    <w:rPr>
      <w:rFonts w:ascii="Times New Roman" w:eastAsia="Times New Roman" w:hAnsi="Times New Roman" w:cs="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4730237">
      <w:bodyDiv w:val="1"/>
      <w:marLeft w:val="0"/>
      <w:marRight w:val="0"/>
      <w:marTop w:val="0"/>
      <w:marBottom w:val="0"/>
      <w:divBdr>
        <w:top w:val="none" w:sz="0" w:space="0" w:color="auto"/>
        <w:left w:val="none" w:sz="0" w:space="0" w:color="auto"/>
        <w:bottom w:val="none" w:sz="0" w:space="0" w:color="auto"/>
        <w:right w:val="none" w:sz="0" w:space="0" w:color="auto"/>
      </w:divBdr>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pourahmadi@lenov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9801-B0BD-4346-A33F-103559FA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10333</Words>
  <Characters>58901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wangx</cp:lastModifiedBy>
  <cp:revision>94</cp:revision>
  <dcterms:created xsi:type="dcterms:W3CDTF">2025-08-18T19:38:00Z</dcterms:created>
  <dcterms:modified xsi:type="dcterms:W3CDTF">2025-08-24T09:11:00Z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