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ED593" w14:textId="77777777" w:rsidR="006C0C51" w:rsidRDefault="006C0C51" w:rsidP="006C0C51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</w:p>
    <w:p w14:paraId="4B2618D0" w14:textId="2DB5049C" w:rsidR="006C0C51" w:rsidRPr="007F48FC" w:rsidRDefault="006C0C51" w:rsidP="006C0C51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3449CB">
        <w:rPr>
          <w:rFonts w:ascii="Arial" w:hAnsi="Arial" w:cs="Arial"/>
          <w:b/>
          <w:bCs/>
          <w:sz w:val="28"/>
          <w:highlight w:val="yellow"/>
          <w:lang w:val="en-US"/>
        </w:rPr>
        <w:t>R1-2</w:t>
      </w:r>
      <w:r w:rsidRPr="008D5C40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6C0C51">
        <w:rPr>
          <w:rFonts w:ascii="Arial" w:hAnsi="Arial" w:cs="Arial"/>
          <w:b/>
          <w:bCs/>
          <w:sz w:val="28"/>
          <w:highlight w:val="yellow"/>
          <w:lang w:val="en-US"/>
        </w:rPr>
        <w:t>01515</w:t>
      </w:r>
    </w:p>
    <w:p w14:paraId="0F92C832" w14:textId="77777777" w:rsidR="006C0C51" w:rsidRDefault="006C0C51" w:rsidP="006C0C51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p w14:paraId="0D16D778" w14:textId="77777777" w:rsidR="006C0C51" w:rsidRPr="00C81F96" w:rsidRDefault="006C0C51" w:rsidP="006C0C51">
      <w:pPr>
        <w:rPr>
          <w:szCs w:val="20"/>
        </w:rPr>
      </w:pPr>
    </w:p>
    <w:p w14:paraId="4054DE00" w14:textId="4FCE9C08" w:rsidR="006C0C51" w:rsidRPr="00E92E7C" w:rsidRDefault="006C0C51" w:rsidP="006C0C51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10.7.1</w:t>
      </w:r>
    </w:p>
    <w:p w14:paraId="12D583D0" w14:textId="77777777" w:rsidR="006C0C51" w:rsidRPr="00CE0424" w:rsidRDefault="006C0C51" w:rsidP="006C0C51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242E85ED" w14:textId="23A93C3D" w:rsidR="006C0C51" w:rsidRPr="00195767" w:rsidRDefault="006C0C51" w:rsidP="006C0C51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>AI 10.7.1</w:t>
      </w:r>
    </w:p>
    <w:p w14:paraId="27D493E4" w14:textId="77777777" w:rsidR="006C0C51" w:rsidRPr="0075610D" w:rsidRDefault="006C0C51" w:rsidP="006C0C51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213A4D8C" w14:textId="77777777" w:rsidR="006C0C51" w:rsidRPr="00F83FB3" w:rsidRDefault="006C0C51" w:rsidP="006C0C51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07487A74" w14:textId="77777777" w:rsidR="007D5BBF" w:rsidRDefault="007D5BBF" w:rsidP="007D5BBF">
      <w:pPr>
        <w:rPr>
          <w:rFonts w:eastAsia="DengXian"/>
          <w:lang w:val="en-US" w:eastAsia="zh-CN"/>
        </w:rPr>
      </w:pPr>
    </w:p>
    <w:p w14:paraId="7CE7203E" w14:textId="77777777" w:rsidR="007D5BBF" w:rsidRPr="007D5BBF" w:rsidRDefault="007D5BBF" w:rsidP="001E12F7">
      <w:pPr>
        <w:pStyle w:val="ListParagraph"/>
        <w:widowControl w:val="0"/>
        <w:numPr>
          <w:ilvl w:val="0"/>
          <w:numId w:val="12"/>
        </w:numPr>
        <w:spacing w:before="360" w:after="60"/>
        <w:ind w:leftChars="0"/>
        <w:outlineLvl w:val="0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5735BDCB" w14:textId="77777777" w:rsidR="007D5BBF" w:rsidRPr="007D5BBF" w:rsidRDefault="007D5BBF" w:rsidP="001E12F7">
      <w:pPr>
        <w:pStyle w:val="ListParagraph"/>
        <w:widowControl w:val="0"/>
        <w:numPr>
          <w:ilvl w:val="1"/>
          <w:numId w:val="12"/>
        </w:numPr>
        <w:spacing w:before="360" w:after="60"/>
        <w:ind w:leftChars="0"/>
        <w:outlineLvl w:val="0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28E6AC4" w14:textId="49CCF73D" w:rsidR="007D5BBF" w:rsidRPr="0068710E" w:rsidRDefault="007D5BBF" w:rsidP="001E12F7">
      <w:pPr>
        <w:pStyle w:val="Heading1"/>
        <w:numPr>
          <w:ilvl w:val="1"/>
          <w:numId w:val="12"/>
        </w:numPr>
        <w:spacing w:before="360"/>
        <w:ind w:left="218"/>
        <w:rPr>
          <w:rFonts w:eastAsia="DengXian"/>
          <w:i/>
          <w:iCs/>
          <w:color w:val="000000"/>
          <w:kern w:val="0"/>
          <w:sz w:val="24"/>
          <w:szCs w:val="28"/>
          <w:lang w:val="en-US" w:eastAsia="zh-CN"/>
        </w:rPr>
      </w:pPr>
      <w:r w:rsidRPr="0068710E">
        <w:rPr>
          <w:rFonts w:eastAsia="DengXian" w:hint="eastAsia"/>
          <w:i/>
          <w:iCs/>
          <w:color w:val="000000"/>
          <w:kern w:val="0"/>
          <w:sz w:val="24"/>
          <w:szCs w:val="28"/>
          <w:lang w:val="en-US" w:eastAsia="zh-CN"/>
        </w:rPr>
        <w:t>NTN</w:t>
      </w:r>
    </w:p>
    <w:p w14:paraId="2CA2A4A4" w14:textId="77777777" w:rsidR="007D5BBF" w:rsidRPr="001E28AC" w:rsidRDefault="007D5BBF" w:rsidP="001E12F7">
      <w:pPr>
        <w:pStyle w:val="Heading3"/>
        <w:numPr>
          <w:ilvl w:val="2"/>
          <w:numId w:val="12"/>
        </w:numPr>
        <w:ind w:left="709" w:hanging="709"/>
        <w:rPr>
          <w:bCs/>
          <w:color w:val="D0CECE" w:themeColor="background2" w:themeShade="E6"/>
          <w:lang w:val="en-US"/>
        </w:rPr>
      </w:pPr>
      <w:r w:rsidRPr="001E28AC">
        <w:rPr>
          <w:rFonts w:hint="eastAsia"/>
          <w:bCs/>
          <w:lang w:val="en-US"/>
        </w:rPr>
        <w:t xml:space="preserve">NTN specific requirements </w:t>
      </w:r>
      <w:r w:rsidRPr="001E28AC">
        <w:rPr>
          <w:bCs/>
          <w:lang w:val="en-US"/>
        </w:rPr>
        <w:t>and</w:t>
      </w:r>
      <w:r w:rsidRPr="001E28AC">
        <w:rPr>
          <w:rFonts w:hint="eastAsia"/>
          <w:bCs/>
          <w:lang w:val="en-US"/>
        </w:rPr>
        <w:t xml:space="preserve"> design for GNSS </w:t>
      </w:r>
      <w:r w:rsidRPr="001E28AC">
        <w:rPr>
          <w:bCs/>
          <w:lang w:val="en-US"/>
        </w:rPr>
        <w:t>based operatio</w:t>
      </w:r>
      <w:r w:rsidRPr="001E28AC">
        <w:rPr>
          <w:rFonts w:hint="eastAsia"/>
          <w:bCs/>
          <w:lang w:val="en-US"/>
        </w:rPr>
        <w:t>n</w:t>
      </w:r>
    </w:p>
    <w:p w14:paraId="7692ED56" w14:textId="77777777" w:rsidR="007D5BBF" w:rsidRDefault="007D5BBF" w:rsidP="007D5BBF">
      <w:pPr>
        <w:rPr>
          <w:rFonts w:eastAsia="DengXian"/>
          <w:i/>
          <w:iCs/>
          <w:lang w:eastAsia="zh-CN"/>
        </w:rPr>
      </w:pPr>
      <w:r w:rsidRPr="00AD31D4">
        <w:rPr>
          <w:rFonts w:eastAsia="DengXian" w:hint="eastAsia"/>
          <w:i/>
          <w:iCs/>
          <w:lang w:eastAsia="zh-CN"/>
        </w:rPr>
        <w:t>Note</w:t>
      </w:r>
      <w:r>
        <w:rPr>
          <w:rFonts w:eastAsia="DengXian" w:hint="eastAsia"/>
          <w:i/>
          <w:iCs/>
          <w:lang w:eastAsia="zh-CN"/>
        </w:rPr>
        <w:t xml:space="preserve"> 1</w:t>
      </w:r>
      <w:r w:rsidRPr="00AD31D4">
        <w:rPr>
          <w:rFonts w:eastAsia="DengXian" w:hint="eastAsia"/>
          <w:i/>
          <w:iCs/>
          <w:lang w:eastAsia="zh-CN"/>
        </w:rPr>
        <w:t>:</w:t>
      </w:r>
      <w:r>
        <w:rPr>
          <w:rFonts w:eastAsia="DengXian" w:hint="eastAsia"/>
          <w:i/>
          <w:iCs/>
          <w:lang w:eastAsia="zh-CN"/>
        </w:rPr>
        <w:t xml:space="preserve"> Including common part for GNSS based operation and GNSS-less/</w:t>
      </w:r>
      <w:r>
        <w:rPr>
          <w:rFonts w:eastAsia="DengXian"/>
          <w:i/>
          <w:iCs/>
          <w:lang w:eastAsia="zh-CN"/>
        </w:rPr>
        <w:t>resilient</w:t>
      </w:r>
      <w:r>
        <w:rPr>
          <w:rFonts w:eastAsia="DengXian" w:hint="eastAsia"/>
          <w:i/>
          <w:iCs/>
          <w:lang w:eastAsia="zh-CN"/>
        </w:rPr>
        <w:t xml:space="preserve"> operation, as well as NTN specific evaluation assumptions.</w:t>
      </w:r>
    </w:p>
    <w:p w14:paraId="7DA7F134" w14:textId="77777777" w:rsidR="007D5BBF" w:rsidRPr="008643BB" w:rsidRDefault="007D5BBF" w:rsidP="007D5BBF">
      <w:pPr>
        <w:rPr>
          <w:highlight w:val="cyan"/>
          <w:lang w:val="en-US" w:eastAsia="x-none"/>
        </w:rPr>
      </w:pPr>
      <w:r w:rsidRPr="008643BB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8643BB">
        <w:rPr>
          <w:highlight w:val="cyan"/>
          <w:lang w:val="en-US" w:eastAsia="x-none"/>
        </w:rPr>
        <w:t>-R</w:t>
      </w:r>
      <w:r w:rsidRPr="008643BB">
        <w:rPr>
          <w:rFonts w:eastAsia="DengXian" w:hint="eastAsia"/>
          <w:highlight w:val="cyan"/>
          <w:lang w:val="en-US" w:eastAsia="zh-CN"/>
        </w:rPr>
        <w:t>20</w:t>
      </w:r>
      <w:r w:rsidRPr="008643BB">
        <w:rPr>
          <w:highlight w:val="cyan"/>
          <w:lang w:val="en-US" w:eastAsia="x-none"/>
        </w:rPr>
        <w:t>-</w:t>
      </w:r>
      <w:r w:rsidRPr="008643BB">
        <w:rPr>
          <w:rFonts w:eastAsia="DengXian" w:hint="eastAsia"/>
          <w:highlight w:val="cyan"/>
          <w:lang w:val="en-US" w:eastAsia="zh-CN"/>
        </w:rPr>
        <w:t>6GR-</w:t>
      </w:r>
      <w:bookmarkStart w:id="0" w:name="OLE_LINK3"/>
      <w:r>
        <w:rPr>
          <w:rFonts w:eastAsia="DengXian" w:hint="eastAsia"/>
          <w:highlight w:val="cyan"/>
          <w:lang w:val="en-US" w:eastAsia="zh-CN"/>
        </w:rPr>
        <w:t>NTN specific</w:t>
      </w:r>
      <w:bookmarkEnd w:id="0"/>
      <w:r w:rsidRPr="008643BB">
        <w:rPr>
          <w:highlight w:val="cyan"/>
          <w:lang w:val="en-US" w:eastAsia="x-none"/>
        </w:rPr>
        <w:t>] Email discussion on Rel-</w:t>
      </w:r>
      <w:r w:rsidRPr="008643BB">
        <w:rPr>
          <w:rFonts w:eastAsia="DengXian" w:hint="eastAsia"/>
          <w:highlight w:val="cyan"/>
          <w:lang w:val="en-US" w:eastAsia="zh-CN"/>
        </w:rPr>
        <w:t>20 6GR-</w:t>
      </w:r>
      <w:r>
        <w:rPr>
          <w:rFonts w:eastAsia="DengXian" w:hint="eastAsia"/>
          <w:highlight w:val="cyan"/>
          <w:lang w:val="en-US" w:eastAsia="zh-CN"/>
        </w:rPr>
        <w:t>NTN specific</w:t>
      </w:r>
      <w:r w:rsidRPr="00113857">
        <w:rPr>
          <w:rFonts w:eastAsia="DengXian"/>
          <w:highlight w:val="cyan"/>
          <w:lang w:val="en-US" w:eastAsia="zh-CN"/>
        </w:rPr>
        <w:t xml:space="preserve">– </w:t>
      </w:r>
      <w:r>
        <w:rPr>
          <w:rFonts w:eastAsia="DengXian" w:hint="eastAsia"/>
          <w:highlight w:val="cyan"/>
          <w:lang w:val="en-US" w:eastAsia="zh-CN"/>
        </w:rPr>
        <w:t xml:space="preserve">Alberto </w:t>
      </w:r>
      <w:r w:rsidRPr="008643BB">
        <w:rPr>
          <w:rFonts w:eastAsia="DengXian" w:hint="eastAsia"/>
          <w:highlight w:val="cyan"/>
          <w:lang w:val="en-US" w:eastAsia="zh-CN"/>
        </w:rPr>
        <w:t>(</w:t>
      </w:r>
      <w:r>
        <w:rPr>
          <w:rFonts w:eastAsia="DengXian" w:hint="eastAsia"/>
          <w:highlight w:val="cyan"/>
          <w:lang w:val="en-US" w:eastAsia="zh-CN"/>
        </w:rPr>
        <w:t>Qualcomm</w:t>
      </w:r>
      <w:r w:rsidRPr="008643BB">
        <w:rPr>
          <w:rFonts w:eastAsia="DengXian" w:hint="eastAsia"/>
          <w:highlight w:val="cyan"/>
          <w:lang w:val="en-US" w:eastAsia="zh-CN"/>
        </w:rPr>
        <w:t>)</w:t>
      </w:r>
    </w:p>
    <w:p w14:paraId="2EDD4690" w14:textId="77777777" w:rsidR="007D5BBF" w:rsidRPr="00F73BBB" w:rsidRDefault="007D5BBF" w:rsidP="001E12F7">
      <w:pPr>
        <w:numPr>
          <w:ilvl w:val="0"/>
          <w:numId w:val="11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tdoc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79E8C0B9" w14:textId="77777777" w:rsidR="007D5BBF" w:rsidRDefault="007D5BBF" w:rsidP="007D5BBF">
      <w:pPr>
        <w:rPr>
          <w:rFonts w:ascii="Times New Roman" w:eastAsiaTheme="minorEastAsia" w:hAnsi="Times New Roman"/>
          <w:highlight w:val="cyan"/>
          <w:lang w:eastAsia="zh-CN"/>
        </w:rPr>
      </w:pPr>
    </w:p>
    <w:p w14:paraId="7136852C" w14:textId="77777777" w:rsidR="007D5BBF" w:rsidRDefault="007D5BBF" w:rsidP="007D5BBF">
      <w:pPr>
        <w:rPr>
          <w:rFonts w:ascii="Times New Roman" w:eastAsiaTheme="minorEastAsia" w:hAnsi="Times New Roman"/>
          <w:lang w:eastAsia="zh-CN"/>
        </w:rPr>
      </w:pPr>
      <w:r w:rsidRPr="00012D89">
        <w:rPr>
          <w:rFonts w:ascii="Times New Roman" w:eastAsia="Times New Roman" w:hAnsi="Times New Roman"/>
          <w:bCs/>
          <w:highlight w:val="cyan"/>
        </w:rPr>
        <w:t>R1-260151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5</w:t>
      </w:r>
      <w:r w:rsidRPr="008B62B4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10.7.1</w:t>
      </w:r>
      <w:r>
        <w:rPr>
          <w:rFonts w:ascii="Times New Roman" w:eastAsiaTheme="minorEastAsia" w:hAnsi="Times New Roman"/>
          <w:highlight w:val="cyan"/>
          <w:lang w:eastAsia="zh-CN"/>
        </w:rPr>
        <w:tab/>
      </w:r>
      <w:r w:rsidRPr="008B62B4">
        <w:rPr>
          <w:rFonts w:ascii="Times New Roman" w:eastAsia="Times New Roman" w:hAnsi="Times New Roman"/>
          <w:highlight w:val="cyan"/>
        </w:rPr>
        <w:tab/>
        <w:t>Ad-Hoc Chair (</w:t>
      </w:r>
      <w:r>
        <w:rPr>
          <w:rFonts w:ascii="Times New Roman" w:eastAsiaTheme="minorEastAsia" w:hAnsi="Times New Roman" w:hint="eastAsia"/>
          <w:highlight w:val="cyan"/>
          <w:lang w:eastAsia="zh-CN"/>
        </w:rPr>
        <w:t>Ericsson</w:t>
      </w:r>
      <w:r w:rsidRPr="008B62B4">
        <w:rPr>
          <w:rFonts w:ascii="Times New Roman" w:eastAsia="Times New Roman" w:hAnsi="Times New Roman"/>
          <w:highlight w:val="cyan"/>
        </w:rPr>
        <w:t>)</w:t>
      </w:r>
    </w:p>
    <w:p w14:paraId="539FCE83" w14:textId="77777777" w:rsidR="007D5BBF" w:rsidRPr="00012D89" w:rsidRDefault="007D5BBF" w:rsidP="007D5BBF">
      <w:pPr>
        <w:rPr>
          <w:rFonts w:eastAsiaTheme="minorEastAsia"/>
          <w:i/>
          <w:iCs/>
          <w:lang w:val="en-US" w:eastAsia="zh-CN"/>
        </w:rPr>
      </w:pPr>
    </w:p>
    <w:p w14:paraId="34C2563A" w14:textId="77777777" w:rsidR="007D5BBF" w:rsidRDefault="007D5BBF" w:rsidP="007D5BBF">
      <w:r>
        <w:rPr>
          <w:rFonts w:ascii="Times New Roman" w:eastAsia="Times New Roman" w:hAnsi="Times New Roman"/>
        </w:rPr>
        <w:t>R1-2600048</w:t>
      </w:r>
      <w:r>
        <w:rPr>
          <w:rFonts w:ascii="Times New Roman" w:eastAsia="Times New Roman" w:hAnsi="Times New Roman"/>
        </w:rPr>
        <w:tab/>
        <w:t>On NTN specific requirements and design for GNSS based operation in 6GR</w:t>
      </w:r>
      <w:r>
        <w:rPr>
          <w:rFonts w:ascii="Times New Roman" w:eastAsia="Times New Roman" w:hAnsi="Times New Roman"/>
        </w:rPr>
        <w:tab/>
        <w:t>Nokia</w:t>
      </w:r>
    </w:p>
    <w:p w14:paraId="1E72B25C" w14:textId="77777777" w:rsidR="007D5BBF" w:rsidRDefault="007D5BBF" w:rsidP="007D5BBF">
      <w:r>
        <w:rPr>
          <w:rFonts w:ascii="Times New Roman" w:eastAsia="Times New Roman" w:hAnsi="Times New Roman"/>
        </w:rPr>
        <w:t>R1-2600063</w:t>
      </w:r>
      <w:r>
        <w:rPr>
          <w:rFonts w:ascii="Times New Roman" w:eastAsia="Times New Roman" w:hAnsi="Times New Roman"/>
        </w:rPr>
        <w:tab/>
        <w:t>Discussion on 6G NTN</w:t>
      </w:r>
      <w:r>
        <w:rPr>
          <w:rFonts w:ascii="Times New Roman" w:eastAsia="Times New Roman" w:hAnsi="Times New Roman"/>
        </w:rPr>
        <w:tab/>
        <w:t>FUTUREWEI</w:t>
      </w:r>
    </w:p>
    <w:p w14:paraId="31312B3F" w14:textId="77777777" w:rsidR="007D5BBF" w:rsidRDefault="007D5BBF" w:rsidP="007D5BBF">
      <w:pPr>
        <w:ind w:left="1440" w:hanging="1440"/>
      </w:pPr>
      <w:r>
        <w:rPr>
          <w:rFonts w:ascii="Times New Roman" w:eastAsia="Times New Roman" w:hAnsi="Times New Roman"/>
        </w:rPr>
        <w:t>R1-2600128</w:t>
      </w:r>
      <w:r>
        <w:rPr>
          <w:rFonts w:ascii="Times New Roman" w:eastAsia="Times New Roman" w:hAnsi="Times New Roman"/>
        </w:rPr>
        <w:tab/>
        <w:t>Discussion on 6GR NTN specific requirements and design for GNSS based operation</w:t>
      </w:r>
      <w:r>
        <w:rPr>
          <w:rFonts w:ascii="Times New Roman" w:eastAsia="Times New Roman" w:hAnsi="Times New Roman"/>
        </w:rPr>
        <w:tab/>
        <w:t>Spreadtrum, UNISOC</w:t>
      </w:r>
    </w:p>
    <w:p w14:paraId="4654CFBA" w14:textId="77777777" w:rsidR="007D5BBF" w:rsidRDefault="007D5BBF" w:rsidP="007D5BBF">
      <w:r>
        <w:rPr>
          <w:rFonts w:ascii="Times New Roman" w:eastAsia="Times New Roman" w:hAnsi="Times New Roman"/>
        </w:rPr>
        <w:t>R1-2600160</w:t>
      </w:r>
      <w:r>
        <w:rPr>
          <w:rFonts w:ascii="Times New Roman" w:eastAsia="Times New Roman" w:hAnsi="Times New Roman"/>
        </w:rPr>
        <w:tab/>
        <w:t>Requirements and Design for 6G NTN</w:t>
      </w:r>
      <w:r>
        <w:rPr>
          <w:rFonts w:ascii="Times New Roman" w:eastAsia="Times New Roman" w:hAnsi="Times New Roman"/>
        </w:rPr>
        <w:tab/>
        <w:t>Huawei, HiSilicon</w:t>
      </w:r>
    </w:p>
    <w:p w14:paraId="3EB1E31E" w14:textId="77777777" w:rsidR="007D5BBF" w:rsidRDefault="007D5BBF" w:rsidP="007D5BBF">
      <w:r>
        <w:rPr>
          <w:rFonts w:ascii="Times New Roman" w:eastAsia="Times New Roman" w:hAnsi="Times New Roman"/>
        </w:rPr>
        <w:t>R1-2600204</w:t>
      </w:r>
      <w:r>
        <w:rPr>
          <w:rFonts w:ascii="Times New Roman" w:eastAsia="Times New Roman" w:hAnsi="Times New Roman"/>
        </w:rPr>
        <w:tab/>
        <w:t>Discussion on 6GR NTN for GNSS based operation</w:t>
      </w:r>
      <w:r>
        <w:rPr>
          <w:rFonts w:ascii="Times New Roman" w:eastAsia="Times New Roman" w:hAnsi="Times New Roman"/>
        </w:rPr>
        <w:tab/>
        <w:t>OPPO</w:t>
      </w:r>
    </w:p>
    <w:p w14:paraId="4962D9DA" w14:textId="77777777" w:rsidR="007D5BBF" w:rsidRDefault="007D5BBF" w:rsidP="007D5BBF">
      <w:r>
        <w:rPr>
          <w:rFonts w:ascii="Times New Roman" w:eastAsia="Times New Roman" w:hAnsi="Times New Roman"/>
        </w:rPr>
        <w:t>R1-2600254</w:t>
      </w:r>
      <w:r>
        <w:rPr>
          <w:rFonts w:ascii="Times New Roman" w:eastAsia="Times New Roman" w:hAnsi="Times New Roman"/>
        </w:rPr>
        <w:tab/>
        <w:t>Considerations on 6G NTN</w:t>
      </w:r>
      <w:r>
        <w:rPr>
          <w:rFonts w:ascii="Times New Roman" w:eastAsia="Times New Roman" w:hAnsi="Times New Roman"/>
        </w:rPr>
        <w:tab/>
        <w:t>THALES</w:t>
      </w:r>
    </w:p>
    <w:p w14:paraId="704C65DF" w14:textId="77777777" w:rsidR="007D5BBF" w:rsidRDefault="007D5BBF" w:rsidP="007D5BBF">
      <w:r>
        <w:rPr>
          <w:rFonts w:ascii="Times New Roman" w:eastAsia="Times New Roman" w:hAnsi="Times New Roman"/>
        </w:rPr>
        <w:t>R1-2600266</w:t>
      </w:r>
      <w:r>
        <w:rPr>
          <w:rFonts w:ascii="Times New Roman" w:eastAsia="Times New Roman" w:hAnsi="Times New Roman"/>
        </w:rPr>
        <w:tab/>
        <w:t>Discussion on NTN for 6G</w:t>
      </w:r>
      <w:r>
        <w:rPr>
          <w:rFonts w:ascii="Times New Roman" w:eastAsia="Times New Roman" w:hAnsi="Times New Roman"/>
        </w:rPr>
        <w:tab/>
        <w:t>ZTE Corporation, Sanechips</w:t>
      </w:r>
    </w:p>
    <w:p w14:paraId="3DED0882" w14:textId="77777777" w:rsidR="007D5BBF" w:rsidRDefault="007D5BBF" w:rsidP="007D5BBF">
      <w:r>
        <w:rPr>
          <w:rFonts w:ascii="Times New Roman" w:eastAsia="Times New Roman" w:hAnsi="Times New Roman"/>
        </w:rPr>
        <w:t>R1-2600315</w:t>
      </w:r>
      <w:r>
        <w:rPr>
          <w:rFonts w:ascii="Times New Roman" w:eastAsia="Times New Roman" w:hAnsi="Times New Roman"/>
        </w:rPr>
        <w:tab/>
        <w:t>NTN specific requirements and design for GNSS based operation</w:t>
      </w:r>
      <w:r>
        <w:rPr>
          <w:rFonts w:ascii="Times New Roman" w:eastAsia="Times New Roman" w:hAnsi="Times New Roman"/>
        </w:rPr>
        <w:tab/>
        <w:t>CATT</w:t>
      </w:r>
    </w:p>
    <w:p w14:paraId="496C3DAA" w14:textId="77777777" w:rsidR="007D5BBF" w:rsidRDefault="007D5BBF" w:rsidP="007D5BBF">
      <w:pPr>
        <w:ind w:left="1440" w:hanging="1440"/>
      </w:pPr>
      <w:r>
        <w:rPr>
          <w:rFonts w:ascii="Times New Roman" w:eastAsia="Times New Roman" w:hAnsi="Times New Roman"/>
        </w:rPr>
        <w:t>R1-2600343</w:t>
      </w:r>
      <w:r>
        <w:rPr>
          <w:rFonts w:ascii="Times New Roman" w:eastAsia="Times New Roman" w:hAnsi="Times New Roman"/>
        </w:rPr>
        <w:tab/>
        <w:t>NTN Specific Requirements &amp; Design for GNSS Based Operation for 6GR</w:t>
      </w:r>
      <w:r>
        <w:rPr>
          <w:rFonts w:ascii="Times New Roman" w:eastAsia="Times New Roman" w:hAnsi="Times New Roman"/>
        </w:rPr>
        <w:tab/>
        <w:t>Tejas Network Limited</w:t>
      </w:r>
    </w:p>
    <w:p w14:paraId="588685D0" w14:textId="77777777" w:rsidR="007D5BBF" w:rsidRDefault="007D5BBF" w:rsidP="007D5BBF">
      <w:r>
        <w:rPr>
          <w:rFonts w:ascii="Times New Roman" w:eastAsia="Times New Roman" w:hAnsi="Times New Roman"/>
        </w:rPr>
        <w:t>R1-2600405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CMCC</w:t>
      </w:r>
    </w:p>
    <w:p w14:paraId="3BC85B59" w14:textId="77777777" w:rsidR="007D5BBF" w:rsidRDefault="007D5BBF" w:rsidP="007D5BBF">
      <w:r>
        <w:rPr>
          <w:rFonts w:ascii="Times New Roman" w:eastAsia="Times New Roman" w:hAnsi="Times New Roman"/>
        </w:rPr>
        <w:t>R1-2600445</w:t>
      </w:r>
      <w:r>
        <w:rPr>
          <w:rFonts w:ascii="Times New Roman" w:eastAsia="Times New Roman" w:hAnsi="Times New Roman"/>
        </w:rPr>
        <w:tab/>
        <w:t>6GR NTN specific requirements and design for GNSS based operation</w:t>
      </w:r>
      <w:r>
        <w:rPr>
          <w:rFonts w:ascii="Times New Roman" w:eastAsia="Times New Roman" w:hAnsi="Times New Roman"/>
        </w:rPr>
        <w:tab/>
        <w:t>Xiaomi</w:t>
      </w:r>
    </w:p>
    <w:p w14:paraId="1065368F" w14:textId="77777777" w:rsidR="007D5BBF" w:rsidRDefault="007D5BBF" w:rsidP="007D5BBF">
      <w:r>
        <w:rPr>
          <w:rFonts w:ascii="Times New Roman" w:eastAsia="Times New Roman" w:hAnsi="Times New Roman"/>
        </w:rPr>
        <w:t>R1-2600448</w:t>
      </w:r>
      <w:r>
        <w:rPr>
          <w:rFonts w:ascii="Times New Roman" w:eastAsia="Times New Roman" w:hAnsi="Times New Roman"/>
        </w:rPr>
        <w:tab/>
        <w:t>NTN specific requirements and design for GNSS based operation</w:t>
      </w:r>
      <w:r>
        <w:rPr>
          <w:rFonts w:ascii="Times New Roman" w:eastAsia="Times New Roman" w:hAnsi="Times New Roman"/>
        </w:rPr>
        <w:tab/>
        <w:t>TCL</w:t>
      </w:r>
    </w:p>
    <w:p w14:paraId="15EABB88" w14:textId="77777777" w:rsidR="007D5BBF" w:rsidRDefault="007D5BBF" w:rsidP="007D5BBF">
      <w:r>
        <w:rPr>
          <w:rFonts w:ascii="Times New Roman" w:eastAsia="Times New Roman" w:hAnsi="Times New Roman"/>
        </w:rPr>
        <w:t>R1-2600520</w:t>
      </w:r>
      <w:r>
        <w:rPr>
          <w:rFonts w:ascii="Times New Roman" w:eastAsia="Times New Roman" w:hAnsi="Times New Roman"/>
        </w:rPr>
        <w:tab/>
        <w:t>Discussions on NTN specific requirements and design for GNSS based operation for 6GR</w:t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ab/>
        <w:t>vivo</w:t>
      </w:r>
    </w:p>
    <w:p w14:paraId="692910FE" w14:textId="77777777" w:rsidR="007D5BBF" w:rsidRDefault="007D5BBF" w:rsidP="007D5BBF">
      <w:r>
        <w:rPr>
          <w:rFonts w:ascii="Times New Roman" w:eastAsia="Times New Roman" w:hAnsi="Times New Roman"/>
        </w:rPr>
        <w:t>R1-2600582</w:t>
      </w:r>
      <w:r>
        <w:rPr>
          <w:rFonts w:ascii="Times New Roman" w:eastAsia="Times New Roman" w:hAnsi="Times New Roman"/>
        </w:rPr>
        <w:tab/>
        <w:t>NTN specific requirements and design for GNSS based operation for 6GR</w:t>
      </w:r>
      <w:r>
        <w:rPr>
          <w:rFonts w:ascii="Times New Roman" w:eastAsia="Times New Roman" w:hAnsi="Times New Roman"/>
        </w:rPr>
        <w:tab/>
        <w:t>InterDigital, Inc.</w:t>
      </w:r>
    </w:p>
    <w:p w14:paraId="677DD024" w14:textId="77777777" w:rsidR="007D5BBF" w:rsidRDefault="007D5BBF" w:rsidP="007D5BBF">
      <w:r>
        <w:rPr>
          <w:rFonts w:ascii="Times New Roman" w:eastAsia="Times New Roman" w:hAnsi="Times New Roman"/>
        </w:rPr>
        <w:t>R1-2600679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NEC</w:t>
      </w:r>
    </w:p>
    <w:p w14:paraId="60A6D62F" w14:textId="77777777" w:rsidR="007D5BBF" w:rsidRDefault="007D5BBF" w:rsidP="007D5BBF">
      <w:r>
        <w:rPr>
          <w:rFonts w:ascii="Times New Roman" w:eastAsia="Times New Roman" w:hAnsi="Times New Roman"/>
        </w:rPr>
        <w:t>R1-2600704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China Telecom</w:t>
      </w:r>
    </w:p>
    <w:p w14:paraId="7B73B27F" w14:textId="77777777" w:rsidR="007D5BBF" w:rsidRDefault="007D5BBF" w:rsidP="007D5BBF">
      <w:pPr>
        <w:ind w:left="1440" w:hanging="1440"/>
      </w:pPr>
      <w:r>
        <w:rPr>
          <w:rFonts w:ascii="Times New Roman" w:eastAsia="Times New Roman" w:hAnsi="Times New Roman"/>
        </w:rPr>
        <w:t>R1-2600712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Fraunhofer IIS, Fraunhofer HHI</w:t>
      </w:r>
    </w:p>
    <w:p w14:paraId="2093A1C8" w14:textId="77777777" w:rsidR="007D5BBF" w:rsidRDefault="007D5BBF" w:rsidP="007D5BBF">
      <w:r>
        <w:rPr>
          <w:rFonts w:ascii="Times New Roman" w:eastAsia="Times New Roman" w:hAnsi="Times New Roman"/>
        </w:rPr>
        <w:t>R1-2600772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Samsung</w:t>
      </w:r>
    </w:p>
    <w:p w14:paraId="5AB24202" w14:textId="77777777" w:rsidR="007D5BBF" w:rsidRDefault="007D5BBF" w:rsidP="007D5BBF">
      <w:r>
        <w:rPr>
          <w:rFonts w:ascii="Times New Roman" w:eastAsia="Times New Roman" w:hAnsi="Times New Roman"/>
        </w:rPr>
        <w:t>R1-2600807</w:t>
      </w:r>
      <w:r>
        <w:rPr>
          <w:rFonts w:ascii="Times New Roman" w:eastAsia="Times New Roman" w:hAnsi="Times New Roman"/>
        </w:rPr>
        <w:tab/>
        <w:t>Design and requirements for GNSS based NTN operation</w:t>
      </w:r>
      <w:r>
        <w:rPr>
          <w:rFonts w:ascii="Times New Roman" w:eastAsia="Times New Roman" w:hAnsi="Times New Roman"/>
        </w:rPr>
        <w:tab/>
        <w:t>Amazon Web Services</w:t>
      </w:r>
    </w:p>
    <w:p w14:paraId="039B2417" w14:textId="77777777" w:rsidR="007D5BBF" w:rsidRDefault="007D5BBF" w:rsidP="007D5BBF">
      <w:r>
        <w:rPr>
          <w:rFonts w:ascii="Times New Roman" w:eastAsia="Times New Roman" w:hAnsi="Times New Roman"/>
        </w:rPr>
        <w:t>R1-2600844</w:t>
      </w:r>
      <w:r>
        <w:rPr>
          <w:rFonts w:ascii="Times New Roman" w:eastAsia="Times New Roman" w:hAnsi="Times New Roman"/>
        </w:rPr>
        <w:tab/>
        <w:t>On NTN specific requirements and design for GNSS based operation for 6GR</w:t>
      </w:r>
      <w:r>
        <w:rPr>
          <w:rFonts w:ascii="Times New Roman" w:eastAsia="Times New Roman" w:hAnsi="Times New Roman"/>
        </w:rPr>
        <w:tab/>
        <w:t>Apple</w:t>
      </w:r>
    </w:p>
    <w:p w14:paraId="71C44644" w14:textId="77777777" w:rsidR="007D5BBF" w:rsidRDefault="007D5BBF" w:rsidP="007D5BBF">
      <w:r>
        <w:rPr>
          <w:rFonts w:ascii="Times New Roman" w:eastAsia="Times New Roman" w:hAnsi="Times New Roman"/>
        </w:rPr>
        <w:t>R1-2600905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MediaTek Inc.</w:t>
      </w:r>
    </w:p>
    <w:p w14:paraId="11C89C96" w14:textId="77777777" w:rsidR="007D5BBF" w:rsidRDefault="007D5BBF" w:rsidP="007D5BBF">
      <w:r>
        <w:rPr>
          <w:rFonts w:ascii="Times New Roman" w:eastAsia="Times New Roman" w:hAnsi="Times New Roman"/>
        </w:rPr>
        <w:t>R1-2600931</w:t>
      </w:r>
      <w:r>
        <w:rPr>
          <w:rFonts w:ascii="Times New Roman" w:eastAsia="Times New Roman" w:hAnsi="Times New Roman"/>
        </w:rPr>
        <w:tab/>
        <w:t>Discussion on NTN in 6G</w:t>
      </w:r>
      <w:r>
        <w:rPr>
          <w:rFonts w:ascii="Times New Roman" w:eastAsia="Times New Roman" w:hAnsi="Times New Roman"/>
        </w:rPr>
        <w:tab/>
        <w:t>Sharp</w:t>
      </w:r>
    </w:p>
    <w:p w14:paraId="582BDFF6" w14:textId="77777777" w:rsidR="007D5BBF" w:rsidRDefault="007D5BBF" w:rsidP="007D5BBF">
      <w:r>
        <w:rPr>
          <w:rFonts w:ascii="Times New Roman" w:eastAsia="Times New Roman" w:hAnsi="Times New Roman"/>
        </w:rPr>
        <w:t>R1-2600958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Lenovo</w:t>
      </w:r>
    </w:p>
    <w:p w14:paraId="263BC66C" w14:textId="77777777" w:rsidR="007D5BBF" w:rsidRDefault="007D5BBF" w:rsidP="007D5BBF">
      <w:r>
        <w:rPr>
          <w:rFonts w:ascii="Times New Roman" w:eastAsia="Times New Roman" w:hAnsi="Times New Roman"/>
        </w:rPr>
        <w:t>R1-2600964</w:t>
      </w:r>
      <w:r>
        <w:rPr>
          <w:rFonts w:ascii="Times New Roman" w:eastAsia="Times New Roman" w:hAnsi="Times New Roman"/>
        </w:rPr>
        <w:tab/>
        <w:t>Discussion on NTN specific design for GNSS based operation</w:t>
      </w:r>
      <w:r>
        <w:rPr>
          <w:rFonts w:ascii="Times New Roman" w:eastAsia="Times New Roman" w:hAnsi="Times New Roman"/>
        </w:rPr>
        <w:tab/>
        <w:t>LG Electronics</w:t>
      </w:r>
    </w:p>
    <w:p w14:paraId="5E37DFD8" w14:textId="77777777" w:rsidR="007D5BBF" w:rsidRDefault="007D5BBF" w:rsidP="007D5BBF">
      <w:r>
        <w:rPr>
          <w:rFonts w:ascii="Times New Roman" w:eastAsia="Times New Roman" w:hAnsi="Times New Roman"/>
        </w:rPr>
        <w:t>R1-2600972</w:t>
      </w:r>
      <w:r>
        <w:rPr>
          <w:rFonts w:ascii="Times New Roman" w:eastAsia="Times New Roman" w:hAnsi="Times New Roman"/>
        </w:rPr>
        <w:tab/>
        <w:t>Discussion on requirement and design for 6GR NTN</w:t>
      </w:r>
      <w:r>
        <w:rPr>
          <w:rFonts w:ascii="Times New Roman" w:eastAsia="Times New Roman" w:hAnsi="Times New Roman"/>
        </w:rPr>
        <w:tab/>
        <w:t>Panasonic</w:t>
      </w:r>
    </w:p>
    <w:p w14:paraId="20934DAB" w14:textId="77777777" w:rsidR="007D5BBF" w:rsidRDefault="007D5BBF" w:rsidP="007D5BBF">
      <w:r>
        <w:rPr>
          <w:rFonts w:ascii="Times New Roman" w:eastAsia="Times New Roman" w:hAnsi="Times New Roman"/>
        </w:rPr>
        <w:t>R1-2601018</w:t>
      </w:r>
      <w:r>
        <w:rPr>
          <w:rFonts w:ascii="Times New Roman" w:eastAsia="Times New Roman" w:hAnsi="Times New Roman"/>
        </w:rPr>
        <w:tab/>
        <w:t>On the GNSS-based NTN operation for 6GR</w:t>
      </w:r>
      <w:r>
        <w:rPr>
          <w:rFonts w:ascii="Times New Roman" w:eastAsia="Times New Roman" w:hAnsi="Times New Roman"/>
        </w:rPr>
        <w:tab/>
        <w:t>ETRI</w:t>
      </w:r>
    </w:p>
    <w:p w14:paraId="4E1757B0" w14:textId="77777777" w:rsidR="007D5BBF" w:rsidRDefault="007D5BBF" w:rsidP="007D5BBF">
      <w:r>
        <w:rPr>
          <w:rFonts w:ascii="Times New Roman" w:eastAsia="Times New Roman" w:hAnsi="Times New Roman"/>
        </w:rPr>
        <w:t>R1-2601062</w:t>
      </w:r>
      <w:r>
        <w:rPr>
          <w:rFonts w:ascii="Times New Roman" w:eastAsia="Times New Roman" w:hAnsi="Times New Roman"/>
        </w:rPr>
        <w:tab/>
        <w:t>An initial view on 6GR NTN</w:t>
      </w:r>
      <w:r>
        <w:rPr>
          <w:rFonts w:ascii="Times New Roman" w:eastAsia="Times New Roman" w:hAnsi="Times New Roman"/>
        </w:rPr>
        <w:tab/>
        <w:t>Ericsson</w:t>
      </w:r>
    </w:p>
    <w:p w14:paraId="708BC81C" w14:textId="77777777" w:rsidR="007D5BBF" w:rsidRDefault="007D5BBF" w:rsidP="007D5BBF">
      <w:pPr>
        <w:ind w:left="1440" w:hanging="1440"/>
      </w:pPr>
      <w:r>
        <w:rPr>
          <w:rFonts w:ascii="Times New Roman" w:eastAsia="Times New Roman" w:hAnsi="Times New Roman"/>
        </w:rPr>
        <w:t>R1-2601078</w:t>
      </w:r>
      <w:r>
        <w:rPr>
          <w:rFonts w:ascii="Times New Roman" w:eastAsia="Times New Roman" w:hAnsi="Times New Roman"/>
        </w:rPr>
        <w:tab/>
        <w:t>Positioning, Navigation and Timing (PNT) in 6GR NTN</w:t>
      </w:r>
      <w:r>
        <w:rPr>
          <w:rFonts w:ascii="Times New Roman" w:eastAsia="Times New Roman" w:hAnsi="Times New Roman"/>
        </w:rPr>
        <w:tab/>
        <w:t>Airbus, ESA, Fraunhofer IIS, Thales, Iridium, Novamint, Sateliot, TNO, SES, Eutelsat</w:t>
      </w:r>
    </w:p>
    <w:p w14:paraId="3D88DDD2" w14:textId="77777777" w:rsidR="007D5BBF" w:rsidRDefault="007D5BBF" w:rsidP="007D5BBF">
      <w:r>
        <w:rPr>
          <w:rFonts w:ascii="Times New Roman" w:eastAsia="Times New Roman" w:hAnsi="Times New Roman"/>
        </w:rPr>
        <w:lastRenderedPageBreak/>
        <w:t>R1-2601093</w:t>
      </w:r>
      <w:r>
        <w:rPr>
          <w:rFonts w:ascii="Times New Roman" w:eastAsia="Times New Roman" w:hAnsi="Times New Roman"/>
        </w:rPr>
        <w:tab/>
        <w:t>Discussion on NTN specific requirements</w:t>
      </w:r>
      <w:r>
        <w:rPr>
          <w:rFonts w:ascii="Times New Roman" w:eastAsia="Times New Roman" w:hAnsi="Times New Roman"/>
        </w:rPr>
        <w:tab/>
        <w:t>Ofinno</w:t>
      </w:r>
    </w:p>
    <w:p w14:paraId="46B2A0AC" w14:textId="77777777" w:rsidR="007D5BBF" w:rsidRDefault="007D5BBF" w:rsidP="007D5BBF">
      <w:r>
        <w:rPr>
          <w:rFonts w:ascii="Times New Roman" w:eastAsia="Times New Roman" w:hAnsi="Times New Roman"/>
        </w:rPr>
        <w:t>R1-2601143</w:t>
      </w:r>
      <w:r>
        <w:rPr>
          <w:rFonts w:ascii="Times New Roman" w:eastAsia="Times New Roman" w:hAnsi="Times New Roman"/>
        </w:rPr>
        <w:tab/>
        <w:t>On 6G NTN Requirements and Design</w:t>
      </w:r>
      <w:r>
        <w:rPr>
          <w:rFonts w:ascii="Times New Roman" w:eastAsia="Times New Roman" w:hAnsi="Times New Roman"/>
        </w:rPr>
        <w:tab/>
        <w:t>Sony</w:t>
      </w:r>
    </w:p>
    <w:p w14:paraId="4DCAC917" w14:textId="77777777" w:rsidR="007D5BBF" w:rsidRDefault="007D5BBF" w:rsidP="007D5BBF">
      <w:pPr>
        <w:ind w:left="1440" w:hanging="1440"/>
      </w:pPr>
      <w:r>
        <w:rPr>
          <w:rFonts w:ascii="Times New Roman" w:eastAsia="Times New Roman" w:hAnsi="Times New Roman"/>
        </w:rPr>
        <w:t>R1-2601198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NTT DOCOMO, INC.</w:t>
      </w:r>
    </w:p>
    <w:p w14:paraId="779152B1" w14:textId="77777777" w:rsidR="007D5BBF" w:rsidRDefault="007D5BBF" w:rsidP="007D5BBF">
      <w:r>
        <w:rPr>
          <w:rFonts w:ascii="Times New Roman" w:eastAsia="Times New Roman" w:hAnsi="Times New Roman"/>
        </w:rPr>
        <w:t>R1-2601288</w:t>
      </w:r>
      <w:r>
        <w:rPr>
          <w:rFonts w:ascii="Times New Roman" w:eastAsia="Times New Roman" w:hAnsi="Times New Roman"/>
        </w:rPr>
        <w:tab/>
        <w:t>NTN specific requirements and design for GNSS based operations</w:t>
      </w:r>
      <w:r>
        <w:rPr>
          <w:rFonts w:ascii="Times New Roman" w:eastAsia="Times New Roman" w:hAnsi="Times New Roman"/>
        </w:rPr>
        <w:tab/>
        <w:t>Qualcomm Incorporated</w:t>
      </w:r>
    </w:p>
    <w:p w14:paraId="1D1E3A40" w14:textId="77777777" w:rsidR="007D5BBF" w:rsidRDefault="007D5BBF" w:rsidP="007D5BBF">
      <w:r>
        <w:rPr>
          <w:rFonts w:ascii="Times New Roman" w:eastAsia="Times New Roman" w:hAnsi="Times New Roman"/>
        </w:rPr>
        <w:t>R1-2601320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Google Korea LLC</w:t>
      </w:r>
    </w:p>
    <w:p w14:paraId="2BAD7D19" w14:textId="77777777" w:rsidR="007D5BBF" w:rsidRDefault="007D5BBF" w:rsidP="007D5BBF">
      <w:r>
        <w:rPr>
          <w:rFonts w:ascii="Times New Roman" w:eastAsia="Times New Roman" w:hAnsi="Times New Roman"/>
        </w:rPr>
        <w:t>R1-2601403</w:t>
      </w:r>
      <w:r>
        <w:rPr>
          <w:rFonts w:ascii="Times New Roman" w:eastAsia="Times New Roman" w:hAnsi="Times New Roman"/>
        </w:rPr>
        <w:tab/>
        <w:t>Discussion on 6GR NTN specific requirements and design</w:t>
      </w:r>
      <w:r>
        <w:rPr>
          <w:rFonts w:ascii="Times New Roman" w:eastAsia="Times New Roman" w:hAnsi="Times New Roman"/>
        </w:rPr>
        <w:tab/>
        <w:t>CEWiT</w:t>
      </w:r>
    </w:p>
    <w:p w14:paraId="39A4E560" w14:textId="77777777" w:rsidR="007D5BBF" w:rsidRDefault="007D5BBF" w:rsidP="007D5BBF">
      <w:r>
        <w:rPr>
          <w:rFonts w:ascii="Times New Roman" w:eastAsia="Times New Roman" w:hAnsi="Times New Roman"/>
        </w:rPr>
        <w:t>R1-2601412</w:t>
      </w:r>
      <w:r>
        <w:rPr>
          <w:rFonts w:ascii="Times New Roman" w:eastAsia="Times New Roman" w:hAnsi="Times New Roman"/>
        </w:rPr>
        <w:tab/>
        <w:t>Discussion on NTN specific requirements and design</w:t>
      </w:r>
      <w:r>
        <w:rPr>
          <w:rFonts w:ascii="Times New Roman" w:eastAsia="Times New Roman" w:hAnsi="Times New Roman"/>
        </w:rPr>
        <w:tab/>
        <w:t>CSCN</w:t>
      </w:r>
    </w:p>
    <w:p w14:paraId="06005DAF" w14:textId="77777777" w:rsidR="007D5BBF" w:rsidRPr="001C0701" w:rsidRDefault="007D5BBF" w:rsidP="007D5BBF">
      <w:pPr>
        <w:rPr>
          <w:rFonts w:eastAsia="DengXian"/>
          <w:lang w:eastAsia="zh-CN"/>
        </w:rPr>
      </w:pPr>
    </w:p>
    <w:p w14:paraId="5ACD98E3" w14:textId="77777777" w:rsidR="00E73DEE" w:rsidRDefault="00E73DEE" w:rsidP="00F64056"/>
    <w:p w14:paraId="4C94A0ED" w14:textId="21B5D74D" w:rsidR="00580A08" w:rsidRPr="00247467" w:rsidRDefault="00F10345" w:rsidP="00F64056">
      <w:r w:rsidRPr="00247467">
        <w:t>R1-2601469</w:t>
      </w:r>
      <w:r w:rsidRPr="00247467">
        <w:tab/>
      </w:r>
      <w:r w:rsidR="000514D3" w:rsidRPr="00247467">
        <w:t>Feature lead summary#1 on NTN specific requirements and design for GNSS based operation</w:t>
      </w:r>
      <w:r w:rsidRPr="00247467">
        <w:tab/>
        <w:t>Moderator (Qualcomm Incorporated)</w:t>
      </w:r>
    </w:p>
    <w:p w14:paraId="642FB4CB" w14:textId="77777777" w:rsidR="00F10345" w:rsidRDefault="00F10345" w:rsidP="00F64056"/>
    <w:p w14:paraId="6E17DAAC" w14:textId="77777777" w:rsidR="00366DFB" w:rsidRDefault="00366DFB" w:rsidP="00F64056"/>
    <w:p w14:paraId="2B189478" w14:textId="56AB5E56" w:rsidR="00366DFB" w:rsidRDefault="00366DFB" w:rsidP="00366DFB">
      <w:pPr>
        <w:rPr>
          <w:b/>
          <w:bCs/>
          <w:u w:val="single"/>
          <w:lang w:val="en-US"/>
        </w:rPr>
      </w:pPr>
      <w:r w:rsidRPr="00366DFB">
        <w:rPr>
          <w:b/>
          <w:bCs/>
          <w:highlight w:val="green"/>
          <w:u w:val="single"/>
          <w:lang w:val="en-US"/>
        </w:rPr>
        <w:t>Agreement:</w:t>
      </w:r>
    </w:p>
    <w:p w14:paraId="2DE0BC96" w14:textId="4C426B3B" w:rsidR="00366DFB" w:rsidRPr="001457E4" w:rsidRDefault="00366DFB" w:rsidP="00366DFB">
      <w:pPr>
        <w:rPr>
          <w:lang w:val="en-US"/>
        </w:rPr>
      </w:pPr>
      <w:r w:rsidRPr="001457E4">
        <w:rPr>
          <w:b/>
          <w:bCs/>
          <w:lang w:val="en-US"/>
        </w:rPr>
        <w:t>For NTN link budget template, RAN1 to take the TN link budget template as baseline with specific rows / values (including adding new rows) to be further discussed.</w:t>
      </w:r>
    </w:p>
    <w:p w14:paraId="67652246" w14:textId="77777777" w:rsidR="00366DFB" w:rsidRDefault="00366DFB" w:rsidP="00F64056">
      <w:pPr>
        <w:rPr>
          <w:lang w:val="en-US"/>
        </w:rPr>
      </w:pPr>
    </w:p>
    <w:p w14:paraId="4039E892" w14:textId="77777777" w:rsidR="00BD288E" w:rsidRDefault="00BD288E" w:rsidP="00F64056">
      <w:pPr>
        <w:rPr>
          <w:lang w:val="en-US"/>
        </w:rPr>
      </w:pPr>
    </w:p>
    <w:p w14:paraId="43626659" w14:textId="42AD3500" w:rsidR="00BD288E" w:rsidRDefault="00BD288E" w:rsidP="00BD288E">
      <w:pPr>
        <w:rPr>
          <w:rFonts w:eastAsia="SimSun"/>
          <w:b/>
          <w:bCs/>
          <w:u w:val="single"/>
          <w:lang w:val="en-US"/>
        </w:rPr>
      </w:pPr>
      <w:r w:rsidRPr="006C7937">
        <w:rPr>
          <w:rFonts w:eastAsia="SimSun"/>
          <w:b/>
          <w:bCs/>
          <w:highlight w:val="green"/>
          <w:u w:val="single"/>
          <w:lang w:val="en-US"/>
        </w:rPr>
        <w:t>Agreement:</w:t>
      </w:r>
    </w:p>
    <w:p w14:paraId="7154A7F1" w14:textId="2A98CFA3" w:rsidR="00BD288E" w:rsidRPr="001457E4" w:rsidRDefault="00BD288E" w:rsidP="00BD288E">
      <w:pPr>
        <w:rPr>
          <w:rFonts w:eastAsia="SimSun"/>
          <w:b/>
          <w:bCs/>
          <w:color w:val="000000" w:themeColor="text1"/>
          <w:lang w:val="en-US"/>
        </w:rPr>
      </w:pPr>
      <w:r w:rsidRPr="001457E4">
        <w:rPr>
          <w:rFonts w:eastAsia="SimSun"/>
          <w:b/>
          <w:bCs/>
          <w:color w:val="000000" w:themeColor="text1"/>
          <w:lang w:val="en-US"/>
        </w:rPr>
        <w:t>RAN1 will define evaluation parameters for at least the following combinations of satellite orbit and bands:</w:t>
      </w:r>
    </w:p>
    <w:p w14:paraId="57BBCB73" w14:textId="77777777" w:rsidR="00BD288E" w:rsidRPr="001457E4" w:rsidRDefault="00BD288E" w:rsidP="001E12F7">
      <w:pPr>
        <w:pStyle w:val="ListParagraph"/>
        <w:numPr>
          <w:ilvl w:val="0"/>
          <w:numId w:val="14"/>
        </w:numPr>
        <w:suppressAutoHyphens/>
        <w:spacing w:after="180"/>
        <w:ind w:leftChars="0"/>
        <w:contextualSpacing/>
        <w:textAlignment w:val="baseline"/>
        <w:rPr>
          <w:color w:val="000000" w:themeColor="text1"/>
          <w:lang w:val="en-US"/>
        </w:rPr>
      </w:pPr>
      <w:r w:rsidRPr="001457E4">
        <w:rPr>
          <w:b/>
          <w:bCs/>
          <w:color w:val="000000" w:themeColor="text1"/>
          <w:lang w:val="en-US"/>
        </w:rPr>
        <w:t>S-band:</w:t>
      </w:r>
    </w:p>
    <w:p w14:paraId="5A78E134" w14:textId="166F3BD1" w:rsidR="00BD288E" w:rsidRPr="00AA2806" w:rsidRDefault="00BD288E" w:rsidP="001E12F7">
      <w:pPr>
        <w:pStyle w:val="ListParagraph"/>
        <w:numPr>
          <w:ilvl w:val="1"/>
          <w:numId w:val="14"/>
        </w:numPr>
        <w:suppressAutoHyphens/>
        <w:spacing w:after="180"/>
        <w:ind w:leftChars="0"/>
        <w:contextualSpacing/>
        <w:textAlignment w:val="baseline"/>
        <w:rPr>
          <w:color w:val="000000" w:themeColor="text1"/>
          <w:lang w:val="en-US"/>
        </w:rPr>
      </w:pPr>
      <w:r w:rsidRPr="00AA2806">
        <w:rPr>
          <w:b/>
          <w:bCs/>
          <w:color w:val="000000" w:themeColor="text1"/>
          <w:lang w:val="en-US"/>
        </w:rPr>
        <w:t>LEO 300, LEO 600, GEO</w:t>
      </w:r>
    </w:p>
    <w:p w14:paraId="6A646D57" w14:textId="77777777" w:rsidR="00BD288E" w:rsidRPr="00AA2806" w:rsidRDefault="00BD288E" w:rsidP="001E12F7">
      <w:pPr>
        <w:pStyle w:val="ListParagraph"/>
        <w:numPr>
          <w:ilvl w:val="0"/>
          <w:numId w:val="14"/>
        </w:numPr>
        <w:suppressAutoHyphens/>
        <w:spacing w:after="180"/>
        <w:ind w:leftChars="0"/>
        <w:contextualSpacing/>
        <w:textAlignment w:val="baseline"/>
        <w:rPr>
          <w:color w:val="000000" w:themeColor="text1"/>
          <w:lang w:val="en-US"/>
        </w:rPr>
      </w:pPr>
      <w:r w:rsidRPr="00AA2806">
        <w:rPr>
          <w:b/>
          <w:bCs/>
          <w:color w:val="000000" w:themeColor="text1"/>
          <w:lang w:val="en-US"/>
        </w:rPr>
        <w:t>Ka band:</w:t>
      </w:r>
    </w:p>
    <w:p w14:paraId="29C3A090" w14:textId="2401BB7F" w:rsidR="00BD288E" w:rsidRPr="00AA2806" w:rsidRDefault="00BB63D5" w:rsidP="001E12F7">
      <w:pPr>
        <w:pStyle w:val="ListParagraph"/>
        <w:numPr>
          <w:ilvl w:val="1"/>
          <w:numId w:val="14"/>
        </w:numPr>
        <w:suppressAutoHyphens/>
        <w:spacing w:after="180"/>
        <w:ind w:leftChars="0"/>
        <w:contextualSpacing/>
        <w:textAlignment w:val="baseline"/>
        <w:rPr>
          <w:color w:val="000000" w:themeColor="text1"/>
          <w:lang w:val="en-US"/>
        </w:rPr>
      </w:pPr>
      <w:r w:rsidRPr="00AA2806">
        <w:rPr>
          <w:b/>
          <w:bCs/>
          <w:color w:val="000000" w:themeColor="text1"/>
          <w:lang w:val="en-US"/>
        </w:rPr>
        <w:t>[</w:t>
      </w:r>
      <w:r w:rsidR="00ED233D" w:rsidRPr="00AA2806">
        <w:rPr>
          <w:b/>
          <w:bCs/>
          <w:color w:val="000000" w:themeColor="text1"/>
          <w:lang w:val="en-US"/>
        </w:rPr>
        <w:t>LEO 300</w:t>
      </w:r>
      <w:r w:rsidR="00AA2806" w:rsidRPr="00AA2806">
        <w:rPr>
          <w:b/>
          <w:bCs/>
          <w:color w:val="000000" w:themeColor="text1"/>
          <w:lang w:val="en-US"/>
        </w:rPr>
        <w:t>]</w:t>
      </w:r>
      <w:r w:rsidR="00ED233D" w:rsidRPr="00AA2806">
        <w:rPr>
          <w:b/>
          <w:bCs/>
          <w:color w:val="000000" w:themeColor="text1"/>
          <w:lang w:val="en-US"/>
        </w:rPr>
        <w:t xml:space="preserve">, </w:t>
      </w:r>
      <w:r w:rsidR="00BD288E" w:rsidRPr="00AA2806">
        <w:rPr>
          <w:b/>
          <w:bCs/>
          <w:color w:val="000000" w:themeColor="text1"/>
          <w:lang w:val="en-US"/>
        </w:rPr>
        <w:t xml:space="preserve">LEO 600, </w:t>
      </w:r>
      <w:r w:rsidR="00AA2806" w:rsidRPr="00AA2806">
        <w:rPr>
          <w:b/>
          <w:bCs/>
          <w:color w:val="000000" w:themeColor="text1"/>
          <w:lang w:val="en-US"/>
        </w:rPr>
        <w:t>[</w:t>
      </w:r>
      <w:r w:rsidR="00BD288E" w:rsidRPr="00AA2806">
        <w:rPr>
          <w:b/>
          <w:bCs/>
          <w:color w:val="000000" w:themeColor="text1"/>
          <w:lang w:val="en-US"/>
        </w:rPr>
        <w:t>LEO 1200</w:t>
      </w:r>
      <w:r w:rsidR="00AA2806" w:rsidRPr="00AA2806">
        <w:rPr>
          <w:b/>
          <w:bCs/>
          <w:color w:val="000000" w:themeColor="text1"/>
          <w:lang w:val="en-US"/>
        </w:rPr>
        <w:t>]</w:t>
      </w:r>
      <w:r w:rsidR="00BD288E" w:rsidRPr="00AA2806">
        <w:rPr>
          <w:b/>
          <w:bCs/>
          <w:color w:val="000000" w:themeColor="text1"/>
          <w:lang w:val="en-US"/>
        </w:rPr>
        <w:t>, GEO</w:t>
      </w:r>
    </w:p>
    <w:p w14:paraId="50F374C0" w14:textId="77777777" w:rsidR="00BD288E" w:rsidRPr="00AA2806" w:rsidRDefault="00BD288E" w:rsidP="001E12F7">
      <w:pPr>
        <w:pStyle w:val="ListParagraph"/>
        <w:numPr>
          <w:ilvl w:val="0"/>
          <w:numId w:val="14"/>
        </w:numPr>
        <w:suppressAutoHyphens/>
        <w:spacing w:after="180"/>
        <w:ind w:leftChars="0"/>
        <w:contextualSpacing/>
        <w:textAlignment w:val="baseline"/>
        <w:rPr>
          <w:color w:val="000000" w:themeColor="text1"/>
          <w:lang w:val="en-US"/>
        </w:rPr>
      </w:pPr>
      <w:r w:rsidRPr="00AA2806">
        <w:rPr>
          <w:b/>
          <w:bCs/>
          <w:color w:val="000000" w:themeColor="text1"/>
          <w:lang w:val="en-US"/>
        </w:rPr>
        <w:t>Ku band:</w:t>
      </w:r>
    </w:p>
    <w:p w14:paraId="26D2CBAF" w14:textId="77777777" w:rsidR="00BD288E" w:rsidRPr="00AA2806" w:rsidRDefault="00BD288E" w:rsidP="001E12F7">
      <w:pPr>
        <w:pStyle w:val="ListParagraph"/>
        <w:numPr>
          <w:ilvl w:val="1"/>
          <w:numId w:val="14"/>
        </w:numPr>
        <w:suppressAutoHyphens/>
        <w:spacing w:after="180"/>
        <w:ind w:leftChars="0"/>
        <w:contextualSpacing/>
        <w:textAlignment w:val="baseline"/>
        <w:rPr>
          <w:b/>
          <w:bCs/>
          <w:color w:val="000000" w:themeColor="text1"/>
          <w:lang w:val="en-US"/>
        </w:rPr>
      </w:pPr>
      <w:r w:rsidRPr="00AA2806">
        <w:rPr>
          <w:b/>
          <w:bCs/>
          <w:color w:val="000000" w:themeColor="text1"/>
          <w:lang w:val="en-US"/>
        </w:rPr>
        <w:t>LEO 1200, GEO</w:t>
      </w:r>
    </w:p>
    <w:p w14:paraId="7FDCBB8E" w14:textId="77777777" w:rsidR="00BD288E" w:rsidRPr="00AA2806" w:rsidRDefault="00BD288E" w:rsidP="00BD288E">
      <w:pPr>
        <w:rPr>
          <w:b/>
          <w:bCs/>
          <w:color w:val="000000" w:themeColor="text1"/>
          <w:lang w:val="en-US"/>
        </w:rPr>
      </w:pPr>
      <w:r w:rsidRPr="00AA2806">
        <w:rPr>
          <w:b/>
          <w:bCs/>
          <w:color w:val="000000" w:themeColor="text1"/>
          <w:lang w:val="en-US"/>
        </w:rPr>
        <w:t>NOTE 1: The evaluations for S band are expected to be similar to L-band.</w:t>
      </w:r>
    </w:p>
    <w:p w14:paraId="521445A0" w14:textId="77777777" w:rsidR="00BD288E" w:rsidRPr="001457E4" w:rsidRDefault="00BD288E" w:rsidP="00BD288E">
      <w:pPr>
        <w:rPr>
          <w:color w:val="000000" w:themeColor="text1"/>
          <w:lang w:val="en-US"/>
        </w:rPr>
      </w:pPr>
      <w:r w:rsidRPr="00AA2806">
        <w:rPr>
          <w:b/>
          <w:bCs/>
          <w:color w:val="000000" w:themeColor="text1"/>
          <w:lang w:val="en-US"/>
        </w:rPr>
        <w:t>NOTE 2:</w:t>
      </w:r>
      <w:r w:rsidRPr="00AA2806">
        <w:rPr>
          <w:color w:val="000000" w:themeColor="text1"/>
          <w:lang w:val="en-US"/>
        </w:rPr>
        <w:t xml:space="preserve"> </w:t>
      </w:r>
      <w:r w:rsidRPr="00AA2806">
        <w:rPr>
          <w:b/>
          <w:bCs/>
          <w:color w:val="000000" w:themeColor="text1"/>
          <w:lang w:val="en-US"/>
        </w:rPr>
        <w:t>This is only for the purpose of evaluations.</w:t>
      </w:r>
    </w:p>
    <w:p w14:paraId="61220632" w14:textId="77777777" w:rsidR="00BD288E" w:rsidRDefault="00BD288E" w:rsidP="00F64056">
      <w:pPr>
        <w:rPr>
          <w:lang w:val="en-US"/>
        </w:rPr>
      </w:pPr>
    </w:p>
    <w:p w14:paraId="06A35852" w14:textId="77777777" w:rsidR="006C300E" w:rsidRDefault="006C300E" w:rsidP="00F64056">
      <w:pPr>
        <w:rPr>
          <w:lang w:val="en-US"/>
        </w:rPr>
      </w:pPr>
    </w:p>
    <w:p w14:paraId="06BE14C6" w14:textId="6379ACD6" w:rsidR="006C300E" w:rsidRDefault="006C300E" w:rsidP="006C300E">
      <w:pPr>
        <w:rPr>
          <w:rFonts w:eastAsia="SimSun"/>
          <w:b/>
          <w:bCs/>
          <w:color w:val="000000" w:themeColor="text1"/>
          <w:u w:val="single"/>
          <w:lang w:val="en-US"/>
        </w:rPr>
      </w:pPr>
      <w:r w:rsidRPr="00C5778D">
        <w:rPr>
          <w:rFonts w:eastAsia="SimSun"/>
          <w:b/>
          <w:bCs/>
          <w:color w:val="000000" w:themeColor="text1"/>
          <w:highlight w:val="green"/>
          <w:u w:val="single"/>
          <w:lang w:val="en-US"/>
        </w:rPr>
        <w:t>Agreement:</w:t>
      </w:r>
    </w:p>
    <w:p w14:paraId="6DBC5910" w14:textId="47D663C3" w:rsidR="006C300E" w:rsidRPr="00A324C1" w:rsidRDefault="006C300E" w:rsidP="006C300E">
      <w:pPr>
        <w:rPr>
          <w:rFonts w:eastAsia="SimSun"/>
          <w:color w:val="000000" w:themeColor="text1"/>
          <w:lang w:val="en-US"/>
        </w:rPr>
      </w:pPr>
      <w:r w:rsidRPr="00A324C1">
        <w:rPr>
          <w:rFonts w:eastAsia="SimSun"/>
          <w:b/>
          <w:bCs/>
          <w:color w:val="000000" w:themeColor="text1"/>
          <w:lang w:val="en-US"/>
        </w:rPr>
        <w:t>RAN1 to use the following terminology when discussing GNSS availability</w:t>
      </w:r>
      <w:r w:rsidRPr="00A324C1">
        <w:rPr>
          <w:rFonts w:eastAsia="SimSun"/>
          <w:b/>
          <w:bCs/>
          <w:i/>
          <w:iCs/>
          <w:color w:val="000000" w:themeColor="text1"/>
          <w:lang w:val="en-US"/>
        </w:rPr>
        <w:t xml:space="preserve"> </w:t>
      </w:r>
      <w:r w:rsidRPr="00A324C1">
        <w:rPr>
          <w:rFonts w:eastAsia="SimSun"/>
          <w:b/>
          <w:bCs/>
          <w:color w:val="000000" w:themeColor="text1"/>
          <w:lang w:val="en-US"/>
        </w:rPr>
        <w:t>at least for physical layer operation.</w:t>
      </w:r>
    </w:p>
    <w:p w14:paraId="6DB1A522" w14:textId="0D0F95C3" w:rsidR="006C300E" w:rsidRPr="00A324C1" w:rsidRDefault="006C300E" w:rsidP="001E12F7">
      <w:pPr>
        <w:pStyle w:val="ListParagraph"/>
        <w:numPr>
          <w:ilvl w:val="0"/>
          <w:numId w:val="15"/>
        </w:numPr>
        <w:suppressAutoHyphens/>
        <w:spacing w:after="180"/>
        <w:ind w:leftChars="0"/>
        <w:contextualSpacing/>
        <w:textAlignment w:val="baseline"/>
        <w:rPr>
          <w:b/>
          <w:bCs/>
          <w:color w:val="000000" w:themeColor="text1"/>
          <w:lang w:val="en-US"/>
        </w:rPr>
      </w:pPr>
      <w:r w:rsidRPr="00A324C1">
        <w:rPr>
          <w:b/>
          <w:bCs/>
          <w:color w:val="000000" w:themeColor="text1"/>
          <w:u w:val="single"/>
          <w:lang w:val="en-US"/>
        </w:rPr>
        <w:t>GNSS-based:</w:t>
      </w:r>
      <w:r w:rsidRPr="00A324C1">
        <w:rPr>
          <w:b/>
          <w:bCs/>
          <w:color w:val="000000" w:themeColor="text1"/>
          <w:lang w:val="en-US"/>
        </w:rPr>
        <w:t xml:space="preserve"> Refers to the network mode of operation which relies on devices being equipped with a GNSS receiver and the devices can obtain a position fix within a given accuracy</w:t>
      </w:r>
    </w:p>
    <w:p w14:paraId="5318FFF6" w14:textId="77777777" w:rsidR="006C300E" w:rsidRPr="00A324C1" w:rsidRDefault="006C300E" w:rsidP="001E12F7">
      <w:pPr>
        <w:pStyle w:val="ListParagraph"/>
        <w:numPr>
          <w:ilvl w:val="1"/>
          <w:numId w:val="15"/>
        </w:numPr>
        <w:tabs>
          <w:tab w:val="left" w:pos="720"/>
          <w:tab w:val="left" w:pos="1440"/>
        </w:tabs>
        <w:suppressAutoHyphens/>
        <w:spacing w:after="180" w:afterAutospacing="1"/>
        <w:ind w:leftChars="0"/>
        <w:contextualSpacing/>
        <w:textAlignment w:val="baseline"/>
        <w:rPr>
          <w:color w:val="000000" w:themeColor="text1"/>
        </w:rPr>
      </w:pPr>
      <w:r w:rsidRPr="00A324C1">
        <w:rPr>
          <w:b/>
          <w:bCs/>
          <w:color w:val="000000" w:themeColor="text1"/>
        </w:rPr>
        <w:t>FFS: How often the UE may be required to obtain a position fix, which may be related to the required accuracy. </w:t>
      </w:r>
    </w:p>
    <w:p w14:paraId="01206EE4" w14:textId="36441D59" w:rsidR="006C300E" w:rsidRPr="00A324C1" w:rsidRDefault="006C300E" w:rsidP="001E12F7">
      <w:pPr>
        <w:pStyle w:val="ListParagraph"/>
        <w:numPr>
          <w:ilvl w:val="1"/>
          <w:numId w:val="15"/>
        </w:numPr>
        <w:tabs>
          <w:tab w:val="left" w:pos="0"/>
        </w:tabs>
        <w:suppressAutoHyphens/>
        <w:spacing w:after="180"/>
        <w:ind w:leftChars="0"/>
        <w:contextualSpacing/>
        <w:textAlignment w:val="baseline"/>
        <w:rPr>
          <w:b/>
          <w:bCs/>
          <w:color w:val="000000" w:themeColor="text1"/>
          <w:lang w:val="en-US"/>
        </w:rPr>
      </w:pPr>
      <w:r w:rsidRPr="00A324C1">
        <w:rPr>
          <w:b/>
          <w:bCs/>
          <w:color w:val="000000" w:themeColor="text1"/>
        </w:rPr>
        <w:t xml:space="preserve">FFS: </w:t>
      </w:r>
      <w:r w:rsidRPr="00A324C1">
        <w:rPr>
          <w:b/>
          <w:bCs/>
          <w:color w:val="000000" w:themeColor="text1"/>
          <w:lang w:val="en-US"/>
        </w:rPr>
        <w:t xml:space="preserve">if position under this operation can be obtained by means </w:t>
      </w:r>
      <w:r w:rsidR="008F1209">
        <w:rPr>
          <w:b/>
          <w:bCs/>
          <w:color w:val="00B050"/>
          <w:lang w:val="en-US"/>
        </w:rPr>
        <w:t xml:space="preserve">other than GNSS </w:t>
      </w:r>
      <w:r w:rsidRPr="00A324C1">
        <w:rPr>
          <w:b/>
          <w:bCs/>
          <w:color w:val="000000" w:themeColor="text1"/>
          <w:lang w:val="en-US"/>
        </w:rPr>
        <w:t xml:space="preserve">that provides a comparable accuracy, e.g. pre-configuration for a fixed device. This may also include information other than positioning. </w:t>
      </w:r>
      <w:r>
        <w:rPr>
          <w:b/>
          <w:bCs/>
          <w:color w:val="000000" w:themeColor="text1"/>
          <w:lang w:val="en-US"/>
        </w:rPr>
        <w:br/>
      </w:r>
    </w:p>
    <w:p w14:paraId="544AD13B" w14:textId="6CD60B69" w:rsidR="006C300E" w:rsidRPr="00A324C1" w:rsidRDefault="006C300E" w:rsidP="001E12F7">
      <w:pPr>
        <w:pStyle w:val="ListParagraph"/>
        <w:numPr>
          <w:ilvl w:val="0"/>
          <w:numId w:val="15"/>
        </w:numPr>
        <w:suppressAutoHyphens/>
        <w:spacing w:after="180"/>
        <w:ind w:leftChars="0"/>
        <w:contextualSpacing/>
        <w:textAlignment w:val="baseline"/>
        <w:rPr>
          <w:b/>
          <w:bCs/>
          <w:color w:val="000000" w:themeColor="text1"/>
          <w:lang w:val="en-US"/>
        </w:rPr>
      </w:pPr>
      <w:r w:rsidRPr="00A324C1">
        <w:rPr>
          <w:b/>
          <w:bCs/>
          <w:color w:val="000000" w:themeColor="text1"/>
          <w:u w:val="single"/>
          <w:lang w:val="en-US"/>
        </w:rPr>
        <w:t>GNSS-degraded:</w:t>
      </w:r>
      <w:r w:rsidRPr="00A324C1">
        <w:rPr>
          <w:b/>
          <w:bCs/>
          <w:color w:val="000000" w:themeColor="text1"/>
          <w:lang w:val="en-US"/>
        </w:rPr>
        <w:t xml:space="preserve"> Refers to the network mode of operation which relies on devices being equipped with a GNSS receiver, </w:t>
      </w:r>
      <w:r w:rsidRPr="004F2B49">
        <w:rPr>
          <w:b/>
          <w:bCs/>
          <w:color w:val="FF0000"/>
          <w:lang w:val="en-US"/>
        </w:rPr>
        <w:t xml:space="preserve">the devices </w:t>
      </w:r>
      <w:r w:rsidRPr="00A324C1">
        <w:rPr>
          <w:b/>
          <w:bCs/>
          <w:color w:val="000000" w:themeColor="text1"/>
          <w:lang w:val="en-US"/>
        </w:rPr>
        <w:t xml:space="preserve">were able to obtain a position fix at some point in time, but the devices may not </w:t>
      </w:r>
      <w:r w:rsidR="007B5FE0">
        <w:rPr>
          <w:b/>
          <w:bCs/>
          <w:color w:val="00B050"/>
          <w:lang w:val="en-US"/>
        </w:rPr>
        <w:t xml:space="preserve">currently </w:t>
      </w:r>
      <w:r w:rsidRPr="00A324C1">
        <w:rPr>
          <w:b/>
          <w:bCs/>
          <w:color w:val="000000" w:themeColor="text1"/>
          <w:lang w:val="en-US"/>
        </w:rPr>
        <w:t>have a position fix within a given accuracy.</w:t>
      </w:r>
    </w:p>
    <w:p w14:paraId="5549AB4F" w14:textId="77777777" w:rsidR="006C300E" w:rsidRPr="00A324C1" w:rsidRDefault="006C300E" w:rsidP="001E12F7">
      <w:pPr>
        <w:pStyle w:val="ListParagraph"/>
        <w:numPr>
          <w:ilvl w:val="1"/>
          <w:numId w:val="15"/>
        </w:numPr>
        <w:tabs>
          <w:tab w:val="left" w:pos="0"/>
        </w:tabs>
        <w:suppressAutoHyphens/>
        <w:spacing w:after="180"/>
        <w:ind w:leftChars="0"/>
        <w:contextualSpacing/>
        <w:textAlignment w:val="baseline"/>
        <w:rPr>
          <w:b/>
          <w:bCs/>
          <w:color w:val="000000" w:themeColor="text1"/>
          <w:lang w:val="en-US"/>
        </w:rPr>
      </w:pPr>
      <w:r w:rsidRPr="00A324C1">
        <w:rPr>
          <w:b/>
          <w:bCs/>
          <w:color w:val="000000" w:themeColor="text1"/>
          <w:lang w:val="en-US"/>
        </w:rPr>
        <w:t>NOTE: The UE may be able to use the position fix for physical layer operation</w:t>
      </w:r>
      <w:r>
        <w:rPr>
          <w:b/>
          <w:bCs/>
          <w:color w:val="000000" w:themeColor="text1"/>
          <w:lang w:val="en-US"/>
        </w:rPr>
        <w:br/>
      </w:r>
    </w:p>
    <w:p w14:paraId="063DEA11" w14:textId="1AE84A98" w:rsidR="006C300E" w:rsidRPr="00A324C1" w:rsidRDefault="006C300E" w:rsidP="001E12F7">
      <w:pPr>
        <w:pStyle w:val="ListParagraph"/>
        <w:numPr>
          <w:ilvl w:val="0"/>
          <w:numId w:val="15"/>
        </w:numPr>
        <w:suppressAutoHyphens/>
        <w:spacing w:after="180"/>
        <w:ind w:leftChars="0"/>
        <w:contextualSpacing/>
        <w:textAlignment w:val="baseline"/>
        <w:rPr>
          <w:b/>
          <w:bCs/>
          <w:color w:val="000000" w:themeColor="text1"/>
          <w:lang w:val="en-US"/>
        </w:rPr>
      </w:pPr>
      <w:r w:rsidRPr="00A324C1">
        <w:rPr>
          <w:b/>
          <w:bCs/>
          <w:color w:val="000000" w:themeColor="text1"/>
          <w:u w:val="single"/>
          <w:lang w:val="en-US"/>
        </w:rPr>
        <w:t>GNSS-free/GNSS-less</w:t>
      </w:r>
      <w:r w:rsidRPr="00A324C1">
        <w:rPr>
          <w:b/>
          <w:bCs/>
          <w:color w:val="000000" w:themeColor="text1"/>
          <w:lang w:val="en-US"/>
        </w:rPr>
        <w:t xml:space="preserve">: Refers to the network mode of operation which does not rely on devices being equipped with a GNSS receiver, or devices are equipped with a GNSS receiver but do not have a </w:t>
      </w:r>
      <w:r w:rsidR="005C19CF">
        <w:rPr>
          <w:b/>
          <w:bCs/>
          <w:color w:val="00B050"/>
          <w:lang w:val="en-US"/>
        </w:rPr>
        <w:t xml:space="preserve">current </w:t>
      </w:r>
      <w:r w:rsidRPr="00A324C1">
        <w:rPr>
          <w:b/>
          <w:bCs/>
          <w:color w:val="000000" w:themeColor="text1"/>
          <w:lang w:val="en-US"/>
        </w:rPr>
        <w:t>position fix th</w:t>
      </w:r>
      <w:r w:rsidR="00BA3541">
        <w:rPr>
          <w:b/>
          <w:bCs/>
          <w:color w:val="000000" w:themeColor="text1"/>
          <w:lang w:val="en-US"/>
        </w:rPr>
        <w:t xml:space="preserve">at </w:t>
      </w:r>
      <w:r w:rsidRPr="00A324C1">
        <w:rPr>
          <w:b/>
          <w:bCs/>
          <w:color w:val="000000" w:themeColor="text1"/>
          <w:lang w:val="en-US"/>
        </w:rPr>
        <w:t xml:space="preserve">can </w:t>
      </w:r>
      <w:r w:rsidR="00C5778D">
        <w:rPr>
          <w:b/>
          <w:bCs/>
          <w:color w:val="000000" w:themeColor="text1"/>
          <w:lang w:val="en-US"/>
        </w:rPr>
        <w:t xml:space="preserve">be </w:t>
      </w:r>
      <w:r w:rsidRPr="00A324C1">
        <w:rPr>
          <w:b/>
          <w:bCs/>
          <w:color w:val="000000" w:themeColor="text1"/>
          <w:lang w:val="en-US"/>
        </w:rPr>
        <w:t>use</w:t>
      </w:r>
      <w:r w:rsidR="00C5778D">
        <w:rPr>
          <w:b/>
          <w:bCs/>
          <w:color w:val="000000" w:themeColor="text1"/>
          <w:lang w:val="en-US"/>
        </w:rPr>
        <w:t>d</w:t>
      </w:r>
      <w:r w:rsidRPr="00A324C1">
        <w:rPr>
          <w:b/>
          <w:bCs/>
          <w:color w:val="000000" w:themeColor="text1"/>
          <w:lang w:val="en-US"/>
        </w:rPr>
        <w:t xml:space="preserve"> for physical layer operation.</w:t>
      </w:r>
    </w:p>
    <w:p w14:paraId="7748DAB1" w14:textId="77777777" w:rsidR="00AD3DBE" w:rsidRDefault="00AD3DBE" w:rsidP="009154D2">
      <w:pPr>
        <w:rPr>
          <w:rFonts w:eastAsia="SimSun"/>
          <w:b/>
          <w:bCs/>
          <w:u w:val="single"/>
          <w:lang w:val="en-US"/>
        </w:rPr>
      </w:pPr>
    </w:p>
    <w:p w14:paraId="6A7A0195" w14:textId="77777777" w:rsidR="00AD3DBE" w:rsidRDefault="00AD3DBE" w:rsidP="009154D2">
      <w:pPr>
        <w:rPr>
          <w:rFonts w:eastAsia="SimSun"/>
          <w:b/>
          <w:bCs/>
          <w:u w:val="single"/>
          <w:lang w:val="en-US"/>
        </w:rPr>
      </w:pPr>
    </w:p>
    <w:p w14:paraId="1BC1B72C" w14:textId="77777777" w:rsidR="00AD3DBE" w:rsidRDefault="00AD3DBE" w:rsidP="009154D2">
      <w:pPr>
        <w:rPr>
          <w:rFonts w:eastAsia="SimSun"/>
          <w:b/>
          <w:bCs/>
          <w:u w:val="single"/>
          <w:lang w:val="en-US"/>
        </w:rPr>
      </w:pPr>
    </w:p>
    <w:p w14:paraId="05EC2BEE" w14:textId="77777777" w:rsidR="00BB2355" w:rsidRPr="00BB2355" w:rsidRDefault="00BB2355" w:rsidP="00BB2355">
      <w:r w:rsidRPr="00BB2355">
        <w:rPr>
          <w:b/>
          <w:bCs/>
        </w:rPr>
        <w:t>R1-2601470</w:t>
      </w:r>
      <w:r w:rsidRPr="00BB2355">
        <w:tab/>
        <w:t>Feature lead summary#2 on NTN specific requirements and design for GNSS based operation</w:t>
      </w:r>
      <w:r w:rsidRPr="00BB2355">
        <w:tab/>
        <w:t>Moderator (Qualcomm Incorporated)</w:t>
      </w:r>
    </w:p>
    <w:p w14:paraId="70FE05F3" w14:textId="77777777" w:rsidR="004A0085" w:rsidRDefault="004A0085" w:rsidP="004A0085">
      <w:pPr>
        <w:rPr>
          <w:rFonts w:eastAsia="SimSun"/>
          <w:b/>
          <w:bCs/>
          <w:lang w:val="en-US"/>
        </w:rPr>
      </w:pPr>
    </w:p>
    <w:p w14:paraId="496B4379" w14:textId="660C5B62" w:rsidR="004A0085" w:rsidRDefault="00DF4818" w:rsidP="004A0085">
      <w:pPr>
        <w:rPr>
          <w:rFonts w:eastAsia="SimSun"/>
          <w:b/>
          <w:bCs/>
          <w:lang w:val="en-US"/>
        </w:rPr>
      </w:pPr>
      <w:r w:rsidRPr="000E653B">
        <w:rPr>
          <w:rFonts w:eastAsia="SimSun"/>
          <w:b/>
          <w:bCs/>
          <w:highlight w:val="green"/>
          <w:lang w:val="en-US"/>
        </w:rPr>
        <w:t>Agreement:</w:t>
      </w:r>
    </w:p>
    <w:p w14:paraId="43B44A21" w14:textId="5C371D48" w:rsidR="004A0085" w:rsidRDefault="004A0085" w:rsidP="004A0085">
      <w:pPr>
        <w:rPr>
          <w:rFonts w:eastAsia="SimSun"/>
          <w:b/>
          <w:bCs/>
          <w:lang w:val="en-US"/>
        </w:rPr>
      </w:pPr>
      <w:r w:rsidRPr="000E653B">
        <w:rPr>
          <w:rFonts w:eastAsia="SimSun"/>
          <w:b/>
          <w:bCs/>
          <w:lang w:val="en-US"/>
        </w:rPr>
        <w:t>6GR NTN targets to support GNSS-based operation, GNSS-degraded operation and GNSS-less/GNSS-free operation.</w:t>
      </w:r>
    </w:p>
    <w:p w14:paraId="02D8B9B6" w14:textId="77777777" w:rsidR="00F849DD" w:rsidRDefault="00F849DD" w:rsidP="004A0085">
      <w:pPr>
        <w:rPr>
          <w:rFonts w:eastAsia="SimSun"/>
          <w:b/>
          <w:bCs/>
          <w:lang w:val="en-US"/>
        </w:rPr>
      </w:pPr>
    </w:p>
    <w:p w14:paraId="12ABFF1E" w14:textId="479F21A7" w:rsidR="00C126D2" w:rsidRDefault="00C126D2" w:rsidP="00C126D2">
      <w:pPr>
        <w:rPr>
          <w:rFonts w:eastAsia="SimSun"/>
          <w:b/>
          <w:bCs/>
          <w:color w:val="000000" w:themeColor="text1"/>
          <w:lang w:val="en-US"/>
        </w:rPr>
      </w:pPr>
      <w:r w:rsidRPr="00916EB9">
        <w:rPr>
          <w:rFonts w:eastAsia="SimSun"/>
          <w:b/>
          <w:bCs/>
          <w:color w:val="000000" w:themeColor="text1"/>
          <w:highlight w:val="green"/>
          <w:lang w:val="en-US"/>
        </w:rPr>
        <w:t>Agreement:</w:t>
      </w:r>
    </w:p>
    <w:p w14:paraId="08483B51" w14:textId="530219FE" w:rsidR="00C126D2" w:rsidRPr="007B7360" w:rsidRDefault="00C126D2" w:rsidP="00C126D2">
      <w:pPr>
        <w:rPr>
          <w:rFonts w:eastAsia="SimSun"/>
          <w:b/>
          <w:bCs/>
          <w:color w:val="000000" w:themeColor="text1"/>
          <w:lang w:val="en-US"/>
        </w:rPr>
      </w:pPr>
      <w:r w:rsidRPr="007B7360">
        <w:rPr>
          <w:rFonts w:eastAsia="SimSun"/>
          <w:b/>
          <w:bCs/>
          <w:color w:val="000000" w:themeColor="text1"/>
          <w:lang w:val="en-US"/>
        </w:rPr>
        <w:t>6GR NTN uplink time-frequency synchronization follows the same principle as NR NTN as baseline:</w:t>
      </w:r>
    </w:p>
    <w:p w14:paraId="5618459A" w14:textId="77777777" w:rsidR="00C126D2" w:rsidRPr="007B7360" w:rsidRDefault="00C126D2" w:rsidP="001E12F7">
      <w:pPr>
        <w:pStyle w:val="ListParagraph"/>
        <w:numPr>
          <w:ilvl w:val="0"/>
          <w:numId w:val="16"/>
        </w:numPr>
        <w:suppressAutoHyphens/>
        <w:spacing w:after="180"/>
        <w:ind w:leftChars="0"/>
        <w:contextualSpacing/>
        <w:textAlignment w:val="baseline"/>
        <w:rPr>
          <w:b/>
          <w:bCs/>
          <w:color w:val="000000" w:themeColor="text1"/>
          <w:lang w:val="en-US"/>
        </w:rPr>
      </w:pPr>
      <w:r w:rsidRPr="007B7360">
        <w:rPr>
          <w:b/>
          <w:bCs/>
          <w:color w:val="000000" w:themeColor="text1"/>
          <w:lang w:val="en-US"/>
        </w:rPr>
        <w:lastRenderedPageBreak/>
        <w:t>The concept of “uplink synchronization reference point” is introduced in 6GR NTN.</w:t>
      </w:r>
    </w:p>
    <w:p w14:paraId="7C33011B" w14:textId="77777777" w:rsidR="00C126D2" w:rsidRPr="007B7360" w:rsidRDefault="00C126D2" w:rsidP="001E12F7">
      <w:pPr>
        <w:pStyle w:val="ListParagraph"/>
        <w:numPr>
          <w:ilvl w:val="0"/>
          <w:numId w:val="16"/>
        </w:numPr>
        <w:suppressAutoHyphens/>
        <w:spacing w:after="180"/>
        <w:ind w:leftChars="0"/>
        <w:contextualSpacing/>
        <w:textAlignment w:val="baseline"/>
        <w:rPr>
          <w:b/>
          <w:bCs/>
          <w:color w:val="000000" w:themeColor="text1"/>
          <w:lang w:val="en-US"/>
        </w:rPr>
      </w:pPr>
      <w:r w:rsidRPr="007B7360">
        <w:rPr>
          <w:b/>
          <w:bCs/>
          <w:color w:val="000000" w:themeColor="text1"/>
          <w:lang w:val="en-US"/>
        </w:rPr>
        <w:t>6GR NTN provides satellite assistance information</w:t>
      </w:r>
    </w:p>
    <w:p w14:paraId="4BBE52AF" w14:textId="77777777" w:rsidR="00C126D2" w:rsidRPr="007B7360" w:rsidRDefault="00C126D2" w:rsidP="001E12F7">
      <w:pPr>
        <w:pStyle w:val="ListParagraph"/>
        <w:numPr>
          <w:ilvl w:val="0"/>
          <w:numId w:val="16"/>
        </w:numPr>
        <w:suppressAutoHyphens/>
        <w:spacing w:after="180"/>
        <w:ind w:leftChars="0"/>
        <w:contextualSpacing/>
        <w:textAlignment w:val="baseline"/>
        <w:rPr>
          <w:b/>
          <w:bCs/>
          <w:color w:val="000000" w:themeColor="text1"/>
          <w:lang w:val="en-US"/>
        </w:rPr>
      </w:pPr>
      <w:r w:rsidRPr="007B7360">
        <w:rPr>
          <w:b/>
          <w:bCs/>
          <w:color w:val="000000" w:themeColor="text1"/>
          <w:lang w:val="en-US"/>
        </w:rPr>
        <w:t>At least for GNSS-based operation, it is supported that UE uses its own location information + satellite assistance information to perform time-frequency pre-compensation.</w:t>
      </w:r>
    </w:p>
    <w:p w14:paraId="2DBBD39B" w14:textId="77777777" w:rsidR="00F849DD" w:rsidRDefault="00F849DD" w:rsidP="004A0085">
      <w:pPr>
        <w:rPr>
          <w:rFonts w:eastAsia="SimSun"/>
          <w:b/>
          <w:bCs/>
          <w:lang w:val="en-US"/>
        </w:rPr>
      </w:pPr>
    </w:p>
    <w:p w14:paraId="473243A6" w14:textId="12B3A674" w:rsidR="00C126D2" w:rsidRPr="001E12F7" w:rsidRDefault="001C0ED2" w:rsidP="004A0085">
      <w:pPr>
        <w:rPr>
          <w:rFonts w:eastAsia="SimSun"/>
          <w:b/>
          <w:bCs/>
          <w:lang w:val="en-US"/>
        </w:rPr>
      </w:pPr>
      <w:r w:rsidRPr="001E12F7">
        <w:rPr>
          <w:rFonts w:eastAsia="SimSun"/>
          <w:b/>
          <w:bCs/>
          <w:lang w:val="en-US"/>
        </w:rPr>
        <w:t>Conclusion</w:t>
      </w:r>
      <w:r w:rsidR="00872513" w:rsidRPr="001E12F7">
        <w:rPr>
          <w:rFonts w:eastAsia="SimSun"/>
          <w:b/>
          <w:bCs/>
          <w:lang w:val="en-US"/>
        </w:rPr>
        <w:t>:</w:t>
      </w:r>
    </w:p>
    <w:p w14:paraId="6D6B2E5C" w14:textId="0605777C" w:rsidR="00872513" w:rsidRPr="001E12F7" w:rsidRDefault="00872513" w:rsidP="00872513">
      <w:pPr>
        <w:rPr>
          <w:rFonts w:eastAsia="SimSun"/>
          <w:b/>
          <w:bCs/>
          <w:lang w:val="en-US"/>
        </w:rPr>
      </w:pPr>
      <w:r w:rsidRPr="001E12F7">
        <w:rPr>
          <w:rFonts w:eastAsia="SimSun"/>
          <w:b/>
          <w:bCs/>
          <w:lang w:val="en-US"/>
        </w:rPr>
        <w:t>As a general principle</w:t>
      </w:r>
      <w:r w:rsidR="003A7F29" w:rsidRPr="001E12F7">
        <w:rPr>
          <w:rFonts w:eastAsia="SimSun"/>
          <w:b/>
          <w:bCs/>
          <w:lang w:val="en-US"/>
        </w:rPr>
        <w:t xml:space="preserve"> </w:t>
      </w:r>
      <w:r w:rsidR="001C001A" w:rsidRPr="001E12F7">
        <w:rPr>
          <w:rFonts w:eastAsia="SimSun"/>
          <w:b/>
          <w:bCs/>
          <w:lang w:val="en-US"/>
        </w:rPr>
        <w:t>for 6GR NTN study</w:t>
      </w:r>
      <w:r w:rsidRPr="001E12F7">
        <w:rPr>
          <w:rFonts w:eastAsia="SimSun"/>
          <w:b/>
          <w:bCs/>
          <w:lang w:val="en-US"/>
        </w:rPr>
        <w:t>:</w:t>
      </w:r>
    </w:p>
    <w:p w14:paraId="43DE67F2" w14:textId="485C7D59" w:rsidR="00872513" w:rsidRPr="001E12F7" w:rsidRDefault="00872513" w:rsidP="001E12F7">
      <w:pPr>
        <w:pStyle w:val="ListParagraph"/>
        <w:numPr>
          <w:ilvl w:val="0"/>
          <w:numId w:val="17"/>
        </w:numPr>
        <w:suppressAutoHyphens/>
        <w:spacing w:after="180"/>
        <w:ind w:leftChars="0"/>
        <w:contextualSpacing/>
        <w:textAlignment w:val="baseline"/>
        <w:rPr>
          <w:b/>
          <w:bCs/>
          <w:lang w:val="en-US"/>
        </w:rPr>
      </w:pPr>
      <w:r w:rsidRPr="001E12F7">
        <w:rPr>
          <w:b/>
          <w:bCs/>
          <w:lang w:val="en-US"/>
        </w:rPr>
        <w:t>Under NTN agenda item, we will identify issues / requirements specific to NTN.</w:t>
      </w:r>
    </w:p>
    <w:p w14:paraId="464697BD" w14:textId="77777777" w:rsidR="00872513" w:rsidRPr="001E12F7" w:rsidRDefault="00872513" w:rsidP="001E12F7">
      <w:pPr>
        <w:pStyle w:val="ListParagraph"/>
        <w:numPr>
          <w:ilvl w:val="0"/>
          <w:numId w:val="17"/>
        </w:numPr>
        <w:suppressAutoHyphens/>
        <w:spacing w:after="180"/>
        <w:ind w:leftChars="0"/>
        <w:contextualSpacing/>
        <w:textAlignment w:val="baseline"/>
        <w:rPr>
          <w:b/>
          <w:bCs/>
          <w:lang w:val="en-US"/>
        </w:rPr>
      </w:pPr>
      <w:r w:rsidRPr="001E12F7">
        <w:rPr>
          <w:b/>
          <w:bCs/>
          <w:lang w:val="en-US"/>
        </w:rPr>
        <w:t>Potential solutions to these issues / requirements may be studied under the NTN agenda</w:t>
      </w:r>
    </w:p>
    <w:p w14:paraId="1D380BEC" w14:textId="77777777" w:rsidR="00872513" w:rsidRPr="001E12F7" w:rsidRDefault="00872513" w:rsidP="001E12F7">
      <w:pPr>
        <w:pStyle w:val="ListParagraph"/>
        <w:numPr>
          <w:ilvl w:val="1"/>
          <w:numId w:val="17"/>
        </w:numPr>
        <w:suppressAutoHyphens/>
        <w:spacing w:after="180"/>
        <w:ind w:leftChars="0"/>
        <w:contextualSpacing/>
        <w:textAlignment w:val="baseline"/>
        <w:rPr>
          <w:b/>
          <w:bCs/>
          <w:lang w:val="en-US"/>
        </w:rPr>
      </w:pPr>
      <w:r w:rsidRPr="001E12F7">
        <w:rPr>
          <w:b/>
          <w:bCs/>
          <w:lang w:val="en-US"/>
        </w:rPr>
        <w:t>The outcome of this study may be discussed under other agenda items if common design is possible.</w:t>
      </w:r>
    </w:p>
    <w:p w14:paraId="0A2E238C" w14:textId="77777777" w:rsidR="00872513" w:rsidRPr="001E12F7" w:rsidRDefault="00872513" w:rsidP="001E12F7">
      <w:pPr>
        <w:pStyle w:val="ListParagraph"/>
        <w:numPr>
          <w:ilvl w:val="1"/>
          <w:numId w:val="17"/>
        </w:numPr>
        <w:suppressAutoHyphens/>
        <w:spacing w:after="180"/>
        <w:ind w:leftChars="0"/>
        <w:contextualSpacing/>
        <w:textAlignment w:val="baseline"/>
        <w:rPr>
          <w:b/>
          <w:bCs/>
          <w:lang w:val="en-US"/>
        </w:rPr>
      </w:pPr>
      <w:r w:rsidRPr="001E12F7">
        <w:rPr>
          <w:b/>
          <w:bCs/>
          <w:lang w:val="en-US"/>
        </w:rPr>
        <w:t>These solutions may end up resulting in an extension of the TN design.</w:t>
      </w:r>
    </w:p>
    <w:p w14:paraId="271657ED" w14:textId="77777777" w:rsidR="00872513" w:rsidRPr="001E12F7" w:rsidRDefault="00872513" w:rsidP="001E12F7">
      <w:pPr>
        <w:pStyle w:val="ListParagraph"/>
        <w:numPr>
          <w:ilvl w:val="1"/>
          <w:numId w:val="17"/>
        </w:numPr>
        <w:suppressAutoHyphens/>
        <w:spacing w:after="180"/>
        <w:ind w:leftChars="0"/>
        <w:contextualSpacing/>
        <w:textAlignment w:val="baseline"/>
        <w:rPr>
          <w:b/>
          <w:bCs/>
          <w:lang w:val="en-US"/>
        </w:rPr>
      </w:pPr>
      <w:r w:rsidRPr="001E12F7">
        <w:rPr>
          <w:b/>
          <w:bCs/>
          <w:lang w:val="en-US"/>
        </w:rPr>
        <w:t>This may depend on the solution / issue / requirement</w:t>
      </w:r>
    </w:p>
    <w:p w14:paraId="3D2890F8" w14:textId="30A0747F" w:rsidR="00872513" w:rsidRPr="001E12F7" w:rsidRDefault="00872513" w:rsidP="001E12F7">
      <w:pPr>
        <w:pStyle w:val="ListParagraph"/>
        <w:numPr>
          <w:ilvl w:val="0"/>
          <w:numId w:val="17"/>
        </w:numPr>
        <w:suppressAutoHyphens/>
        <w:spacing w:after="180"/>
        <w:ind w:leftChars="0"/>
        <w:contextualSpacing/>
        <w:textAlignment w:val="baseline"/>
        <w:rPr>
          <w:b/>
          <w:bCs/>
          <w:lang w:val="en-US"/>
        </w:rPr>
      </w:pPr>
      <w:r w:rsidRPr="001E12F7">
        <w:rPr>
          <w:b/>
          <w:bCs/>
          <w:lang w:val="en-US"/>
        </w:rPr>
        <w:t xml:space="preserve">NTN specific solutions </w:t>
      </w:r>
      <w:r w:rsidR="00B66E6F" w:rsidRPr="001E12F7">
        <w:rPr>
          <w:b/>
          <w:bCs/>
          <w:lang w:val="en-US"/>
        </w:rPr>
        <w:t>may be</w:t>
      </w:r>
      <w:r w:rsidRPr="001E12F7">
        <w:rPr>
          <w:b/>
          <w:bCs/>
          <w:lang w:val="en-US"/>
        </w:rPr>
        <w:t xml:space="preserve"> introduced when a common / extended design cannot meet the NTN requirements.</w:t>
      </w:r>
    </w:p>
    <w:p w14:paraId="64084FA8" w14:textId="77074C78" w:rsidR="0071179D" w:rsidRPr="001E12F7" w:rsidRDefault="0071179D" w:rsidP="001E12F7">
      <w:pPr>
        <w:pStyle w:val="ListParagraph"/>
        <w:numPr>
          <w:ilvl w:val="0"/>
          <w:numId w:val="17"/>
        </w:numPr>
        <w:suppressAutoHyphens/>
        <w:spacing w:after="180"/>
        <w:ind w:leftChars="0"/>
        <w:contextualSpacing/>
        <w:textAlignment w:val="baseline"/>
        <w:rPr>
          <w:b/>
          <w:bCs/>
          <w:lang w:val="en-US"/>
        </w:rPr>
      </w:pPr>
      <w:r w:rsidRPr="001E12F7">
        <w:rPr>
          <w:b/>
          <w:bCs/>
          <w:lang w:val="en-US"/>
        </w:rPr>
        <w:t>When targeting a common design TN performance is prioritized.</w:t>
      </w:r>
    </w:p>
    <w:p w14:paraId="0DF4E546" w14:textId="77777777" w:rsidR="00C126D2" w:rsidRDefault="00C126D2" w:rsidP="004A0085">
      <w:pPr>
        <w:rPr>
          <w:rFonts w:eastAsia="SimSun"/>
          <w:b/>
          <w:bCs/>
          <w:lang w:val="en-US"/>
        </w:rPr>
      </w:pPr>
    </w:p>
    <w:p w14:paraId="0439AEBF" w14:textId="77777777" w:rsidR="00C126D2" w:rsidRDefault="00C126D2" w:rsidP="004A0085">
      <w:pPr>
        <w:rPr>
          <w:rFonts w:eastAsia="SimSun"/>
          <w:b/>
          <w:bCs/>
          <w:lang w:val="en-US"/>
        </w:rPr>
      </w:pPr>
    </w:p>
    <w:p w14:paraId="6F8B1D96" w14:textId="77777777" w:rsidR="00275E0F" w:rsidRPr="00F64056" w:rsidRDefault="00275E0F" w:rsidP="00275E0F">
      <w:r w:rsidRPr="006F703F">
        <w:t>R1-2601471</w:t>
      </w:r>
      <w:r w:rsidRPr="006F703F">
        <w:tab/>
        <w:t>Feature lead summary#3 on NTN specific requirements and design for GNSS based operation</w:t>
      </w:r>
      <w:r w:rsidRPr="006F703F">
        <w:tab/>
        <w:t>Moderator (Qualcomm Incorporated)</w:t>
      </w:r>
    </w:p>
    <w:p w14:paraId="1F422697" w14:textId="77777777" w:rsidR="00C126D2" w:rsidRDefault="00C126D2" w:rsidP="004A0085">
      <w:pPr>
        <w:rPr>
          <w:rFonts w:eastAsia="SimSun"/>
          <w:b/>
          <w:bCs/>
          <w:lang w:val="en-US"/>
        </w:rPr>
      </w:pPr>
    </w:p>
    <w:p w14:paraId="754FEFE7" w14:textId="77777777" w:rsidR="00C126D2" w:rsidRDefault="00C126D2" w:rsidP="004A0085">
      <w:pPr>
        <w:rPr>
          <w:rFonts w:eastAsia="SimSun"/>
          <w:b/>
          <w:bCs/>
          <w:lang w:val="en-US"/>
        </w:rPr>
      </w:pPr>
    </w:p>
    <w:p w14:paraId="7CAB8825" w14:textId="77777777" w:rsidR="00C126D2" w:rsidRDefault="00C126D2" w:rsidP="004A0085">
      <w:pPr>
        <w:rPr>
          <w:rFonts w:eastAsia="SimSun"/>
          <w:b/>
          <w:bCs/>
          <w:lang w:val="en-US"/>
        </w:rPr>
      </w:pPr>
    </w:p>
    <w:p w14:paraId="2D580CC2" w14:textId="79B1F0A2" w:rsidR="00C126D2" w:rsidRDefault="00E92185" w:rsidP="004A0085">
      <w:pPr>
        <w:rPr>
          <w:rFonts w:eastAsia="SimSun"/>
          <w:b/>
          <w:bCs/>
          <w:lang w:val="en-US"/>
        </w:rPr>
      </w:pPr>
      <w:r w:rsidRPr="00C419F6">
        <w:rPr>
          <w:rFonts w:eastAsia="SimSun"/>
          <w:b/>
          <w:bCs/>
          <w:highlight w:val="green"/>
          <w:lang w:val="en-US"/>
        </w:rPr>
        <w:t>Agreement:</w:t>
      </w:r>
    </w:p>
    <w:p w14:paraId="4A213A0C" w14:textId="77777777" w:rsidR="00E92185" w:rsidRPr="0011518C" w:rsidRDefault="00E92185" w:rsidP="00E92185">
      <w:pPr>
        <w:rPr>
          <w:rFonts w:eastAsia="SimSun"/>
          <w:b/>
          <w:bCs/>
          <w:lang w:val="en-US"/>
        </w:rPr>
      </w:pPr>
      <w:r w:rsidRPr="00A312FB">
        <w:rPr>
          <w:rFonts w:eastAsia="SimSun"/>
          <w:b/>
          <w:bCs/>
          <w:lang w:val="en-US"/>
        </w:rPr>
        <w:t>6GR</w:t>
      </w:r>
      <w:r w:rsidRPr="0011518C">
        <w:rPr>
          <w:rFonts w:eastAsia="SimSun"/>
          <w:b/>
          <w:bCs/>
          <w:lang w:val="en-US"/>
        </w:rPr>
        <w:t xml:space="preserve"> supports large scheduling offsets to accommodate the RTT introduced by the satellite channel. Further discuss how to realize these scheduling offsets:</w:t>
      </w:r>
    </w:p>
    <w:p w14:paraId="77BCAE14" w14:textId="77777777" w:rsidR="00E92185" w:rsidRDefault="00E92185" w:rsidP="00E92185">
      <w:pPr>
        <w:pStyle w:val="ListParagraph"/>
        <w:numPr>
          <w:ilvl w:val="0"/>
          <w:numId w:val="18"/>
        </w:numPr>
        <w:suppressAutoHyphens/>
        <w:spacing w:after="180"/>
        <w:ind w:leftChars="0"/>
        <w:contextualSpacing/>
        <w:textAlignment w:val="baseline"/>
        <w:rPr>
          <w:b/>
          <w:bCs/>
          <w:lang w:val="en-US"/>
        </w:rPr>
      </w:pPr>
      <w:r>
        <w:rPr>
          <w:b/>
          <w:bCs/>
          <w:lang w:val="en-US"/>
        </w:rPr>
        <w:t xml:space="preserve">Option 1: Reuse the </w:t>
      </w:r>
      <w:r>
        <w:rPr>
          <w:b/>
          <w:bCs/>
          <w:i/>
          <w:iCs/>
          <w:lang w:val="en-US"/>
        </w:rPr>
        <w:t>k_offset</w:t>
      </w:r>
      <w:r>
        <w:rPr>
          <w:b/>
          <w:bCs/>
          <w:lang w:val="en-US"/>
        </w:rPr>
        <w:t xml:space="preserve"> concept from NR as a baseline with potential modifications.</w:t>
      </w:r>
    </w:p>
    <w:p w14:paraId="1C6F3FA9" w14:textId="77777777" w:rsidR="00E92185" w:rsidRDefault="00E92185" w:rsidP="00E92185">
      <w:pPr>
        <w:pStyle w:val="ListParagraph"/>
        <w:numPr>
          <w:ilvl w:val="1"/>
          <w:numId w:val="18"/>
        </w:numPr>
        <w:tabs>
          <w:tab w:val="left" w:pos="0"/>
        </w:tabs>
        <w:suppressAutoHyphens/>
        <w:spacing w:after="180"/>
        <w:ind w:leftChars="0"/>
        <w:contextualSpacing/>
        <w:textAlignment w:val="baseline"/>
        <w:rPr>
          <w:b/>
          <w:bCs/>
          <w:lang w:val="en-US"/>
        </w:rPr>
      </w:pPr>
      <w:r>
        <w:rPr>
          <w:b/>
          <w:bCs/>
          <w:lang w:val="en-US"/>
        </w:rPr>
        <w:t xml:space="preserve">NOTE: Under this option, additional scheduling offsets </w:t>
      </w:r>
      <w:r w:rsidRPr="00E2241F">
        <w:rPr>
          <w:b/>
          <w:bCs/>
          <w:lang w:val="en-US"/>
        </w:rPr>
        <w:t>(e.g. similar to K1/K2 in NR)</w:t>
      </w:r>
      <w:r>
        <w:rPr>
          <w:b/>
          <w:bCs/>
          <w:lang w:val="en-US"/>
        </w:rPr>
        <w:t xml:space="preserve"> may be supported for scheduling flexibility, which apply in addition to </w:t>
      </w:r>
      <w:r w:rsidRPr="00DD26A6">
        <w:rPr>
          <w:b/>
          <w:bCs/>
          <w:i/>
          <w:iCs/>
          <w:lang w:val="en-US"/>
        </w:rPr>
        <w:t>k_offset</w:t>
      </w:r>
      <w:r>
        <w:rPr>
          <w:b/>
          <w:bCs/>
          <w:lang w:val="en-US"/>
        </w:rPr>
        <w:t>.</w:t>
      </w:r>
    </w:p>
    <w:p w14:paraId="72E9FCC0" w14:textId="77777777" w:rsidR="00E92185" w:rsidRPr="00E2241F" w:rsidRDefault="00E92185" w:rsidP="00E92185">
      <w:pPr>
        <w:pStyle w:val="ListParagraph"/>
        <w:numPr>
          <w:ilvl w:val="0"/>
          <w:numId w:val="18"/>
        </w:numPr>
        <w:suppressAutoHyphens/>
        <w:spacing w:after="180"/>
        <w:ind w:leftChars="0"/>
        <w:contextualSpacing/>
        <w:textAlignment w:val="baseline"/>
        <w:rPr>
          <w:b/>
          <w:bCs/>
          <w:lang w:val="en-US"/>
        </w:rPr>
      </w:pPr>
      <w:r w:rsidRPr="00E2241F">
        <w:rPr>
          <w:b/>
          <w:bCs/>
          <w:lang w:val="en-US"/>
        </w:rPr>
        <w:t xml:space="preserve">Option 2: The large scheduling </w:t>
      </w:r>
      <w:r>
        <w:rPr>
          <w:b/>
          <w:bCs/>
          <w:lang w:val="en-US"/>
        </w:rPr>
        <w:t>delays</w:t>
      </w:r>
      <w:r w:rsidRPr="00E2241F">
        <w:rPr>
          <w:b/>
          <w:bCs/>
          <w:lang w:val="en-US"/>
        </w:rPr>
        <w:t xml:space="preserve"> to accommodate the RTT </w:t>
      </w:r>
      <w:r>
        <w:rPr>
          <w:b/>
          <w:bCs/>
          <w:lang w:val="en-US"/>
        </w:rPr>
        <w:t>are</w:t>
      </w:r>
      <w:r w:rsidRPr="00E2241F">
        <w:rPr>
          <w:b/>
          <w:bCs/>
          <w:lang w:val="en-US"/>
        </w:rPr>
        <w:t xml:space="preserve"> incorporated into the scheduling offsets (e.g. similar to K1/K2 in NR), which may or may not be common for TN and NTN</w:t>
      </w:r>
    </w:p>
    <w:p w14:paraId="4105C0D9" w14:textId="77777777" w:rsidR="00C126D2" w:rsidRDefault="00C126D2" w:rsidP="004A0085">
      <w:pPr>
        <w:rPr>
          <w:rFonts w:eastAsia="SimSun"/>
          <w:b/>
          <w:bCs/>
          <w:lang w:val="en-US"/>
        </w:rPr>
      </w:pPr>
    </w:p>
    <w:p w14:paraId="4371D74D" w14:textId="7BDB9BFC" w:rsidR="00C126D2" w:rsidRDefault="00E70A37" w:rsidP="004A0085">
      <w:pPr>
        <w:rPr>
          <w:rFonts w:eastAsia="SimSun"/>
          <w:b/>
          <w:bCs/>
          <w:lang w:val="en-US"/>
        </w:rPr>
      </w:pPr>
      <w:r w:rsidRPr="003A066E">
        <w:rPr>
          <w:rFonts w:eastAsia="SimSun"/>
          <w:b/>
          <w:bCs/>
          <w:lang w:val="en-US"/>
        </w:rPr>
        <w:t>Conclusion:</w:t>
      </w:r>
    </w:p>
    <w:p w14:paraId="1D2CB900" w14:textId="77777777" w:rsidR="00E70A37" w:rsidRDefault="00E70A37" w:rsidP="00E70A37">
      <w:pPr>
        <w:tabs>
          <w:tab w:val="left" w:pos="0"/>
        </w:tabs>
        <w:rPr>
          <w:b/>
          <w:bCs/>
          <w:lang w:val="en-US"/>
        </w:rPr>
      </w:pPr>
      <w:r>
        <w:rPr>
          <w:b/>
          <w:bCs/>
          <w:lang w:val="en-US"/>
        </w:rPr>
        <w:t>When reporting inputs for the link budget template and evaluation assumptions to RAN1#124b, companies are encouraged to provide them in an xls attached to their contribution following the format of the xls attached to R1-1601471.</w:t>
      </w:r>
    </w:p>
    <w:p w14:paraId="7C88CFB4" w14:textId="77777777" w:rsidR="00C126D2" w:rsidRDefault="00C126D2" w:rsidP="004A0085">
      <w:pPr>
        <w:rPr>
          <w:rFonts w:eastAsia="SimSun"/>
          <w:b/>
          <w:bCs/>
          <w:lang w:val="en-US"/>
        </w:rPr>
      </w:pPr>
    </w:p>
    <w:p w14:paraId="1F868FD2" w14:textId="3888ACB8" w:rsidR="00C126D2" w:rsidRDefault="00455404" w:rsidP="004A0085">
      <w:pPr>
        <w:rPr>
          <w:rFonts w:eastAsia="SimSun"/>
          <w:b/>
          <w:bCs/>
          <w:lang w:val="en-US"/>
        </w:rPr>
      </w:pPr>
      <w:r w:rsidRPr="003C4CE6">
        <w:rPr>
          <w:rFonts w:eastAsia="SimSun"/>
          <w:b/>
          <w:bCs/>
          <w:highlight w:val="green"/>
          <w:lang w:val="en-US"/>
        </w:rPr>
        <w:t>Agreement:</w:t>
      </w:r>
    </w:p>
    <w:p w14:paraId="0A2D9BC2" w14:textId="14FF67BD" w:rsidR="007B5522" w:rsidRPr="00285F2B" w:rsidRDefault="007B5522" w:rsidP="007B5522">
      <w:pPr>
        <w:rPr>
          <w:rFonts w:eastAsia="SimSun"/>
          <w:b/>
          <w:bCs/>
          <w:lang w:val="en-US"/>
        </w:rPr>
      </w:pPr>
      <w:r w:rsidRPr="00285F2B">
        <w:rPr>
          <w:rFonts w:eastAsia="SimSun"/>
          <w:b/>
          <w:bCs/>
          <w:lang w:val="en-US"/>
        </w:rPr>
        <w:t xml:space="preserve">Study </w:t>
      </w:r>
      <w:r w:rsidR="001C0800" w:rsidRPr="00285F2B">
        <w:rPr>
          <w:rFonts w:eastAsia="SimSun"/>
          <w:b/>
          <w:bCs/>
          <w:lang w:val="en-US"/>
        </w:rPr>
        <w:t xml:space="preserve">NTN specific </w:t>
      </w:r>
      <w:r w:rsidR="00B064F0" w:rsidRPr="00285F2B">
        <w:rPr>
          <w:rFonts w:eastAsia="SimSun"/>
          <w:b/>
          <w:bCs/>
          <w:lang w:val="en-US"/>
        </w:rPr>
        <w:t xml:space="preserve">issues/requirements </w:t>
      </w:r>
      <w:r w:rsidRPr="00285F2B">
        <w:rPr>
          <w:rFonts w:eastAsia="SimSun"/>
          <w:b/>
          <w:bCs/>
          <w:lang w:val="en-US"/>
        </w:rPr>
        <w:t xml:space="preserve">at least </w:t>
      </w:r>
      <w:r w:rsidR="001C0800" w:rsidRPr="00285F2B">
        <w:rPr>
          <w:rFonts w:eastAsia="SimSun"/>
          <w:b/>
          <w:bCs/>
          <w:lang w:val="en-US"/>
        </w:rPr>
        <w:t xml:space="preserve">for </w:t>
      </w:r>
      <w:r w:rsidRPr="00285F2B">
        <w:rPr>
          <w:rFonts w:eastAsia="SimSun"/>
          <w:b/>
          <w:bCs/>
          <w:lang w:val="en-US"/>
        </w:rPr>
        <w:t>the following aspects for 6GR NTN</w:t>
      </w:r>
      <w:r w:rsidR="00FF469F" w:rsidRPr="00285F2B">
        <w:rPr>
          <w:rFonts w:eastAsia="SimSun"/>
          <w:b/>
          <w:bCs/>
          <w:lang w:val="en-US"/>
        </w:rPr>
        <w:t xml:space="preserve"> under this agenda</w:t>
      </w:r>
      <w:r w:rsidRPr="00285F2B">
        <w:rPr>
          <w:rFonts w:eastAsia="SimSun"/>
          <w:b/>
          <w:bCs/>
          <w:lang w:val="en-US"/>
        </w:rPr>
        <w:t>:</w:t>
      </w:r>
    </w:p>
    <w:p w14:paraId="7CE1EEE7" w14:textId="77777777" w:rsidR="007B5522" w:rsidRPr="00285F2B" w:rsidRDefault="007B5522" w:rsidP="007B5522">
      <w:pPr>
        <w:pStyle w:val="ListParagraph"/>
        <w:numPr>
          <w:ilvl w:val="0"/>
          <w:numId w:val="19"/>
        </w:numPr>
        <w:suppressAutoHyphens/>
        <w:spacing w:after="180"/>
        <w:ind w:leftChars="0"/>
        <w:contextualSpacing/>
        <w:textAlignment w:val="baseline"/>
        <w:rPr>
          <w:b/>
          <w:bCs/>
          <w:lang w:val="en-US"/>
        </w:rPr>
      </w:pPr>
      <w:r w:rsidRPr="00285F2B">
        <w:rPr>
          <w:b/>
          <w:bCs/>
          <w:lang w:val="en-US"/>
        </w:rPr>
        <w:t>Uplink time-frequency synchronization</w:t>
      </w:r>
    </w:p>
    <w:p w14:paraId="029702AB" w14:textId="77777777" w:rsidR="007B5522" w:rsidRPr="00285F2B" w:rsidRDefault="007B5522" w:rsidP="007B5522">
      <w:pPr>
        <w:pStyle w:val="ListParagraph"/>
        <w:numPr>
          <w:ilvl w:val="0"/>
          <w:numId w:val="19"/>
        </w:numPr>
        <w:suppressAutoHyphens/>
        <w:spacing w:after="180"/>
        <w:ind w:leftChars="0"/>
        <w:contextualSpacing/>
        <w:textAlignment w:val="baseline"/>
        <w:rPr>
          <w:b/>
          <w:bCs/>
          <w:lang w:val="en-US"/>
        </w:rPr>
      </w:pPr>
      <w:r w:rsidRPr="00285F2B">
        <w:rPr>
          <w:b/>
          <w:bCs/>
          <w:lang w:val="en-US"/>
        </w:rPr>
        <w:t>HARQ issues: e.g. enable/disable HARQ feedback (which may include how to efficiently operate with HARQ feedback enabled/disabled), number of HARQ processes, etc.</w:t>
      </w:r>
    </w:p>
    <w:p w14:paraId="764DF937" w14:textId="77777777" w:rsidR="007B5522" w:rsidRPr="00285F2B" w:rsidRDefault="007B5522" w:rsidP="007B5522">
      <w:pPr>
        <w:pStyle w:val="ListParagraph"/>
        <w:numPr>
          <w:ilvl w:val="0"/>
          <w:numId w:val="19"/>
        </w:numPr>
        <w:suppressAutoHyphens/>
        <w:spacing w:after="180"/>
        <w:ind w:leftChars="0"/>
        <w:contextualSpacing/>
        <w:textAlignment w:val="baseline"/>
        <w:rPr>
          <w:b/>
          <w:bCs/>
          <w:lang w:val="en-US"/>
        </w:rPr>
      </w:pPr>
      <w:r w:rsidRPr="00285F2B">
        <w:rPr>
          <w:b/>
          <w:bCs/>
          <w:lang w:val="en-US"/>
        </w:rPr>
        <w:t>Timing relationships with large RTT.</w:t>
      </w:r>
    </w:p>
    <w:p w14:paraId="669BA07C" w14:textId="089F4DA4" w:rsidR="004B2A34" w:rsidRPr="00285F2B" w:rsidRDefault="00BD1947" w:rsidP="002B7D88">
      <w:pPr>
        <w:pStyle w:val="ListParagraph"/>
        <w:numPr>
          <w:ilvl w:val="0"/>
          <w:numId w:val="19"/>
        </w:numPr>
        <w:suppressAutoHyphens/>
        <w:spacing w:after="180"/>
        <w:ind w:leftChars="0"/>
        <w:contextualSpacing/>
        <w:textAlignment w:val="baseline"/>
        <w:rPr>
          <w:b/>
          <w:bCs/>
          <w:lang w:val="en-US"/>
        </w:rPr>
      </w:pPr>
      <w:r w:rsidRPr="00285F2B">
        <w:rPr>
          <w:b/>
          <w:bCs/>
          <w:lang w:val="en-US"/>
        </w:rPr>
        <w:t>Coverage</w:t>
      </w:r>
      <w:r w:rsidR="0091369D" w:rsidRPr="00285F2B">
        <w:rPr>
          <w:b/>
          <w:bCs/>
          <w:lang w:val="en-US"/>
        </w:rPr>
        <w:t xml:space="preserve"> </w:t>
      </w:r>
      <w:r w:rsidR="007F3D6A" w:rsidRPr="00285F2B">
        <w:rPr>
          <w:b/>
          <w:bCs/>
          <w:lang w:val="en-US"/>
        </w:rPr>
        <w:t>target</w:t>
      </w:r>
    </w:p>
    <w:p w14:paraId="3630E266" w14:textId="37E8215D" w:rsidR="002B7D88" w:rsidRPr="00285F2B" w:rsidRDefault="004B2A34" w:rsidP="00285F2B">
      <w:pPr>
        <w:pStyle w:val="ListParagraph"/>
        <w:numPr>
          <w:ilvl w:val="0"/>
          <w:numId w:val="19"/>
        </w:numPr>
        <w:suppressAutoHyphens/>
        <w:spacing w:after="180"/>
        <w:ind w:leftChars="0"/>
        <w:contextualSpacing/>
        <w:textAlignment w:val="baseline"/>
        <w:rPr>
          <w:b/>
          <w:bCs/>
          <w:lang w:val="en-US"/>
        </w:rPr>
      </w:pPr>
      <w:r w:rsidRPr="00285F2B">
        <w:rPr>
          <w:b/>
          <w:bCs/>
          <w:lang w:val="en-US"/>
        </w:rPr>
        <w:t>Physical layer aspects of multi-satellite operation (including multi-orbit)</w:t>
      </w:r>
    </w:p>
    <w:p w14:paraId="2A18099B" w14:textId="4C4101DD" w:rsidR="00C35551" w:rsidRPr="00285F2B" w:rsidRDefault="0066191D" w:rsidP="00285F2B">
      <w:pPr>
        <w:pStyle w:val="ListParagraph"/>
        <w:numPr>
          <w:ilvl w:val="0"/>
          <w:numId w:val="19"/>
        </w:numPr>
        <w:suppressAutoHyphens/>
        <w:spacing w:after="180"/>
        <w:ind w:leftChars="0"/>
        <w:contextualSpacing/>
        <w:textAlignment w:val="baseline"/>
        <w:rPr>
          <w:b/>
          <w:bCs/>
          <w:lang w:val="en-US"/>
        </w:rPr>
      </w:pPr>
      <w:r w:rsidRPr="00285F2B">
        <w:rPr>
          <w:b/>
          <w:bCs/>
          <w:lang w:val="en-US"/>
        </w:rPr>
        <w:t xml:space="preserve">Aspects related </w:t>
      </w:r>
      <w:r w:rsidRPr="00285F2B">
        <w:rPr>
          <w:b/>
          <w:bCs/>
          <w:lang w:val="en-US"/>
        </w:rPr>
        <w:t xml:space="preserve">to </w:t>
      </w:r>
      <w:r w:rsidR="007B5522" w:rsidRPr="00285F2B">
        <w:rPr>
          <w:b/>
          <w:bCs/>
          <w:lang w:val="en-US"/>
        </w:rPr>
        <w:t>Multiple beams per satellite</w:t>
      </w:r>
      <w:r w:rsidR="006339CA" w:rsidRPr="00285F2B">
        <w:rPr>
          <w:b/>
          <w:bCs/>
          <w:lang w:val="en-US"/>
        </w:rPr>
        <w:t xml:space="preserve"> </w:t>
      </w:r>
    </w:p>
    <w:p w14:paraId="645330D5" w14:textId="63DEBB4F" w:rsidR="00ED5D36" w:rsidRPr="003C4CE6" w:rsidRDefault="00AB682B" w:rsidP="00285F2B">
      <w:pPr>
        <w:pStyle w:val="ListParagraph"/>
        <w:numPr>
          <w:ilvl w:val="0"/>
          <w:numId w:val="19"/>
        </w:numPr>
        <w:suppressAutoHyphens/>
        <w:spacing w:after="180"/>
        <w:ind w:leftChars="0"/>
        <w:contextualSpacing/>
        <w:textAlignment w:val="baseline"/>
        <w:rPr>
          <w:b/>
          <w:bCs/>
          <w:lang w:val="en-US"/>
        </w:rPr>
      </w:pPr>
      <w:r w:rsidRPr="00285F2B">
        <w:rPr>
          <w:b/>
          <w:bCs/>
          <w:lang w:val="en-US"/>
        </w:rPr>
        <w:t>A</w:t>
      </w:r>
      <w:r w:rsidR="00C35551" w:rsidRPr="00285F2B">
        <w:rPr>
          <w:b/>
          <w:bCs/>
          <w:lang w:val="en-US"/>
        </w:rPr>
        <w:t>spects rel</w:t>
      </w:r>
      <w:r w:rsidRPr="00285F2B">
        <w:rPr>
          <w:b/>
          <w:bCs/>
          <w:lang w:val="en-US"/>
        </w:rPr>
        <w:t>a</w:t>
      </w:r>
      <w:r w:rsidR="00C35551" w:rsidRPr="00285F2B">
        <w:rPr>
          <w:b/>
          <w:bCs/>
          <w:lang w:val="en-US"/>
        </w:rPr>
        <w:t>ted to satellite having more beam footprints</w:t>
      </w:r>
      <w:r w:rsidR="006339CA" w:rsidRPr="00285F2B">
        <w:rPr>
          <w:b/>
          <w:bCs/>
          <w:lang w:val="en-US"/>
        </w:rPr>
        <w:t xml:space="preserve"> than </w:t>
      </w:r>
      <w:r w:rsidR="00285F2B" w:rsidRPr="00285F2B">
        <w:rPr>
          <w:b/>
          <w:bCs/>
          <w:lang w:val="en-US"/>
        </w:rPr>
        <w:t xml:space="preserve">simultaneously </w:t>
      </w:r>
      <w:r w:rsidR="006339CA" w:rsidRPr="00285F2B">
        <w:rPr>
          <w:b/>
          <w:bCs/>
          <w:lang w:val="en-US"/>
        </w:rPr>
        <w:t>active beams</w:t>
      </w:r>
    </w:p>
    <w:p w14:paraId="065DE9EA" w14:textId="7FA82BAC" w:rsidR="00AE4129" w:rsidRDefault="00E463FD" w:rsidP="00AE4129">
      <w:pPr>
        <w:suppressAutoHyphens/>
        <w:spacing w:after="180"/>
        <w:contextualSpacing/>
        <w:textAlignment w:val="baseline"/>
        <w:rPr>
          <w:b/>
          <w:bCs/>
          <w:lang w:val="en-US"/>
        </w:rPr>
      </w:pPr>
      <w:r>
        <w:rPr>
          <w:b/>
          <w:bCs/>
          <w:lang w:val="en-US"/>
        </w:rPr>
        <w:t xml:space="preserve">Other </w:t>
      </w:r>
      <w:r w:rsidR="003376F1">
        <w:rPr>
          <w:b/>
          <w:bCs/>
          <w:lang w:val="en-US"/>
        </w:rPr>
        <w:t>aspects are not precluded.</w:t>
      </w:r>
    </w:p>
    <w:p w14:paraId="0A813094" w14:textId="77777777" w:rsidR="00AE4129" w:rsidRDefault="00AE4129" w:rsidP="00AE4129">
      <w:pPr>
        <w:suppressAutoHyphens/>
        <w:spacing w:after="180"/>
        <w:contextualSpacing/>
        <w:textAlignment w:val="baseline"/>
        <w:rPr>
          <w:b/>
          <w:bCs/>
          <w:lang w:val="en-US"/>
        </w:rPr>
      </w:pPr>
    </w:p>
    <w:p w14:paraId="47C955DE" w14:textId="77777777" w:rsidR="007B5522" w:rsidRDefault="007B5522" w:rsidP="00F64056">
      <w:pPr>
        <w:rPr>
          <w:lang w:val="en-US"/>
        </w:rPr>
      </w:pPr>
    </w:p>
    <w:p w14:paraId="600F4190" w14:textId="77777777" w:rsidR="007B5522" w:rsidRPr="004A0085" w:rsidRDefault="007B5522" w:rsidP="00F64056">
      <w:pPr>
        <w:rPr>
          <w:lang w:val="en-US"/>
        </w:rPr>
      </w:pPr>
    </w:p>
    <w:sectPr w:rsidR="007B5522" w:rsidRPr="004A0085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F0F57" w14:textId="77777777" w:rsidR="002E44C7" w:rsidRDefault="002E44C7">
      <w:r>
        <w:separator/>
      </w:r>
    </w:p>
  </w:endnote>
  <w:endnote w:type="continuationSeparator" w:id="0">
    <w:p w14:paraId="1E8E495B" w14:textId="77777777" w:rsidR="002E44C7" w:rsidRDefault="002E4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F7DB9" w14:textId="77777777" w:rsidR="002E44C7" w:rsidRDefault="002E44C7">
      <w:r>
        <w:separator/>
      </w:r>
    </w:p>
  </w:footnote>
  <w:footnote w:type="continuationSeparator" w:id="0">
    <w:p w14:paraId="6FF0E6B9" w14:textId="77777777" w:rsidR="002E44C7" w:rsidRDefault="002E4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2593F18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676EF"/>
    <w:multiLevelType w:val="multilevel"/>
    <w:tmpl w:val="21062FD6"/>
    <w:lvl w:ilvl="0">
      <w:start w:val="1"/>
      <w:numFmt w:val="bullet"/>
      <w:lvlText w:val=""/>
      <w:lvlJc w:val="left"/>
      <w:pPr>
        <w:tabs>
          <w:tab w:val="left" w:pos="0"/>
        </w:tabs>
        <w:ind w:left="880" w:hanging="44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tabs>
          <w:tab w:val="left" w:pos="0"/>
        </w:tabs>
        <w:ind w:left="1760" w:hanging="44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0"/>
        </w:tabs>
        <w:ind w:left="2200" w:hanging="44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0"/>
        </w:tabs>
        <w:ind w:left="2640" w:hanging="44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0"/>
        </w:tabs>
        <w:ind w:left="3080" w:hanging="44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3520" w:hanging="44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0"/>
        </w:tabs>
        <w:ind w:left="3960" w:hanging="44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0"/>
        </w:tabs>
        <w:ind w:left="4400" w:hanging="440"/>
      </w:pPr>
      <w:rPr>
        <w:rFonts w:ascii="Wingdings" w:hAnsi="Wingdings" w:cs="Wingdings"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14879"/>
    <w:multiLevelType w:val="multilevel"/>
    <w:tmpl w:val="1C214879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05414"/>
    <w:multiLevelType w:val="hybridMultilevel"/>
    <w:tmpl w:val="8DA68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10257"/>
    <w:multiLevelType w:val="hybridMultilevel"/>
    <w:tmpl w:val="CE308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93AA0"/>
    <w:multiLevelType w:val="multilevel"/>
    <w:tmpl w:val="F9F0120C"/>
    <w:lvl w:ilvl="0">
      <w:start w:val="1"/>
      <w:numFmt w:val="bullet"/>
      <w:lvlText w:val="-"/>
      <w:lvlJc w:val="left"/>
      <w:pPr>
        <w:tabs>
          <w:tab w:val="left" w:pos="0"/>
        </w:tabs>
        <w:ind w:left="1140" w:hanging="420"/>
      </w:pPr>
      <w:rPr>
        <w:rFonts w:ascii="Times" w:hAnsi="Times" w:cs="Times" w:hint="default"/>
      </w:rPr>
    </w:lvl>
    <w:lvl w:ilvl="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400" w:hanging="42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820" w:hanging="42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3660" w:hanging="42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4080" w:hanging="42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4500" w:hanging="420"/>
      </w:pPr>
    </w:lvl>
  </w:abstractNum>
  <w:abstractNum w:abstractNumId="13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F73D5"/>
    <w:multiLevelType w:val="hybridMultilevel"/>
    <w:tmpl w:val="086EC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0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3"/>
  </w:num>
  <w:num w:numId="2" w16cid:durableId="1875189876">
    <w:abstractNumId w:val="13"/>
  </w:num>
  <w:num w:numId="3" w16cid:durableId="676352150">
    <w:abstractNumId w:val="19"/>
  </w:num>
  <w:num w:numId="4" w16cid:durableId="1610091169">
    <w:abstractNumId w:val="18"/>
  </w:num>
  <w:num w:numId="5" w16cid:durableId="199382814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16"/>
  </w:num>
  <w:num w:numId="7" w16cid:durableId="303120959">
    <w:abstractNumId w:val="6"/>
  </w:num>
  <w:num w:numId="8" w16cid:durableId="724063839">
    <w:abstractNumId w:val="20"/>
  </w:num>
  <w:num w:numId="9" w16cid:durableId="1400518139">
    <w:abstractNumId w:val="9"/>
  </w:num>
  <w:num w:numId="10" w16cid:durableId="530068394">
    <w:abstractNumId w:val="17"/>
  </w:num>
  <w:num w:numId="11" w16cid:durableId="1866869483">
    <w:abstractNumId w:val="8"/>
  </w:num>
  <w:num w:numId="12" w16cid:durableId="871191373">
    <w:abstractNumId w:val="2"/>
  </w:num>
  <w:num w:numId="13" w16cid:durableId="1023675116">
    <w:abstractNumId w:val="15"/>
  </w:num>
  <w:num w:numId="14" w16cid:durableId="292978641">
    <w:abstractNumId w:val="11"/>
  </w:num>
  <w:num w:numId="15" w16cid:durableId="360086850">
    <w:abstractNumId w:val="10"/>
  </w:num>
  <w:num w:numId="16" w16cid:durableId="1164511501">
    <w:abstractNumId w:val="14"/>
  </w:num>
  <w:num w:numId="17" w16cid:durableId="50005841">
    <w:abstractNumId w:val="7"/>
  </w:num>
  <w:num w:numId="18" w16cid:durableId="1515997140">
    <w:abstractNumId w:val="4"/>
  </w:num>
  <w:num w:numId="19" w16cid:durableId="1836798991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4D3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93B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53B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7AE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0F4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1A"/>
    <w:rsid w:val="001C004A"/>
    <w:rsid w:val="001C00BE"/>
    <w:rsid w:val="001C0143"/>
    <w:rsid w:val="001C0423"/>
    <w:rsid w:val="001C0652"/>
    <w:rsid w:val="001C067A"/>
    <w:rsid w:val="001C0701"/>
    <w:rsid w:val="001C0800"/>
    <w:rsid w:val="001C080F"/>
    <w:rsid w:val="001C0E94"/>
    <w:rsid w:val="001C0ED2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2F7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467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5E0F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2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B7D88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4C7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09D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6F1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DFB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3E2E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B1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66E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A7F29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C5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CE6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A8B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2E86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04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85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A34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396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93A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13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08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4CD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9CF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77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3F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CA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91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51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0E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37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03F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9D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7F8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522"/>
    <w:rsid w:val="007B566A"/>
    <w:rsid w:val="007B5730"/>
    <w:rsid w:val="007B58E4"/>
    <w:rsid w:val="007B5AB2"/>
    <w:rsid w:val="007B5ABF"/>
    <w:rsid w:val="007B5DE6"/>
    <w:rsid w:val="007B5EE3"/>
    <w:rsid w:val="007B5FE0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BBF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D6A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950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513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0A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09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69D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4D2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EB9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6D33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AB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2A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06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2B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DBE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129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4F0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7C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6F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541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5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DBD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3D5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47"/>
    <w:rsid w:val="00BD1951"/>
    <w:rsid w:val="00BD1A29"/>
    <w:rsid w:val="00BD1CC7"/>
    <w:rsid w:val="00BD1F44"/>
    <w:rsid w:val="00BD1F8E"/>
    <w:rsid w:val="00BD2665"/>
    <w:rsid w:val="00BD288E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6D2"/>
    <w:rsid w:val="00C12781"/>
    <w:rsid w:val="00C1279D"/>
    <w:rsid w:val="00C12986"/>
    <w:rsid w:val="00C129DD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A51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551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9F6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A40"/>
    <w:rsid w:val="00C55B4B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78D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BAB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96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A4B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18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3FD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1C1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A37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85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E1"/>
    <w:rsid w:val="00ED16F1"/>
    <w:rsid w:val="00ED19A7"/>
    <w:rsid w:val="00ED1DA9"/>
    <w:rsid w:val="00ED1DF8"/>
    <w:rsid w:val="00ED214E"/>
    <w:rsid w:val="00ED21DE"/>
    <w:rsid w:val="00ED233D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36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45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6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6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2EC7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9DD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9F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"/>
    <w:basedOn w:val="Normal"/>
    <w:link w:val="ListParagraphChar"/>
    <w:uiPriority w:val="99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99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7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13"/>
      </w:numPr>
      <w:spacing w:before="60"/>
    </w:pPr>
    <w:rPr>
      <w:rFonts w:ascii="Arial" w:eastAsia="MS Mincho" w:hAnsi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178</TotalTime>
  <Pages>3</Pages>
  <Words>1266</Words>
  <Characters>7132</Characters>
  <Application>Microsoft Office Word</Application>
  <DocSecurity>0</DocSecurity>
  <Lines>59</Lines>
  <Paragraphs>16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8382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94</cp:revision>
  <cp:lastPrinted>2013-05-13T04:37:00Z</cp:lastPrinted>
  <dcterms:created xsi:type="dcterms:W3CDTF">2026-02-06T15:52:00Z</dcterms:created>
  <dcterms:modified xsi:type="dcterms:W3CDTF">2026-02-12T17:02:00Z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