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2325" w14:textId="77777777" w:rsidR="00250DAA" w:rsidRDefault="00250DAA" w:rsidP="00250DAA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</w:p>
    <w:p w14:paraId="52B020E3" w14:textId="27A538C6" w:rsidR="00250DAA" w:rsidRPr="007F48FC" w:rsidRDefault="00250DAA" w:rsidP="00250DAA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531F6">
        <w:rPr>
          <w:rFonts w:ascii="Arial" w:hAnsi="Arial" w:cs="Arial"/>
          <w:b/>
          <w:bCs/>
          <w:sz w:val="28"/>
          <w:highlight w:val="yellow"/>
          <w:lang w:val="en-US"/>
        </w:rPr>
        <w:t>R1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-2</w:t>
      </w:r>
      <w:r w:rsidRPr="00515A0E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01</w:t>
      </w:r>
      <w:r w:rsidRPr="00D46825">
        <w:rPr>
          <w:rFonts w:ascii="Arial" w:hAnsi="Arial" w:cs="Arial"/>
          <w:b/>
          <w:bCs/>
          <w:sz w:val="28"/>
          <w:highlight w:val="yellow"/>
          <w:lang w:val="en-US"/>
        </w:rPr>
        <w:t>5</w:t>
      </w:r>
      <w:r w:rsidRPr="00881CC2">
        <w:rPr>
          <w:rFonts w:ascii="Arial" w:hAnsi="Arial" w:cs="Arial"/>
          <w:b/>
          <w:bCs/>
          <w:sz w:val="28"/>
          <w:highlight w:val="yellow"/>
          <w:lang w:val="en-US"/>
        </w:rPr>
        <w:t>06</w:t>
      </w:r>
    </w:p>
    <w:p w14:paraId="49EA7E01" w14:textId="77777777" w:rsidR="00250DAA" w:rsidRDefault="00250DAA" w:rsidP="00250DAA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43F0C886" w14:textId="77777777" w:rsidR="00250DAA" w:rsidRPr="00C81F96" w:rsidRDefault="00250DAA" w:rsidP="00250DAA">
      <w:pPr>
        <w:rPr>
          <w:szCs w:val="20"/>
        </w:rPr>
      </w:pPr>
    </w:p>
    <w:bookmarkEnd w:id="1"/>
    <w:p w14:paraId="0749A68F" w14:textId="2707DE51" w:rsidR="00250DAA" w:rsidRPr="00E92E7C" w:rsidRDefault="00250DAA" w:rsidP="00250DAA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9.2</w:t>
      </w:r>
    </w:p>
    <w:p w14:paraId="2F876250" w14:textId="77777777" w:rsidR="00250DAA" w:rsidRPr="00CE0424" w:rsidRDefault="00250DAA" w:rsidP="00250DAA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77D370E6" w14:textId="3C37171F" w:rsidR="00250DAA" w:rsidRPr="00195767" w:rsidRDefault="00250DAA" w:rsidP="00250DA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9.2</w:t>
      </w:r>
    </w:p>
    <w:p w14:paraId="059F1F98" w14:textId="77777777" w:rsidR="00250DAA" w:rsidRPr="0075610D" w:rsidRDefault="00250DAA" w:rsidP="00250DAA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448BBD65" w14:textId="77777777" w:rsidR="00250DAA" w:rsidRPr="00F83FB3" w:rsidRDefault="00250DAA" w:rsidP="00250DAA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3FEDA7DB" w14:textId="77777777" w:rsidR="00250DAA" w:rsidRPr="001C4E45" w:rsidRDefault="00250DAA" w:rsidP="00250DAA">
      <w:pPr>
        <w:rPr>
          <w:rFonts w:ascii="Times New Roman" w:eastAsia="DengXian" w:hAnsi="Times New Roman"/>
          <w:lang w:eastAsia="zh-CN"/>
        </w:rPr>
      </w:pPr>
    </w:p>
    <w:p w14:paraId="33CF7C7D" w14:textId="77777777" w:rsidR="006F3A25" w:rsidRPr="00FF6367" w:rsidRDefault="006F3A25" w:rsidP="006F3A25">
      <w:pPr>
        <w:pStyle w:val="Heading2"/>
        <w:numPr>
          <w:ilvl w:val="1"/>
          <w:numId w:val="17"/>
        </w:numPr>
        <w:tabs>
          <w:tab w:val="num" w:pos="576"/>
        </w:tabs>
        <w:ind w:left="567" w:hanging="567"/>
        <w:rPr>
          <w:rFonts w:eastAsia="DengXian"/>
          <w:color w:val="000000"/>
          <w:lang w:val="en-US" w:eastAsia="zh-CN"/>
        </w:rPr>
      </w:pPr>
      <w:r w:rsidRPr="00FF6367">
        <w:rPr>
          <w:rFonts w:eastAsia="DengXian"/>
          <w:color w:val="000000"/>
          <w:lang w:val="en-US" w:eastAsia="zh-CN"/>
        </w:rPr>
        <w:t xml:space="preserve">NR MIMO Phase </w:t>
      </w:r>
      <w:r w:rsidRPr="00FF6367">
        <w:rPr>
          <w:rFonts w:eastAsia="DengXian" w:hint="eastAsia"/>
          <w:color w:val="000000"/>
          <w:lang w:val="en-US" w:eastAsia="zh-CN"/>
        </w:rPr>
        <w:t>6</w:t>
      </w:r>
    </w:p>
    <w:p w14:paraId="06FD05AD" w14:textId="77777777" w:rsidR="006F3A25" w:rsidRPr="006F3A25" w:rsidRDefault="006F3A25" w:rsidP="006F3A25">
      <w:pPr>
        <w:rPr>
          <w:lang w:val="en-US" w:eastAsia="zh-CN"/>
        </w:rPr>
      </w:pPr>
    </w:p>
    <w:p w14:paraId="153EF958" w14:textId="77777777" w:rsidR="00BB0658" w:rsidRDefault="00BB0658" w:rsidP="00BB0658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BE506A">
        <w:rPr>
          <w:rFonts w:eastAsia="DengXian" w:hint="eastAsia"/>
          <w:i/>
          <w:iCs/>
          <w:lang w:eastAsia="zh-CN"/>
        </w:rPr>
        <w:t>RP-25</w:t>
      </w:r>
      <w:r>
        <w:rPr>
          <w:rFonts w:eastAsia="DengXian" w:hint="eastAsia"/>
          <w:i/>
          <w:iCs/>
          <w:lang w:eastAsia="zh-CN"/>
        </w:rPr>
        <w:t>2936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i/>
          <w:iCs/>
        </w:rPr>
        <w:t xml:space="preserve">. </w:t>
      </w:r>
    </w:p>
    <w:p w14:paraId="2BF0551D" w14:textId="77777777" w:rsidR="00BB0658" w:rsidRPr="002A65D8" w:rsidRDefault="00BB0658" w:rsidP="00BB0658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 xml:space="preserve"> – </w:t>
      </w:r>
      <w:r>
        <w:rPr>
          <w:rFonts w:eastAsia="DengXian" w:hint="eastAsia"/>
          <w:highlight w:val="cyan"/>
          <w:lang w:val="en-US" w:eastAsia="zh-CN"/>
        </w:rPr>
        <w:t>Darcy (</w:t>
      </w:r>
      <w:r>
        <w:rPr>
          <w:rFonts w:eastAsia="DengXian"/>
          <w:highlight w:val="cyan"/>
          <w:lang w:val="en-US" w:eastAsia="zh-CN"/>
        </w:rPr>
        <w:t>M</w:t>
      </w:r>
      <w:r>
        <w:rPr>
          <w:rFonts w:eastAsia="DengXian" w:hint="eastAsia"/>
          <w:highlight w:val="cyan"/>
          <w:lang w:val="en-US" w:eastAsia="zh-CN"/>
        </w:rPr>
        <w:t>TK)</w:t>
      </w:r>
    </w:p>
    <w:p w14:paraId="3DFDF4D7" w14:textId="77777777" w:rsidR="00BB0658" w:rsidRPr="00D257AB" w:rsidRDefault="00BB0658" w:rsidP="00BB0658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2A6C03F" w14:textId="77777777" w:rsidR="00BB0658" w:rsidRDefault="00BB0658" w:rsidP="00BB0658">
      <w:pPr>
        <w:rPr>
          <w:rFonts w:eastAsia="DengXian"/>
          <w:i/>
          <w:iCs/>
          <w:lang w:val="en-US" w:eastAsia="zh-CN"/>
        </w:rPr>
      </w:pPr>
    </w:p>
    <w:p w14:paraId="622A14D7" w14:textId="77777777" w:rsidR="00BB0658" w:rsidRPr="000B7BF2" w:rsidRDefault="00BB0658" w:rsidP="00BB0658">
      <w:pPr>
        <w:rPr>
          <w:highlight w:val="cyan"/>
        </w:rPr>
      </w:pPr>
      <w:r w:rsidRPr="001C40D4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6</w:t>
      </w:r>
      <w:r w:rsidRPr="000B7BF2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0B7BF2">
        <w:rPr>
          <w:rFonts w:ascii="Times New Roman" w:eastAsia="Times New Roman" w:hAnsi="Times New Roman"/>
          <w:highlight w:val="cyan"/>
        </w:rPr>
        <w:t>.2</w:t>
      </w:r>
      <w:r w:rsidRPr="000B7BF2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036E61CA" w14:textId="77777777" w:rsidR="00BB0658" w:rsidRPr="006531BF" w:rsidRDefault="00BB0658" w:rsidP="00BB0658">
      <w:pPr>
        <w:rPr>
          <w:rFonts w:eastAsiaTheme="minorEastAsia"/>
          <w:i/>
          <w:iCs/>
          <w:lang w:eastAsia="zh-CN"/>
        </w:rPr>
      </w:pPr>
    </w:p>
    <w:p w14:paraId="3CAA2227" w14:textId="77777777" w:rsidR="00BB0658" w:rsidRPr="00B77AC8" w:rsidRDefault="00BB0658" w:rsidP="00BB0658">
      <w:pPr>
        <w:pStyle w:val="Heading3"/>
        <w:numPr>
          <w:ilvl w:val="2"/>
          <w:numId w:val="17"/>
        </w:numPr>
        <w:rPr>
          <w:bCs/>
          <w:lang w:val="en-US"/>
        </w:rPr>
      </w:pPr>
      <w:r w:rsidRPr="00B77AC8">
        <w:rPr>
          <w:rFonts w:hint="eastAsia"/>
          <w:bCs/>
          <w:lang w:val="en-US"/>
        </w:rPr>
        <w:t>Improvement of SRS capacity and coverage</w:t>
      </w:r>
    </w:p>
    <w:p w14:paraId="65ED0C9B" w14:textId="77777777" w:rsidR="00BB0658" w:rsidRDefault="00BB0658" w:rsidP="00BB0658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>I</w:t>
      </w:r>
      <w:r w:rsidRPr="00BE3C81">
        <w:rPr>
          <w:rFonts w:eastAsia="DengXian"/>
          <w:i/>
          <w:iCs/>
          <w:lang w:eastAsia="zh-CN"/>
        </w:rPr>
        <w:t>ncluding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a) Multiple frequency-domain starting positions for SRS repetition</w:t>
      </w:r>
      <w:r w:rsidRPr="00BE3C81">
        <w:rPr>
          <w:rFonts w:eastAsia="DengXian" w:hint="eastAsia"/>
          <w:i/>
          <w:iCs/>
          <w:lang w:eastAsia="zh-CN"/>
        </w:rPr>
        <w:t>,</w:t>
      </w:r>
      <w:r w:rsidRPr="00BE3C81">
        <w:rPr>
          <w:rFonts w:eastAsia="DengXian"/>
          <w:i/>
          <w:iCs/>
          <w:lang w:eastAsia="zh-CN"/>
        </w:rPr>
        <w:t xml:space="preserve"> and b)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Cross-slot SRS between one U slot and one adjacent S slot</w:t>
      </w:r>
      <w:r>
        <w:rPr>
          <w:rFonts w:eastAsia="DengXian" w:hint="eastAsia"/>
          <w:i/>
          <w:iCs/>
          <w:lang w:eastAsia="zh-CN"/>
        </w:rPr>
        <w:t>.</w:t>
      </w:r>
    </w:p>
    <w:p w14:paraId="5209795D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5081C392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1D388944" w14:textId="77777777" w:rsidR="00BB0658" w:rsidRDefault="00BB0658" w:rsidP="00BB0658">
      <w:r>
        <w:rPr>
          <w:rFonts w:ascii="Times New Roman" w:eastAsia="Times New Roman" w:hAnsi="Times New Roman"/>
        </w:rPr>
        <w:t>R1-2600085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Huawei, HiSilicon</w:t>
      </w:r>
    </w:p>
    <w:p w14:paraId="1CF6A549" w14:textId="77777777" w:rsidR="00BB0658" w:rsidRDefault="00BB0658" w:rsidP="00BB0658">
      <w:r>
        <w:rPr>
          <w:rFonts w:ascii="Times New Roman" w:eastAsia="Times New Roman" w:hAnsi="Times New Roman"/>
        </w:rPr>
        <w:t>R1-2600098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Spreadtrum, UNISOC</w:t>
      </w:r>
    </w:p>
    <w:p w14:paraId="3D2FA21C" w14:textId="77777777" w:rsidR="00BB0658" w:rsidRDefault="00BB0658" w:rsidP="00BB0658">
      <w:r>
        <w:rPr>
          <w:rFonts w:ascii="Times New Roman" w:eastAsia="Times New Roman" w:hAnsi="Times New Roman"/>
        </w:rPr>
        <w:t>R1-2600131</w:t>
      </w:r>
      <w:r>
        <w:rPr>
          <w:rFonts w:ascii="Times New Roman" w:eastAsia="Times New Roman" w:hAnsi="Times New Roman"/>
        </w:rPr>
        <w:tab/>
        <w:t>NR MIMO Phase 6: SRS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676AD5AD" w14:textId="77777777" w:rsidR="00BB0658" w:rsidRDefault="00BB0658" w:rsidP="00BB0658">
      <w:r>
        <w:rPr>
          <w:rFonts w:ascii="Times New Roman" w:eastAsia="Times New Roman" w:hAnsi="Times New Roman"/>
        </w:rPr>
        <w:t>R1-2600176</w:t>
      </w:r>
      <w:r>
        <w:rPr>
          <w:rFonts w:ascii="Times New Roman" w:eastAsia="Times New Roman" w:hAnsi="Times New Roman"/>
        </w:rPr>
        <w:tab/>
        <w:t>Discussion on enhancement of SRS capacity and coverage for MIMO phase 6</w:t>
      </w:r>
      <w:r>
        <w:rPr>
          <w:rFonts w:ascii="Times New Roman" w:eastAsia="Times New Roman" w:hAnsi="Times New Roman"/>
        </w:rPr>
        <w:tab/>
        <w:t>OPPO</w:t>
      </w:r>
    </w:p>
    <w:p w14:paraId="08942EF5" w14:textId="77777777" w:rsidR="00BB0658" w:rsidRDefault="00BB0658" w:rsidP="00BB0658">
      <w:r>
        <w:rPr>
          <w:rFonts w:ascii="Times New Roman" w:eastAsia="Times New Roman" w:hAnsi="Times New Roman"/>
        </w:rPr>
        <w:t>R1-2600225</w:t>
      </w:r>
      <w:r>
        <w:rPr>
          <w:rFonts w:ascii="Times New Roman" w:eastAsia="Times New Roman" w:hAnsi="Times New Roman"/>
        </w:rPr>
        <w:tab/>
        <w:t>Discussion on enhancement of SRS capacity and coverage for MIMO phase 6</w:t>
      </w:r>
      <w:r>
        <w:rPr>
          <w:rFonts w:ascii="Times New Roman" w:eastAsia="Times New Roman" w:hAnsi="Times New Roman"/>
        </w:rPr>
        <w:tab/>
        <w:t>TCL</w:t>
      </w:r>
    </w:p>
    <w:p w14:paraId="37DA3011" w14:textId="77777777" w:rsidR="00BB0658" w:rsidRDefault="00BB0658" w:rsidP="00BB0658">
      <w:r>
        <w:rPr>
          <w:rFonts w:ascii="Times New Roman" w:eastAsia="Times New Roman" w:hAnsi="Times New Roman"/>
        </w:rPr>
        <w:t>R1-2600272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ZTE Corporation, Sanechips</w:t>
      </w:r>
    </w:p>
    <w:p w14:paraId="4872C575" w14:textId="77777777" w:rsidR="00BB0658" w:rsidRDefault="00BB0658" w:rsidP="00BB0658">
      <w:r>
        <w:rPr>
          <w:rFonts w:ascii="Times New Roman" w:eastAsia="Times New Roman" w:hAnsi="Times New Roman"/>
        </w:rPr>
        <w:t>R1-2600320</w:t>
      </w:r>
      <w:r>
        <w:rPr>
          <w:rFonts w:ascii="Times New Roman" w:eastAsia="Times New Roman" w:hAnsi="Times New Roman"/>
        </w:rPr>
        <w:tab/>
        <w:t>Discussion on enhancements for SRS capacity and coverage</w:t>
      </w:r>
      <w:r>
        <w:rPr>
          <w:rFonts w:ascii="Times New Roman" w:eastAsia="Times New Roman" w:hAnsi="Times New Roman"/>
        </w:rPr>
        <w:tab/>
        <w:t>CATT</w:t>
      </w:r>
    </w:p>
    <w:p w14:paraId="3F474462" w14:textId="77777777" w:rsidR="00BB0658" w:rsidRDefault="00BB0658" w:rsidP="00BB0658">
      <w:r>
        <w:rPr>
          <w:rFonts w:ascii="Times New Roman" w:eastAsia="Times New Roman" w:hAnsi="Times New Roman"/>
        </w:rPr>
        <w:t>R1-2600337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Tejas Network Limited</w:t>
      </w:r>
    </w:p>
    <w:p w14:paraId="2C174C81" w14:textId="77777777" w:rsidR="00BB0658" w:rsidRDefault="00BB0658" w:rsidP="00BB0658">
      <w:r>
        <w:rPr>
          <w:rFonts w:ascii="Times New Roman" w:eastAsia="Times New Roman" w:hAnsi="Times New Roman"/>
        </w:rPr>
        <w:t>R1-2600350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MediaTek Inc.</w:t>
      </w:r>
    </w:p>
    <w:p w14:paraId="14DEAFBB" w14:textId="77777777" w:rsidR="00BB0658" w:rsidRDefault="00BB0658" w:rsidP="00BB0658">
      <w:r>
        <w:rPr>
          <w:rFonts w:ascii="Times New Roman" w:eastAsia="Times New Roman" w:hAnsi="Times New Roman"/>
        </w:rPr>
        <w:t>R1-2600414</w:t>
      </w:r>
      <w:r>
        <w:rPr>
          <w:rFonts w:ascii="Times New Roman" w:eastAsia="Times New Roman" w:hAnsi="Times New Roman"/>
        </w:rPr>
        <w:tab/>
        <w:t>Discussion on the SRS capacity and coverage enhancement</w:t>
      </w:r>
      <w:r>
        <w:rPr>
          <w:rFonts w:ascii="Times New Roman" w:eastAsia="Times New Roman" w:hAnsi="Times New Roman"/>
        </w:rPr>
        <w:tab/>
        <w:t>Xiaomi</w:t>
      </w:r>
    </w:p>
    <w:p w14:paraId="3E085B9F" w14:textId="77777777" w:rsidR="00BB0658" w:rsidRDefault="00BB0658" w:rsidP="00BB0658">
      <w:r>
        <w:rPr>
          <w:rFonts w:ascii="Times New Roman" w:eastAsia="Times New Roman" w:hAnsi="Times New Roman"/>
        </w:rPr>
        <w:t>R1-2600483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vivo</w:t>
      </w:r>
    </w:p>
    <w:p w14:paraId="61AFAF90" w14:textId="77777777" w:rsidR="00BB0658" w:rsidRDefault="00BB0658" w:rsidP="00BB0658">
      <w:r>
        <w:rPr>
          <w:rFonts w:ascii="Times New Roman" w:eastAsia="Times New Roman" w:hAnsi="Times New Roman"/>
        </w:rPr>
        <w:t>R1-2600618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Nokia</w:t>
      </w:r>
    </w:p>
    <w:p w14:paraId="2BEF081F" w14:textId="77777777" w:rsidR="00BB0658" w:rsidRDefault="00BB0658" w:rsidP="00BB0658">
      <w:r>
        <w:rPr>
          <w:rFonts w:ascii="Times New Roman" w:eastAsia="Times New Roman" w:hAnsi="Times New Roman"/>
        </w:rPr>
        <w:t>R1-2600675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NEC</w:t>
      </w:r>
    </w:p>
    <w:p w14:paraId="0C175AD1" w14:textId="77777777" w:rsidR="00BB0658" w:rsidRDefault="00BB0658" w:rsidP="00BB0658">
      <w:r>
        <w:rPr>
          <w:rFonts w:ascii="Times New Roman" w:eastAsia="Times New Roman" w:hAnsi="Times New Roman"/>
        </w:rPr>
        <w:t>R1-2600682</w:t>
      </w:r>
      <w:r>
        <w:rPr>
          <w:rFonts w:ascii="Times New Roman" w:eastAsia="Times New Roman" w:hAnsi="Times New Roman"/>
        </w:rPr>
        <w:tab/>
        <w:t>Discussion on SRS capacity and coverage improvement</w:t>
      </w:r>
      <w:r>
        <w:rPr>
          <w:rFonts w:ascii="Times New Roman" w:eastAsia="Times New Roman" w:hAnsi="Times New Roman"/>
        </w:rPr>
        <w:tab/>
        <w:t>China Telecom</w:t>
      </w:r>
    </w:p>
    <w:p w14:paraId="7703B753" w14:textId="77777777" w:rsidR="00BB0658" w:rsidRDefault="00BB0658" w:rsidP="00BB0658">
      <w:r>
        <w:rPr>
          <w:rFonts w:ascii="Times New Roman" w:eastAsia="Times New Roman" w:hAnsi="Times New Roman"/>
        </w:rPr>
        <w:t>R1-2600710</w:t>
      </w:r>
      <w:r>
        <w:rPr>
          <w:rFonts w:ascii="Times New Roman" w:eastAsia="Times New Roman" w:hAnsi="Times New Roman"/>
        </w:rPr>
        <w:tab/>
        <w:t>On Rel-20 improvement of SRS capacity and coverage</w:t>
      </w:r>
      <w:r>
        <w:rPr>
          <w:rFonts w:ascii="Times New Roman" w:eastAsia="Times New Roman" w:hAnsi="Times New Roman"/>
        </w:rPr>
        <w:tab/>
        <w:t>Ericsson</w:t>
      </w:r>
    </w:p>
    <w:p w14:paraId="649CDC38" w14:textId="77777777" w:rsidR="00BB0658" w:rsidRDefault="00BB0658" w:rsidP="00BB0658">
      <w:r>
        <w:rPr>
          <w:rFonts w:ascii="Times New Roman" w:eastAsia="Times New Roman" w:hAnsi="Times New Roman"/>
        </w:rPr>
        <w:t>R1-2600740</w:t>
      </w:r>
      <w:r>
        <w:rPr>
          <w:rFonts w:ascii="Times New Roman" w:eastAsia="Times New Roman" w:hAnsi="Times New Roman"/>
        </w:rPr>
        <w:tab/>
        <w:t>Views on Improvement of SRS capacity and coverage</w:t>
      </w:r>
      <w:r>
        <w:rPr>
          <w:rFonts w:ascii="Times New Roman" w:eastAsia="Times New Roman" w:hAnsi="Times New Roman"/>
        </w:rPr>
        <w:tab/>
        <w:t>Samsung</w:t>
      </w:r>
    </w:p>
    <w:p w14:paraId="70B92DED" w14:textId="77777777" w:rsidR="00BB0658" w:rsidRDefault="00BB0658" w:rsidP="00BB0658">
      <w:r>
        <w:rPr>
          <w:rFonts w:ascii="Times New Roman" w:eastAsia="Times New Roman" w:hAnsi="Times New Roman"/>
        </w:rPr>
        <w:t>R1-2600779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Lenovo</w:t>
      </w:r>
    </w:p>
    <w:p w14:paraId="0B23D849" w14:textId="77777777" w:rsidR="00BB0658" w:rsidRDefault="00BB0658" w:rsidP="00BB0658">
      <w:r>
        <w:rPr>
          <w:rFonts w:ascii="Times New Roman" w:eastAsia="Times New Roman" w:hAnsi="Times New Roman"/>
        </w:rPr>
        <w:t>R1-2600813</w:t>
      </w:r>
      <w:r>
        <w:rPr>
          <w:rFonts w:ascii="Times New Roman" w:eastAsia="Times New Roman" w:hAnsi="Times New Roman"/>
        </w:rPr>
        <w:tab/>
        <w:t>On Rel-20 MIMO SRS capacity and coverage improvement</w:t>
      </w:r>
      <w:r>
        <w:rPr>
          <w:rFonts w:ascii="Times New Roman" w:eastAsia="Times New Roman" w:hAnsi="Times New Roman"/>
        </w:rPr>
        <w:tab/>
        <w:t>Apple</w:t>
      </w:r>
    </w:p>
    <w:p w14:paraId="792D0D4E" w14:textId="77777777" w:rsidR="00BB0658" w:rsidRDefault="00BB0658" w:rsidP="00BB0658">
      <w:r>
        <w:rPr>
          <w:rFonts w:ascii="Times New Roman" w:eastAsia="Times New Roman" w:hAnsi="Times New Roman"/>
        </w:rPr>
        <w:t>R1-2600866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Fujitsu</w:t>
      </w:r>
    </w:p>
    <w:p w14:paraId="506470A8" w14:textId="77777777" w:rsidR="00BB0658" w:rsidRDefault="00BB0658" w:rsidP="00BB0658">
      <w:r>
        <w:rPr>
          <w:rFonts w:ascii="Times New Roman" w:eastAsia="Times New Roman" w:hAnsi="Times New Roman"/>
        </w:rPr>
        <w:t>R1-2600881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Panasonic</w:t>
      </w:r>
    </w:p>
    <w:p w14:paraId="3842B8AB" w14:textId="77777777" w:rsidR="00BB0658" w:rsidRDefault="00BB0658" w:rsidP="00BB0658">
      <w:r>
        <w:rPr>
          <w:rFonts w:ascii="Times New Roman" w:eastAsia="Times New Roman" w:hAnsi="Times New Roman"/>
        </w:rPr>
        <w:t>R1-2600888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LG Electronics</w:t>
      </w:r>
    </w:p>
    <w:p w14:paraId="72B35794" w14:textId="77777777" w:rsidR="00BB0658" w:rsidRDefault="00BB0658" w:rsidP="00BB0658">
      <w:r>
        <w:rPr>
          <w:rFonts w:ascii="Times New Roman" w:eastAsia="Times New Roman" w:hAnsi="Times New Roman"/>
        </w:rPr>
        <w:t>R1-2600941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HONOR</w:t>
      </w:r>
    </w:p>
    <w:p w14:paraId="6533B256" w14:textId="77777777" w:rsidR="00BB0658" w:rsidRDefault="00BB0658" w:rsidP="00BB0658">
      <w:r>
        <w:rPr>
          <w:rFonts w:ascii="Times New Roman" w:eastAsia="Times New Roman" w:hAnsi="Times New Roman"/>
        </w:rPr>
        <w:t>R1-2600990</w:t>
      </w:r>
      <w:r>
        <w:rPr>
          <w:rFonts w:ascii="Times New Roman" w:eastAsia="Times New Roman" w:hAnsi="Times New Roman"/>
        </w:rPr>
        <w:tab/>
        <w:t>Discussion on improvement of SRS capacity and coverage for NR MIMO Phase 6</w:t>
      </w:r>
      <w:r>
        <w:rPr>
          <w:rFonts w:ascii="Times New Roman" w:eastAsia="Times New Roman" w:hAnsi="Times New Roman"/>
        </w:rPr>
        <w:tab/>
        <w:t>ETRI</w:t>
      </w:r>
    </w:p>
    <w:p w14:paraId="0B4D8AE7" w14:textId="77777777" w:rsidR="00BB0658" w:rsidRDefault="00BB0658" w:rsidP="00BB0658">
      <w:r>
        <w:rPr>
          <w:rFonts w:ascii="Times New Roman" w:eastAsia="Times New Roman" w:hAnsi="Times New Roman"/>
        </w:rPr>
        <w:t>R1-2601121</w:t>
      </w:r>
      <w:r>
        <w:rPr>
          <w:rFonts w:ascii="Times New Roman" w:eastAsia="Times New Roman" w:hAnsi="Times New Roman"/>
        </w:rPr>
        <w:tab/>
        <w:t>Further discussion on improvements of SRS capacity and coverage</w:t>
      </w:r>
      <w:r>
        <w:rPr>
          <w:rFonts w:ascii="Times New Roman" w:eastAsia="Times New Roman" w:hAnsi="Times New Roman"/>
        </w:rPr>
        <w:tab/>
        <w:t>Sony</w:t>
      </w:r>
    </w:p>
    <w:p w14:paraId="38D6647C" w14:textId="77777777" w:rsidR="00BB0658" w:rsidRDefault="00BB0658" w:rsidP="00BB0658">
      <w:r>
        <w:rPr>
          <w:rFonts w:ascii="Times New Roman" w:eastAsia="Times New Roman" w:hAnsi="Times New Roman"/>
        </w:rPr>
        <w:t>R1-2601164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NTT DOCOMO, INC.</w:t>
      </w:r>
    </w:p>
    <w:p w14:paraId="13D9B51A" w14:textId="77777777" w:rsidR="00BB0658" w:rsidRDefault="00BB0658" w:rsidP="00BB0658">
      <w:r>
        <w:rPr>
          <w:rFonts w:ascii="Times New Roman" w:eastAsia="Times New Roman" w:hAnsi="Times New Roman"/>
        </w:rPr>
        <w:t>R1-2601257</w:t>
      </w:r>
      <w:r>
        <w:rPr>
          <w:rFonts w:ascii="Times New Roman" w:eastAsia="Times New Roman" w:hAnsi="Times New Roman"/>
        </w:rPr>
        <w:tab/>
        <w:t>SRS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220567EF" w14:textId="77777777" w:rsidR="00BB0658" w:rsidRDefault="00BB0658" w:rsidP="00BB0658">
      <w:r>
        <w:rPr>
          <w:rFonts w:ascii="Times New Roman" w:eastAsia="Times New Roman" w:hAnsi="Times New Roman"/>
        </w:rPr>
        <w:t>R1-2601317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Sharp</w:t>
      </w:r>
    </w:p>
    <w:p w14:paraId="44710C39" w14:textId="77777777" w:rsidR="00BB0658" w:rsidRDefault="00BB0658" w:rsidP="00BB0658">
      <w:r>
        <w:rPr>
          <w:rFonts w:ascii="Times New Roman" w:eastAsia="Times New Roman" w:hAnsi="Times New Roman"/>
        </w:rPr>
        <w:t>R1-2601328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Rakuten Mobile, Inc</w:t>
      </w:r>
    </w:p>
    <w:p w14:paraId="3FEEBCBA" w14:textId="77777777" w:rsidR="00BB0658" w:rsidRDefault="00BB0658" w:rsidP="00BB065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R1-2601357</w:t>
      </w:r>
      <w:r>
        <w:rPr>
          <w:rFonts w:ascii="Times New Roman" w:eastAsia="Times New Roman" w:hAnsi="Times New Roman"/>
        </w:rPr>
        <w:tab/>
        <w:t>Views on improvement of SRS capacity and coverage</w:t>
      </w:r>
      <w:r>
        <w:rPr>
          <w:rFonts w:ascii="Times New Roman" w:eastAsia="Times New Roman" w:hAnsi="Times New Roman"/>
        </w:rPr>
        <w:tab/>
        <w:t>KDDI Corporation</w:t>
      </w:r>
    </w:p>
    <w:p w14:paraId="4E201189" w14:textId="77777777" w:rsidR="008F0343" w:rsidRDefault="008F0343" w:rsidP="00BB0658">
      <w:pPr>
        <w:rPr>
          <w:rFonts w:ascii="Times New Roman" w:eastAsia="Times New Roman" w:hAnsi="Times New Roman"/>
        </w:rPr>
      </w:pPr>
    </w:p>
    <w:p w14:paraId="2E11F308" w14:textId="77777777" w:rsidR="008F0343" w:rsidRPr="00771637" w:rsidRDefault="008F0343" w:rsidP="008F0343">
      <w:r w:rsidRPr="00771637">
        <w:rPr>
          <w:rFonts w:ascii="Times New Roman" w:eastAsia="Times New Roman" w:hAnsi="Times New Roman"/>
        </w:rPr>
        <w:lastRenderedPageBreak/>
        <w:t>R1-2600321</w:t>
      </w:r>
      <w:r w:rsidRPr="00771637">
        <w:rPr>
          <w:rFonts w:ascii="Times New Roman" w:eastAsia="Times New Roman" w:hAnsi="Times New Roman"/>
        </w:rPr>
        <w:tab/>
        <w:t>Moderator summary on improvement of SRS capacity and coverage: Round1</w:t>
      </w:r>
      <w:r w:rsidRPr="00771637">
        <w:rPr>
          <w:rFonts w:ascii="Times New Roman" w:eastAsia="Times New Roman" w:hAnsi="Times New Roman"/>
        </w:rPr>
        <w:tab/>
        <w:t>Moderator (CATT)</w:t>
      </w:r>
    </w:p>
    <w:p w14:paraId="3AA804CE" w14:textId="77777777" w:rsidR="008F0343" w:rsidRPr="008F0343" w:rsidRDefault="008F0343" w:rsidP="008F0343">
      <w:pPr>
        <w:rPr>
          <w:highlight w:val="yellow"/>
        </w:rPr>
      </w:pPr>
      <w:r w:rsidRPr="008F0343">
        <w:rPr>
          <w:rFonts w:ascii="Times New Roman" w:eastAsia="Times New Roman" w:hAnsi="Times New Roman"/>
          <w:highlight w:val="yellow"/>
        </w:rPr>
        <w:t>R1-2600323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improvement of SRS capacity and coverage: Round3</w:t>
      </w:r>
      <w:r w:rsidRPr="008F0343">
        <w:rPr>
          <w:rFonts w:ascii="Times New Roman" w:eastAsia="Times New Roman" w:hAnsi="Times New Roman"/>
          <w:highlight w:val="yellow"/>
        </w:rPr>
        <w:tab/>
        <w:t>Moderator (CATT)</w:t>
      </w:r>
    </w:p>
    <w:p w14:paraId="5ACD32AB" w14:textId="77777777" w:rsidR="008F0343" w:rsidRDefault="008F0343" w:rsidP="008F0343">
      <w:r w:rsidRPr="008F0343">
        <w:rPr>
          <w:rFonts w:ascii="Times New Roman" w:eastAsia="Times New Roman" w:hAnsi="Times New Roman"/>
          <w:highlight w:val="yellow"/>
        </w:rPr>
        <w:t>R1-2600324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improvement of SRS capacity and coverage: Round4</w:t>
      </w:r>
      <w:r w:rsidRPr="008F0343">
        <w:rPr>
          <w:rFonts w:ascii="Times New Roman" w:eastAsia="Times New Roman" w:hAnsi="Times New Roman"/>
          <w:highlight w:val="yellow"/>
        </w:rPr>
        <w:tab/>
        <w:t>Moderator (CATT)</w:t>
      </w:r>
    </w:p>
    <w:p w14:paraId="1F982F00" w14:textId="77777777" w:rsidR="008F0343" w:rsidRDefault="008F0343" w:rsidP="00BB0658">
      <w:pPr>
        <w:rPr>
          <w:rFonts w:eastAsia="DengXian"/>
          <w:i/>
          <w:iCs/>
          <w:lang w:eastAsia="zh-CN"/>
        </w:rPr>
      </w:pPr>
    </w:p>
    <w:p w14:paraId="602E43FC" w14:textId="77777777" w:rsidR="00517F44" w:rsidRDefault="00517F44" w:rsidP="00BB0658">
      <w:pPr>
        <w:rPr>
          <w:rFonts w:eastAsia="DengXian"/>
          <w:i/>
          <w:iCs/>
          <w:lang w:eastAsia="zh-CN"/>
        </w:rPr>
      </w:pPr>
    </w:p>
    <w:p w14:paraId="62DFC497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D85D116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53EFAA5" w14:textId="5E02885C" w:rsidR="00DA7AC8" w:rsidRDefault="009B2701" w:rsidP="000E3F4A">
      <w:pPr>
        <w:pStyle w:val="Caption"/>
        <w:rPr>
          <w:rFonts w:eastAsia="SimSun"/>
          <w:lang w:eastAsia="zh-CN"/>
        </w:rPr>
      </w:pPr>
      <w:r w:rsidRPr="00852442">
        <w:rPr>
          <w:rFonts w:eastAsia="DengXian"/>
          <w:highlight w:val="green"/>
        </w:rPr>
        <w:t>Agreement</w:t>
      </w:r>
      <w:r w:rsidR="000E3F4A" w:rsidRPr="00852442">
        <w:rPr>
          <w:rFonts w:eastAsia="DengXian"/>
          <w:highlight w:val="green"/>
        </w:rPr>
        <w:t>:</w:t>
      </w:r>
      <w:r w:rsidR="000E3F4A">
        <w:rPr>
          <w:rFonts w:eastAsia="SimSun"/>
          <w:lang w:eastAsia="zh-CN"/>
        </w:rPr>
        <w:t xml:space="preserve"> </w:t>
      </w:r>
    </w:p>
    <w:p w14:paraId="51B318F9" w14:textId="19282C7A" w:rsidR="000E3F4A" w:rsidRDefault="000E3F4A" w:rsidP="000E3F4A">
      <w:pPr>
        <w:pStyle w:val="Caption"/>
        <w:rPr>
          <w:rFonts w:eastAsia="SimSun"/>
          <w:b w:val="0"/>
          <w:bCs/>
          <w:lang w:eastAsia="en-US"/>
        </w:rPr>
      </w:pPr>
      <w:r>
        <w:rPr>
          <w:rFonts w:eastAsia="SimSun"/>
          <w:b w:val="0"/>
          <w:lang w:eastAsia="zh-CN"/>
        </w:rPr>
        <w:t>F</w:t>
      </w:r>
      <w:r>
        <w:rPr>
          <w:rFonts w:eastAsia="SimSun"/>
          <w:b w:val="0"/>
          <w:lang w:eastAsia="en-US"/>
        </w:rPr>
        <w:t xml:space="preserve">or </w:t>
      </w:r>
      <m:oMath>
        <m:r>
          <m:rPr>
            <m:sty m:val="b"/>
          </m:rPr>
          <w:rPr>
            <w:rFonts w:ascii="Cambria Math" w:eastAsia="SimSun" w:hAnsi="Cambria Math"/>
            <w:lang w:eastAsia="en-US"/>
          </w:rPr>
          <m:t>K&lt;R</m:t>
        </m:r>
      </m:oMath>
      <w:r>
        <w:rPr>
          <w:rFonts w:eastAsia="SimSun"/>
          <w:b w:val="0"/>
          <w:lang w:eastAsia="en-US"/>
        </w:rPr>
        <w:t xml:space="preserve">, the following exact patterns of starting position hopping within a hop across repetition symbols </w:t>
      </w:r>
      <w:r>
        <w:rPr>
          <w:rFonts w:eastAsia="SimSun" w:hint="eastAsia"/>
          <w:b w:val="0"/>
          <w:lang w:eastAsia="zh-CN"/>
        </w:rPr>
        <w:t xml:space="preserve"> </w:t>
      </w:r>
      <w:r>
        <w:rPr>
          <w:rFonts w:eastAsia="SimSun"/>
          <w:b w:val="0"/>
          <w:lang w:eastAsia="en-US"/>
        </w:rPr>
        <w:t xml:space="preserve">can be supported for a given </w:t>
      </w:r>
      <m:oMath>
        <m:r>
          <m:rPr>
            <m:sty m:val="b"/>
          </m:rPr>
          <w:rPr>
            <w:rFonts w:ascii="Cambria Math" w:eastAsia="SimSun" w:hAnsi="Cambria Math"/>
            <w:lang w:eastAsia="en-US"/>
          </w:rPr>
          <m:t>K</m:t>
        </m:r>
      </m:oMath>
      <w:r>
        <w:rPr>
          <w:rFonts w:eastAsia="SimSun"/>
          <w:b w:val="0"/>
          <w:lang w:eastAsia="en-US"/>
        </w:rPr>
        <w:t xml:space="preserve"> according to the configured </w:t>
      </w:r>
      <m:oMath>
        <m:sSub>
          <m:sSubPr>
            <m:ctrlPr>
              <w:rPr>
                <w:rFonts w:ascii="Cambria Math" w:eastAsia="SimSun" w:hAnsi="Cambria Math"/>
                <w:b w:val="0"/>
                <w:lang w:eastAsia="en-US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en-US"/>
              </w:rPr>
              <m:t>F</m:t>
            </m:r>
          </m:sub>
        </m:sSub>
      </m:oMath>
      <w:r>
        <w:rPr>
          <w:rFonts w:eastAsia="SimSun"/>
          <w:b w:val="0"/>
          <w:lang w:eastAsia="en-US"/>
        </w:rPr>
        <w:t>, as derived from the corresponding basic pattern and</w:t>
      </w:r>
      <w:r>
        <w:rPr>
          <w:rFonts w:eastAsia="SimSun" w:hint="eastAsia"/>
          <w:b w:val="0"/>
          <w:lang w:eastAsia="zh-CN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b w:val="0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F</m:t>
            </m:r>
          </m:sub>
        </m:sSub>
        <m:r>
          <m:rPr>
            <m:sty m:val="bi"/>
          </m:rPr>
          <w:rPr>
            <w:rFonts w:ascii="Cambria Math" w:eastAsia="SimSun" w:hAnsi="Cambria Math"/>
            <w:lang w:eastAsia="zh-CN"/>
          </w:rPr>
          <m:t>={0,1,…,</m:t>
        </m:r>
        <m:sSub>
          <m:sSubPr>
            <m:ctrlPr>
              <w:rPr>
                <w:rFonts w:ascii="Cambria Math" w:eastAsia="SimSun" w:hAnsi="Cambria Math"/>
                <w:b w:val="0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F</m:t>
            </m:r>
          </m:sub>
        </m:sSub>
        <m:r>
          <m:rPr>
            <m:sty m:val="bi"/>
          </m:rPr>
          <w:rPr>
            <w:rFonts w:ascii="Cambria Math" w:eastAsia="SimSun" w:hAnsi="Cambria Math"/>
            <w:lang w:eastAsia="zh-CN"/>
          </w:rPr>
          <m:t>-1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}</m:t>
        </m:r>
      </m:oMath>
      <w:r>
        <w:rPr>
          <w:rFonts w:eastAsia="SimSun"/>
          <w:b w:val="0"/>
          <w:lang w:eastAsia="zh-CN"/>
        </w:rPr>
        <w:fldChar w:fldCharType="begin"/>
      </w:r>
      <w:r>
        <w:rPr>
          <w:rFonts w:eastAsia="SimSun"/>
          <w:b w:val="0"/>
          <w:lang w:eastAsia="zh-CN"/>
        </w:rPr>
        <w:instrText xml:space="preserve"> QUOTE </w:instrText>
      </w:r>
      <w:r w:rsidR="00000000">
        <w:rPr>
          <w:rFonts w:eastAsia="SimSun"/>
          <w:b w:val="0"/>
          <w:noProof/>
          <w:lang w:eastAsia="zh-CN"/>
        </w:rPr>
        <w:pict w14:anchorId="6950FB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.75pt;height:11.65pt;mso-width-percent:0;mso-height-percent:0;mso-width-percent:0;mso-height-percent:0" equationxml="&lt;">
            <v:imagedata r:id="rId9" o:title="" chromakey="white"/>
          </v:shape>
        </w:pict>
      </w:r>
      <w:r>
        <w:rPr>
          <w:rFonts w:eastAsia="SimSun"/>
          <w:b w:val="0"/>
          <w:lang w:eastAsia="zh-CN"/>
        </w:rPr>
        <w:instrText xml:space="preserve"> </w:instrText>
      </w:r>
      <w:r>
        <w:rPr>
          <w:rFonts w:eastAsia="SimSun"/>
          <w:b w:val="0"/>
          <w:lang w:eastAsia="zh-CN"/>
        </w:rPr>
        <w:fldChar w:fldCharType="end"/>
      </w:r>
      <w:r>
        <w:rPr>
          <w:rFonts w:eastAsia="SimSun"/>
          <w:b w:val="0"/>
          <w:lang w:eastAsia="zh-CN"/>
        </w:rPr>
        <w:t>:</w:t>
      </w:r>
      <w:r>
        <w:rPr>
          <w:rFonts w:eastAsia="SimSun"/>
          <w:b w:val="0"/>
          <w:lang w:eastAsia="en-US"/>
        </w:rPr>
        <w:t xml:space="preserve"> </w:t>
      </w:r>
    </w:p>
    <w:p w14:paraId="5ED1FC72" w14:textId="77777777" w:rsidR="000E3F4A" w:rsidRDefault="000E3F4A" w:rsidP="000E3F4A">
      <w:pPr>
        <w:pStyle w:val="ListParagraph"/>
        <w:numPr>
          <w:ilvl w:val="0"/>
          <w:numId w:val="50"/>
        </w:numPr>
        <w:snapToGrid w:val="0"/>
        <w:spacing w:after="120" w:line="256" w:lineRule="auto"/>
        <w:ind w:leftChars="0"/>
        <w:contextualSpacing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{0,…,0, 1,…,1} and {1,…,1, 0,…,0} when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Cs w:val="20"/>
          </w:rPr>
          <m:t>=K=2</m:t>
        </m:r>
      </m:oMath>
      <w:r>
        <w:rPr>
          <w:rFonts w:ascii="Times New Roman" w:hAnsi="Times New Roman"/>
          <w:szCs w:val="20"/>
        </w:rPr>
        <w:t>.</w:t>
      </w:r>
    </w:p>
    <w:p w14:paraId="38CE8226" w14:textId="77777777" w:rsidR="000E3F4A" w:rsidRDefault="000E3F4A" w:rsidP="000E3F4A">
      <w:pPr>
        <w:pStyle w:val="ListParagraph"/>
        <w:numPr>
          <w:ilvl w:val="0"/>
          <w:numId w:val="50"/>
        </w:numPr>
        <w:snapToGrid w:val="0"/>
        <w:spacing w:after="120" w:line="256" w:lineRule="auto"/>
        <w:ind w:leftChars="0"/>
        <w:contextualSpacing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{0,…,0, 2,…,2}, {1,…,1, 3,…,3}, {2,…,2, 0,…,0} and {3,…,3, 1,…,1} when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Cs w:val="20"/>
          </w:rPr>
          <m:t>=4</m:t>
        </m:r>
      </m:oMath>
      <w:r>
        <w:rPr>
          <w:rFonts w:ascii="Times New Roman" w:hAnsi="Times New Roman"/>
          <w:szCs w:val="20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szCs w:val="20"/>
          </w:rPr>
          <m:t>K=2</m:t>
        </m:r>
      </m:oMath>
      <w:r>
        <w:rPr>
          <w:rFonts w:ascii="Times New Roman" w:hAnsi="Times New Roman"/>
          <w:szCs w:val="20"/>
        </w:rPr>
        <w:t>.</w:t>
      </w:r>
    </w:p>
    <w:p w14:paraId="6563B263" w14:textId="77777777" w:rsidR="000E3F4A" w:rsidRDefault="000E3F4A" w:rsidP="000E3F4A">
      <w:pPr>
        <w:pStyle w:val="ListParagraph"/>
        <w:numPr>
          <w:ilvl w:val="0"/>
          <w:numId w:val="50"/>
        </w:numPr>
        <w:snapToGrid w:val="0"/>
        <w:spacing w:after="120" w:line="256" w:lineRule="auto"/>
        <w:ind w:leftChars="0"/>
        <w:contextualSpacing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{0,…,0, 2,…,2, 1,…,1, 3,…,3}, {1,…,1, 3,…,3, 2,…,2, 0,…,0}, {2,…,2, 0,…,0, 3,…,3, 1,…,1} and {3,…,3, 1,…,1, 0,…,0, 2,…,2} when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Cs w:val="20"/>
          </w:rPr>
          <m:t>=K=4</m:t>
        </m:r>
      </m:oMath>
      <w:r>
        <w:rPr>
          <w:rFonts w:ascii="Times New Roman" w:hAnsi="Times New Roman"/>
          <w:szCs w:val="20"/>
        </w:rPr>
        <w:t>.</w:t>
      </w:r>
    </w:p>
    <w:p w14:paraId="3CBF5DDA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5CDE6FE4" w14:textId="77777777" w:rsidR="00DA7AC8" w:rsidRDefault="00DA7AC8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85C12DB" w14:textId="720F115B" w:rsidR="00852442" w:rsidRDefault="00A4380F" w:rsidP="000E3F4A">
      <w:pPr>
        <w:pStyle w:val="0Maintext"/>
        <w:spacing w:after="60" w:afterAutospacing="0"/>
        <w:ind w:firstLine="0"/>
        <w:rPr>
          <w:rFonts w:eastAsia="DengXian" w:cs="Times New Roman"/>
          <w:lang w:eastAsia="zh-CN"/>
        </w:rPr>
      </w:pPr>
      <w:r w:rsidRPr="00F344A4">
        <w:rPr>
          <w:rFonts w:eastAsia="DengXian" w:cs="Times New Roman"/>
          <w:b/>
          <w:kern w:val="2"/>
          <w:lang w:val="en-US" w:eastAsia="zh-CN"/>
        </w:rPr>
        <w:t>C</w:t>
      </w:r>
      <w:r w:rsidR="000E3F4A" w:rsidRPr="00F344A4">
        <w:rPr>
          <w:rFonts w:eastAsia="DengXian" w:cs="Times New Roman" w:hint="eastAsia"/>
          <w:b/>
          <w:kern w:val="2"/>
          <w:lang w:val="en-US" w:eastAsia="zh-CN"/>
        </w:rPr>
        <w:t>onclusion:</w:t>
      </w:r>
      <w:r w:rsidR="000E3F4A">
        <w:rPr>
          <w:rFonts w:eastAsia="DengXian" w:cs="Times New Roman" w:hint="eastAsia"/>
          <w:lang w:eastAsia="zh-CN"/>
        </w:rPr>
        <w:t xml:space="preserve"> </w:t>
      </w:r>
    </w:p>
    <w:p w14:paraId="14803E87" w14:textId="147DC786" w:rsidR="000E3F4A" w:rsidRDefault="000E3F4A" w:rsidP="000E3F4A">
      <w:pPr>
        <w:pStyle w:val="0Maintext"/>
        <w:spacing w:after="60" w:afterAutospacing="0"/>
        <w:ind w:firstLine="0"/>
        <w:rPr>
          <w:rFonts w:eastAsia="DengXian"/>
          <w:iCs/>
          <w:lang w:eastAsia="zh-CN"/>
        </w:rPr>
      </w:pPr>
      <w:r>
        <w:rPr>
          <w:rFonts w:eastAsia="DengXian"/>
          <w:iCs/>
          <w:lang w:eastAsia="zh-CN"/>
        </w:rPr>
        <w:t xml:space="preserve">For intra-repetition hopping for SRS repetition symbols within each SRS frequency hop, </w:t>
      </w:r>
      <w:r>
        <w:rPr>
          <w:rFonts w:eastAsia="DengXian"/>
          <w:iCs/>
        </w:rPr>
        <w:t xml:space="preserve">the case when R is </w:t>
      </w:r>
      <w:r>
        <w:rPr>
          <w:rFonts w:eastAsia="DengXian" w:hint="eastAsia"/>
          <w:iCs/>
          <w:lang w:eastAsia="zh-CN"/>
        </w:rPr>
        <w:t xml:space="preserve">not an </w:t>
      </w:r>
      <w:r>
        <w:rPr>
          <w:rFonts w:eastAsia="DengXian"/>
          <w:iCs/>
        </w:rPr>
        <w:t>integer multiple of K</w:t>
      </w:r>
      <w:r>
        <w:rPr>
          <w:rFonts w:eastAsia="DengXian" w:hint="eastAsia"/>
          <w:iCs/>
          <w:lang w:eastAsia="zh-CN"/>
        </w:rPr>
        <w:t xml:space="preserve"> is not supported.</w:t>
      </w:r>
    </w:p>
    <w:p w14:paraId="6C48A8F9" w14:textId="77777777" w:rsidR="00852442" w:rsidRDefault="00852442" w:rsidP="000E3F4A">
      <w:pPr>
        <w:pStyle w:val="0Maintext"/>
        <w:spacing w:after="60" w:afterAutospacing="0"/>
        <w:ind w:firstLine="0"/>
        <w:rPr>
          <w:rFonts w:eastAsia="DengXian"/>
          <w:iCs/>
          <w:lang w:eastAsia="zh-CN"/>
        </w:rPr>
      </w:pPr>
    </w:p>
    <w:p w14:paraId="72647F8A" w14:textId="77777777" w:rsidR="00852442" w:rsidRDefault="00852442" w:rsidP="000E3F4A">
      <w:pPr>
        <w:pStyle w:val="0Maintext"/>
        <w:spacing w:after="60" w:afterAutospacing="0"/>
        <w:ind w:firstLine="0"/>
        <w:rPr>
          <w:rFonts w:eastAsia="DengXian"/>
          <w:iCs/>
          <w:lang w:eastAsia="zh-CN"/>
        </w:rPr>
      </w:pPr>
    </w:p>
    <w:p w14:paraId="16EB7BB7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129F4632" w14:textId="225213F7" w:rsidR="00F344A4" w:rsidRDefault="00157A88" w:rsidP="000E3F4A">
      <w:pPr>
        <w:jc w:val="both"/>
        <w:rPr>
          <w:rFonts w:ascii="Times New Roman" w:eastAsia="DengXian" w:hAnsi="Times New Roman"/>
          <w:bCs/>
          <w:szCs w:val="20"/>
          <w:lang w:eastAsia="zh-CN"/>
        </w:rPr>
      </w:pPr>
      <w:r w:rsidRPr="00157A88">
        <w:rPr>
          <w:rFonts w:ascii="Times New Roman" w:eastAsia="DengXian" w:hAnsi="Times New Roman"/>
          <w:b/>
          <w:bCs/>
          <w:szCs w:val="20"/>
          <w:highlight w:val="green"/>
          <w:lang w:eastAsia="zh-CN"/>
        </w:rPr>
        <w:t>Agreement</w:t>
      </w:r>
      <w:r w:rsidR="000E3F4A" w:rsidRPr="00157A88">
        <w:rPr>
          <w:rFonts w:ascii="Times New Roman" w:eastAsia="DengXian" w:hAnsi="Times New Roman" w:hint="eastAsia"/>
          <w:b/>
          <w:bCs/>
          <w:szCs w:val="20"/>
          <w:highlight w:val="green"/>
          <w:lang w:eastAsia="zh-CN"/>
        </w:rPr>
        <w:t>:</w:t>
      </w:r>
      <w:r w:rsidR="000E3F4A">
        <w:rPr>
          <w:rFonts w:ascii="Times New Roman" w:eastAsia="DengXian" w:hAnsi="Times New Roman" w:hint="eastAsia"/>
          <w:bCs/>
          <w:szCs w:val="20"/>
          <w:lang w:eastAsia="zh-CN"/>
        </w:rPr>
        <w:t xml:space="preserve"> </w:t>
      </w:r>
    </w:p>
    <w:p w14:paraId="62F5D792" w14:textId="1400EED7" w:rsidR="000E3F4A" w:rsidRDefault="000E3F4A" w:rsidP="000E3F4A">
      <w:pPr>
        <w:jc w:val="both"/>
        <w:rPr>
          <w:rFonts w:ascii="Times New Roman" w:eastAsia="DengXian" w:hAnsi="Times New Roman"/>
          <w:szCs w:val="20"/>
          <w:lang w:eastAsia="zh-CN"/>
        </w:rPr>
      </w:pPr>
      <w:r>
        <w:rPr>
          <w:rFonts w:ascii="Times New Roman" w:eastAsia="DengXian" w:hAnsi="Times New Roman"/>
          <w:bCs/>
          <w:szCs w:val="20"/>
          <w:lang w:eastAsia="zh-CN"/>
        </w:rPr>
        <w:t xml:space="preserve">Support PUSCH transmission with a priority index 0 and corresponding </w:t>
      </w:r>
      <w:r w:rsidRPr="00157A88">
        <w:rPr>
          <w:rFonts w:ascii="Times New Roman" w:eastAsia="DengXian" w:hAnsi="Times New Roman"/>
          <w:bCs/>
          <w:szCs w:val="20"/>
          <w:lang w:eastAsia="zh-CN"/>
        </w:rPr>
        <w:t xml:space="preserve">DMRS after </w:t>
      </w:r>
      <w:r w:rsidRPr="00157A88">
        <w:rPr>
          <w:rFonts w:ascii="Times New Roman" w:eastAsia="DengXian" w:hAnsi="Times New Roman" w:hint="eastAsia"/>
          <w:bCs/>
          <w:szCs w:val="20"/>
          <w:lang w:eastAsia="zh-CN"/>
        </w:rPr>
        <w:t>all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 </w:t>
      </w:r>
      <w:r>
        <w:rPr>
          <w:rFonts w:ascii="Times New Roman" w:eastAsia="DengXian" w:hAnsi="Times New Roman"/>
          <w:bCs/>
          <w:szCs w:val="20"/>
          <w:lang w:eastAsia="zh-CN"/>
        </w:rPr>
        <w:t>the SRS resource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(</w:t>
      </w:r>
      <w:r>
        <w:rPr>
          <w:rFonts w:ascii="Times New Roman" w:eastAsia="DengXian" w:hAnsi="Times New Roman"/>
          <w:bCs/>
          <w:szCs w:val="20"/>
          <w:lang w:eastAsia="zh-CN"/>
        </w:rPr>
        <w:t>s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)</w:t>
      </w:r>
      <w:r>
        <w:rPr>
          <w:rFonts w:ascii="Times New Roman" w:eastAsia="DengXian" w:hAnsi="Times New Roman"/>
          <w:bCs/>
          <w:szCs w:val="20"/>
          <w:lang w:eastAsia="zh-CN"/>
        </w:rPr>
        <w:t xml:space="preserve"> 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of the same resource set </w:t>
      </w:r>
      <w:r>
        <w:rPr>
          <w:rFonts w:ascii="Times New Roman" w:eastAsia="DengXian" w:hAnsi="Times New Roman"/>
          <w:bCs/>
          <w:szCs w:val="20"/>
          <w:lang w:eastAsia="zh-CN"/>
        </w:rPr>
        <w:t>with time-domain resource allocation entirely in the U slot for scenario 1 and scenario 2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 (if </w:t>
      </w:r>
      <w:r w:rsidR="00157A88">
        <w:rPr>
          <w:rFonts w:ascii="Times New Roman" w:eastAsia="DengXian" w:hAnsi="Times New Roman"/>
          <w:bCs/>
          <w:szCs w:val="20"/>
          <w:lang w:eastAsia="zh-CN"/>
        </w:rPr>
        <w:t xml:space="preserve">scenario 2 is 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agreed).</w:t>
      </w:r>
    </w:p>
    <w:p w14:paraId="0C5BEFCF" w14:textId="77777777" w:rsidR="000E3F4A" w:rsidRPr="000336ED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2B454CBB" w14:textId="77777777" w:rsidR="00517F44" w:rsidRDefault="00517F44" w:rsidP="00BB0658">
      <w:pPr>
        <w:rPr>
          <w:rFonts w:eastAsia="DengXian"/>
          <w:lang w:eastAsia="zh-CN"/>
        </w:rPr>
      </w:pPr>
    </w:p>
    <w:p w14:paraId="15A59944" w14:textId="77777777" w:rsidR="0024487A" w:rsidRDefault="0024487A" w:rsidP="00BB0658">
      <w:pPr>
        <w:rPr>
          <w:rFonts w:eastAsia="DengXian"/>
          <w:lang w:eastAsia="zh-CN"/>
        </w:rPr>
      </w:pPr>
    </w:p>
    <w:p w14:paraId="42AC3A90" w14:textId="77777777" w:rsidR="0024487A" w:rsidRDefault="0024487A" w:rsidP="00BB0658">
      <w:pPr>
        <w:rPr>
          <w:rFonts w:eastAsia="DengXian"/>
          <w:lang w:eastAsia="zh-CN"/>
        </w:rPr>
      </w:pPr>
    </w:p>
    <w:p w14:paraId="317B0E8B" w14:textId="77777777" w:rsidR="00CB5458" w:rsidRPr="00CB5458" w:rsidRDefault="00CB5458" w:rsidP="00CB5458">
      <w:r w:rsidRPr="00CB5458">
        <w:rPr>
          <w:rFonts w:ascii="Times New Roman" w:eastAsia="Times New Roman" w:hAnsi="Times New Roman"/>
        </w:rPr>
        <w:t>R1-2600322</w:t>
      </w:r>
      <w:r w:rsidRPr="00CB5458">
        <w:rPr>
          <w:rFonts w:ascii="Times New Roman" w:eastAsia="Times New Roman" w:hAnsi="Times New Roman"/>
        </w:rPr>
        <w:tab/>
        <w:t>Moderator summary on improvement of SRS capacity and coverage: Round2</w:t>
      </w:r>
      <w:r w:rsidRPr="00CB5458">
        <w:rPr>
          <w:rFonts w:ascii="Times New Roman" w:eastAsia="Times New Roman" w:hAnsi="Times New Roman"/>
        </w:rPr>
        <w:tab/>
        <w:t>Moderator (CATT)</w:t>
      </w:r>
    </w:p>
    <w:p w14:paraId="1605248A" w14:textId="77777777" w:rsidR="00CB5458" w:rsidRPr="000E3F4A" w:rsidRDefault="00CB5458" w:rsidP="00BB0658">
      <w:pPr>
        <w:rPr>
          <w:rFonts w:eastAsia="DengXian"/>
          <w:lang w:eastAsia="zh-CN"/>
        </w:rPr>
      </w:pPr>
    </w:p>
    <w:p w14:paraId="396111E3" w14:textId="77777777" w:rsidR="0026491C" w:rsidRDefault="0026491C" w:rsidP="0026491C">
      <w:pPr>
        <w:snapToGrid w:val="0"/>
        <w:jc w:val="both"/>
        <w:rPr>
          <w:rFonts w:ascii="Times New Roman" w:eastAsia="DengXian" w:hAnsi="Times New Roman"/>
          <w:b/>
          <w:szCs w:val="20"/>
          <w:lang w:eastAsia="zh-CN"/>
        </w:rPr>
      </w:pPr>
    </w:p>
    <w:p w14:paraId="56AB3770" w14:textId="767D9A46" w:rsidR="0026491C" w:rsidRDefault="0026491C" w:rsidP="0026491C">
      <w:pPr>
        <w:snapToGrid w:val="0"/>
        <w:jc w:val="both"/>
        <w:rPr>
          <w:rFonts w:ascii="Times New Roman" w:eastAsia="DengXian" w:hAnsi="Times New Roman"/>
          <w:b/>
          <w:szCs w:val="20"/>
          <w:lang w:eastAsia="zh-CN"/>
        </w:rPr>
      </w:pPr>
      <w:r w:rsidRPr="00BF68E8">
        <w:rPr>
          <w:rFonts w:ascii="Times New Roman" w:eastAsia="DengXian" w:hAnsi="Times New Roman"/>
          <w:b/>
          <w:szCs w:val="20"/>
          <w:highlight w:val="green"/>
          <w:lang w:eastAsia="zh-CN"/>
        </w:rPr>
        <w:t>Agreement:</w:t>
      </w:r>
    </w:p>
    <w:p w14:paraId="77E8590E" w14:textId="5BF810D9" w:rsidR="0026491C" w:rsidRPr="00BF68E8" w:rsidRDefault="0026491C" w:rsidP="0026491C">
      <w:pPr>
        <w:snapToGrid w:val="0"/>
        <w:jc w:val="both"/>
        <w:rPr>
          <w:rFonts w:ascii="Times New Roman" w:eastAsia="DengXian" w:hAnsi="Times New Roman"/>
          <w:szCs w:val="20"/>
          <w:lang w:eastAsia="zh-CN"/>
        </w:rPr>
      </w:pPr>
      <w:r w:rsidRPr="00BF68E8">
        <w:rPr>
          <w:rFonts w:ascii="Times New Roman" w:eastAsia="DengXian" w:hAnsi="Times New Roman" w:hint="eastAsia"/>
          <w:szCs w:val="20"/>
          <w:lang w:eastAsia="zh-CN"/>
        </w:rPr>
        <w:t xml:space="preserve">For the time-domain location determination of aperiodic SRS resources within the cross-slot resource set, introduce </w:t>
      </w:r>
      <w:r w:rsidRPr="00BF68E8">
        <w:rPr>
          <w:rFonts w:ascii="Times New Roman" w:eastAsia="DengXian" w:hAnsi="Times New Roman"/>
          <w:szCs w:val="20"/>
          <w:lang w:eastAsia="zh-CN"/>
        </w:rPr>
        <w:t>per-resource slot offset</w:t>
      </w:r>
      <w:r w:rsidRPr="00BF68E8">
        <w:rPr>
          <w:rFonts w:ascii="Times New Roman" w:eastAsia="DengXian" w:hAnsi="Times New Roman" w:hint="eastAsia"/>
          <w:szCs w:val="20"/>
          <w:lang w:eastAsia="zh-CN"/>
        </w:rPr>
        <w:t xml:space="preserve">. </w:t>
      </w:r>
    </w:p>
    <w:p w14:paraId="27AD7077" w14:textId="7CF07C78" w:rsidR="0026491C" w:rsidRPr="00BF68E8" w:rsidRDefault="0026491C" w:rsidP="0026491C">
      <w:pPr>
        <w:pStyle w:val="ListParagraph"/>
        <w:numPr>
          <w:ilvl w:val="2"/>
          <w:numId w:val="51"/>
        </w:numPr>
        <w:spacing w:after="160" w:line="259" w:lineRule="auto"/>
        <w:ind w:leftChars="0"/>
        <w:contextualSpacing/>
        <w:jc w:val="both"/>
        <w:rPr>
          <w:rFonts w:ascii="Times New Roman" w:eastAsia="DengXian" w:hAnsi="Times New Roman"/>
          <w:szCs w:val="20"/>
          <w:lang w:eastAsia="zh-CN"/>
        </w:rPr>
      </w:pPr>
      <w:r w:rsidRPr="00BF68E8">
        <w:rPr>
          <w:rFonts w:ascii="Times New Roman" w:eastAsia="DengXian" w:hAnsi="Times New Roman"/>
          <w:bCs/>
          <w:color w:val="00B050"/>
          <w:szCs w:val="20"/>
          <w:lang w:eastAsia="zh-CN"/>
        </w:rPr>
        <w:t xml:space="preserve">FFS: whether offset is included in the resource configuration or resource set </w:t>
      </w:r>
      <w:r w:rsidRPr="00BF68E8">
        <w:rPr>
          <w:rFonts w:ascii="Times New Roman" w:eastAsia="DengXian" w:hAnsi="Times New Roman"/>
          <w:bCs/>
          <w:color w:val="00B050"/>
          <w:szCs w:val="20"/>
          <w:lang w:eastAsia="zh-CN"/>
        </w:rPr>
        <w:t>configuration</w:t>
      </w:r>
    </w:p>
    <w:p w14:paraId="43C03ACE" w14:textId="77777777" w:rsidR="0026491C" w:rsidRDefault="0026491C" w:rsidP="0026491C">
      <w:pPr>
        <w:rPr>
          <w:rFonts w:ascii="Times New Roman" w:eastAsia="DengXian" w:hAnsi="Times New Roman"/>
          <w:color w:val="FF0000"/>
          <w:szCs w:val="20"/>
          <w:lang w:eastAsia="zh-CN"/>
        </w:rPr>
      </w:pPr>
      <w:r w:rsidRPr="00BF68E8">
        <w:rPr>
          <w:rFonts w:ascii="Times New Roman" w:eastAsia="DengXian" w:hAnsi="Times New Roman" w:hint="eastAsia"/>
          <w:color w:val="FF0000"/>
          <w:szCs w:val="20"/>
          <w:lang w:eastAsia="zh-CN"/>
        </w:rPr>
        <w:t>T</w:t>
      </w:r>
      <w:r w:rsidRPr="00BF68E8">
        <w:rPr>
          <w:rFonts w:ascii="Times New Roman" w:eastAsia="DengXian" w:hAnsi="Times New Roman"/>
          <w:color w:val="FF0000"/>
          <w:szCs w:val="20"/>
          <w:lang w:eastAsia="zh-CN"/>
        </w:rPr>
        <w:t>he slot offset configured to an AP cross-slot SRS resource refers to the first of the two slots spanned by the SRS resource</w:t>
      </w:r>
      <w:r w:rsidRPr="00BF68E8">
        <w:rPr>
          <w:rFonts w:ascii="Times New Roman" w:eastAsia="DengXian" w:hAnsi="Times New Roman" w:hint="eastAsia"/>
          <w:color w:val="FF0000"/>
          <w:szCs w:val="20"/>
          <w:lang w:eastAsia="zh-CN"/>
        </w:rPr>
        <w:t>.</w:t>
      </w:r>
    </w:p>
    <w:p w14:paraId="48BF3A09" w14:textId="77777777" w:rsidR="000056A2" w:rsidRDefault="000056A2" w:rsidP="0026491C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1E4C148" w14:textId="2364E808" w:rsidR="0019481B" w:rsidRDefault="000056A2" w:rsidP="00BB0658">
      <w:pPr>
        <w:rPr>
          <w:rFonts w:eastAsia="DengXian"/>
          <w:lang w:eastAsia="zh-CN"/>
        </w:rPr>
      </w:pPr>
      <w:r w:rsidRPr="00713B81">
        <w:rPr>
          <w:rFonts w:eastAsia="DengXian"/>
          <w:highlight w:val="green"/>
          <w:lang w:eastAsia="zh-CN"/>
        </w:rPr>
        <w:t>Agreement:</w:t>
      </w:r>
    </w:p>
    <w:p w14:paraId="74D1A611" w14:textId="77777777" w:rsidR="000056A2" w:rsidRPr="00D121C9" w:rsidRDefault="000056A2" w:rsidP="000056A2">
      <w:pPr>
        <w:jc w:val="both"/>
        <w:rPr>
          <w:rFonts w:ascii="Times New Roman" w:hAnsi="Times New Roman"/>
          <w:bCs/>
          <w:sz w:val="21"/>
          <w:szCs w:val="20"/>
        </w:rPr>
      </w:pPr>
      <w:r w:rsidRPr="00D121C9">
        <w:rPr>
          <w:rFonts w:ascii="Times New Roman" w:hAnsi="Times New Roman"/>
          <w:bCs/>
          <w:sz w:val="21"/>
          <w:szCs w:val="20"/>
        </w:rPr>
        <w:t>Scenario 2: an aperiodic SRS resource set which includes at least one SRS resource with time-domain resource transmitted in a first S slot, and at least one another SRS resource with time-domain resource transmitted in a second consecutive U slot.</w:t>
      </w:r>
    </w:p>
    <w:p w14:paraId="29DCDC67" w14:textId="77777777" w:rsidR="000056A2" w:rsidRDefault="000056A2" w:rsidP="000056A2">
      <w:pPr>
        <w:pStyle w:val="ListParagraph"/>
        <w:numPr>
          <w:ilvl w:val="1"/>
          <w:numId w:val="53"/>
        </w:numPr>
        <w:ind w:leftChars="0"/>
        <w:jc w:val="both"/>
        <w:rPr>
          <w:rFonts w:ascii="Times New Roman" w:hAnsi="Times New Roman"/>
          <w:bCs/>
          <w:sz w:val="21"/>
          <w:szCs w:val="20"/>
        </w:rPr>
      </w:pPr>
      <w:r w:rsidRPr="00D121C9">
        <w:rPr>
          <w:rFonts w:ascii="Times New Roman" w:hAnsi="Times New Roman"/>
          <w:bCs/>
          <w:sz w:val="21"/>
          <w:szCs w:val="20"/>
        </w:rPr>
        <w:t xml:space="preserve">For an aperiodic cross-slot SRS resource set in scenario </w:t>
      </w:r>
      <w:r w:rsidRPr="00D121C9">
        <w:rPr>
          <w:rFonts w:ascii="Times New Roman" w:hAnsi="Times New Roman" w:hint="eastAsia"/>
          <w:bCs/>
          <w:sz w:val="21"/>
          <w:szCs w:val="20"/>
          <w:lang w:eastAsia="zh-CN"/>
        </w:rPr>
        <w:t>2</w:t>
      </w:r>
      <w:r w:rsidRPr="00D121C9">
        <w:rPr>
          <w:rFonts w:ascii="Times New Roman" w:hAnsi="Times New Roman"/>
          <w:bCs/>
          <w:sz w:val="21"/>
          <w:szCs w:val="20"/>
        </w:rPr>
        <w:t>, the slot offset of the SRS resource set refers to the first of the two slots spanned by the SRS resource set.</w:t>
      </w:r>
    </w:p>
    <w:p w14:paraId="75785AFF" w14:textId="77777777" w:rsidR="007230D9" w:rsidRDefault="007230D9" w:rsidP="007230D9">
      <w:pPr>
        <w:pStyle w:val="ListParagraph"/>
        <w:ind w:leftChars="0" w:left="880"/>
        <w:jc w:val="both"/>
        <w:rPr>
          <w:rFonts w:ascii="Times New Roman" w:hAnsi="Times New Roman"/>
          <w:bCs/>
          <w:sz w:val="21"/>
          <w:szCs w:val="20"/>
        </w:rPr>
      </w:pPr>
    </w:p>
    <w:p w14:paraId="161144C4" w14:textId="57F51256" w:rsidR="0026491C" w:rsidRDefault="007230D9" w:rsidP="00BB0658">
      <w:pPr>
        <w:rPr>
          <w:rFonts w:eastAsia="DengXian"/>
          <w:lang w:eastAsia="zh-CN"/>
        </w:rPr>
      </w:pPr>
      <w:r w:rsidRPr="00BF6724">
        <w:rPr>
          <w:rFonts w:eastAsia="DengXian"/>
          <w:highlight w:val="green"/>
          <w:lang w:eastAsia="zh-CN"/>
        </w:rPr>
        <w:t>Agreement:</w:t>
      </w:r>
    </w:p>
    <w:p w14:paraId="32A8AC82" w14:textId="6ACE2FF1" w:rsidR="007230D9" w:rsidRDefault="007230D9" w:rsidP="007230D9">
      <w:pPr>
        <w:pStyle w:val="BodyText"/>
        <w:spacing w:line="260" w:lineRule="exact"/>
        <w:rPr>
          <w:rFonts w:ascii="Times New Roman" w:eastAsia="DengXian" w:hAnsi="Times New Roman"/>
          <w:iCs/>
          <w:szCs w:val="20"/>
          <w:lang w:eastAsia="zh-CN"/>
        </w:rPr>
      </w:pPr>
      <w:r>
        <w:rPr>
          <w:rFonts w:ascii="Times New Roman" w:eastAsia="DengXian" w:hAnsi="Times New Roman" w:hint="eastAsia"/>
          <w:iCs/>
          <w:szCs w:val="20"/>
          <w:lang w:eastAsia="zh-CN"/>
        </w:rPr>
        <w:t xml:space="preserve">Support Alt </w:t>
      </w:r>
      <w:r w:rsidR="00446723">
        <w:rPr>
          <w:rFonts w:ascii="Times New Roman" w:eastAsia="DengXian" w:hAnsi="Times New Roman"/>
          <w:iCs/>
          <w:szCs w:val="20"/>
          <w:lang w:eastAsia="zh-CN"/>
        </w:rPr>
        <w:t>B</w:t>
      </w:r>
      <w:r>
        <w:rPr>
          <w:rFonts w:ascii="Times New Roman" w:eastAsia="DengXian" w:hAnsi="Times New Roman" w:hint="eastAsia"/>
          <w:iCs/>
          <w:szCs w:val="20"/>
          <w:lang w:eastAsia="zh-CN"/>
        </w:rPr>
        <w:t xml:space="preserve"> from the agreement in RAN1 #123 meeting as follows:</w:t>
      </w:r>
    </w:p>
    <w:p w14:paraId="24B6C0AD" w14:textId="77777777" w:rsidR="00726000" w:rsidRDefault="00726000" w:rsidP="00726000">
      <w:pPr>
        <w:snapToGrid w:val="0"/>
        <w:jc w:val="both"/>
        <w:rPr>
          <w:rFonts w:ascii="Times New Roman" w:eastAsia="DengXian" w:hAnsi="Times New Roman"/>
          <w:szCs w:val="20"/>
          <w:lang w:eastAsia="zh-CN"/>
        </w:rPr>
      </w:pPr>
      <w:r>
        <w:rPr>
          <w:rFonts w:ascii="Times New Roman" w:eastAsia="DengXian" w:hAnsi="Times New Roman" w:hint="eastAsia"/>
          <w:lang w:eastAsia="zh-CN"/>
        </w:rPr>
        <w:t>T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here is no restriction on </w:t>
      </w:r>
      <w:r>
        <w:rPr>
          <w:rFonts w:ascii="Times New Roman" w:eastAsia="DengXian" w:hAnsi="Times New Roman"/>
          <w:szCs w:val="20"/>
          <w:lang w:eastAsia="zh-CN"/>
        </w:rPr>
        <w:t>simultaneous enabl</w:t>
      </w:r>
      <w:r>
        <w:rPr>
          <w:rFonts w:ascii="Times New Roman" w:eastAsia="DengXian" w:hAnsi="Times New Roman" w:hint="eastAsia"/>
          <w:szCs w:val="20"/>
          <w:lang w:eastAsia="zh-CN"/>
        </w:rPr>
        <w:t>ing of t</w:t>
      </w:r>
      <w:r>
        <w:rPr>
          <w:rFonts w:ascii="Times New Roman" w:eastAsia="DengXian" w:hAnsi="Times New Roman"/>
          <w:szCs w:val="20"/>
          <w:lang w:eastAsia="zh-CN"/>
        </w:rPr>
        <w:t>he R17 RPFS start RB index hopping across multiple legacy SRS frequency hopping periods and intra-repetition hopping for SRS repetition symbols within each SRS frequency hop.</w:t>
      </w:r>
    </w:p>
    <w:p w14:paraId="120A6D70" w14:textId="77777777" w:rsidR="00726000" w:rsidRDefault="00726000" w:rsidP="00726000">
      <w:pPr>
        <w:snapToGrid w:val="0"/>
        <w:jc w:val="both"/>
        <w:rPr>
          <w:rFonts w:ascii="Times New Roman" w:eastAsia="DengXian" w:hAnsi="Times New Roman"/>
          <w:b/>
          <w:szCs w:val="20"/>
          <w:lang w:eastAsia="zh-CN"/>
        </w:rPr>
      </w:pPr>
    </w:p>
    <w:p w14:paraId="35152B31" w14:textId="77777777" w:rsidR="00726000" w:rsidRDefault="00726000" w:rsidP="00726000">
      <w:pPr>
        <w:pStyle w:val="BodyText"/>
        <w:shd w:val="clear" w:color="auto" w:fill="FFFFFF"/>
        <w:spacing w:after="0" w:line="260" w:lineRule="atLeas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For</w:t>
      </w:r>
      <w:r>
        <w:rPr>
          <w:rFonts w:ascii="Times New Roman" w:hAnsi="Times New Roman"/>
          <w:i/>
          <w:iCs/>
          <w:color w:val="000000"/>
          <w:szCs w:val="20"/>
        </w:rPr>
        <w:t> P</w:t>
      </w:r>
      <w:r>
        <w:rPr>
          <w:rFonts w:ascii="Times New Roman" w:hAnsi="Times New Roman"/>
          <w:i/>
          <w:iCs/>
          <w:color w:val="000000"/>
          <w:szCs w:val="20"/>
          <w:vertAlign w:val="subscript"/>
        </w:rPr>
        <w:t>F</w:t>
      </w:r>
      <w:r>
        <w:rPr>
          <w:rFonts w:ascii="Times New Roman" w:hAnsi="Times New Roman"/>
          <w:i/>
          <w:iCs/>
          <w:color w:val="000000"/>
          <w:szCs w:val="20"/>
        </w:rPr>
        <w:t>=4 </w:t>
      </w:r>
      <w:r>
        <w:rPr>
          <w:rFonts w:ascii="Times New Roman" w:hAnsi="Times New Roman"/>
          <w:color w:val="000000"/>
          <w:szCs w:val="20"/>
        </w:rPr>
        <w:t>and</w:t>
      </w:r>
      <w:r>
        <w:rPr>
          <w:rFonts w:ascii="Times New Roman" w:hAnsi="Times New Roman"/>
          <w:i/>
          <w:iCs/>
          <w:color w:val="000000"/>
          <w:szCs w:val="20"/>
        </w:rPr>
        <w:t> K=2</w:t>
      </w:r>
      <w:r>
        <w:rPr>
          <w:rFonts w:ascii="Times New Roman" w:hAnsi="Times New Roman"/>
          <w:color w:val="000000"/>
          <w:szCs w:val="20"/>
        </w:rPr>
        <w:t>, support RPFS start RB index hopping</w:t>
      </w:r>
      <w:r>
        <w:rPr>
          <w:rFonts w:ascii="Times New Roman" w:eastAsia="DengXian" w:hAnsi="Times New Roman" w:hint="eastAsia"/>
          <w:color w:val="000000"/>
          <w:szCs w:val="20"/>
          <w:lang w:eastAsia="zh-CN"/>
        </w:rPr>
        <w:t xml:space="preserve"> </w:t>
      </w:r>
      <w:r>
        <w:rPr>
          <w:rFonts w:ascii="Times New Roman" w:hAnsi="Times New Roman"/>
          <w:color w:val="000000"/>
          <w:szCs w:val="20"/>
        </w:rPr>
        <w:t xml:space="preserve">across multiple legacy SRS frequency hopping periods </w:t>
      </w:r>
      <w:r>
        <w:rPr>
          <w:rFonts w:ascii="Times New Roman" w:eastAsia="DengXian" w:hAnsi="Times New Roman" w:hint="eastAsia"/>
          <w:color w:val="000000"/>
          <w:szCs w:val="20"/>
          <w:lang w:eastAsia="zh-CN"/>
        </w:rPr>
        <w:t>with new pattern(s) for</w:t>
      </w:r>
      <w:r>
        <w:rPr>
          <w:rFonts w:ascii="Times New Roman" w:hAnsi="Times New Roman"/>
          <w:color w:val="000000"/>
          <w:szCs w:val="20"/>
        </w:rPr>
        <w:t xml:space="preserve"> intra-repetition hopping for SRS repetition symbols within each SRS frequency hop. </w:t>
      </w:r>
    </w:p>
    <w:p w14:paraId="0B61910A" w14:textId="6DA6890C" w:rsidR="00726000" w:rsidRDefault="00726000" w:rsidP="00726000">
      <w:pPr>
        <w:numPr>
          <w:ilvl w:val="0"/>
          <w:numId w:val="54"/>
        </w:numPr>
        <w:shd w:val="clear" w:color="auto" w:fill="FFFFFF"/>
        <w:rPr>
          <w:szCs w:val="28"/>
        </w:rPr>
      </w:pPr>
      <w:r>
        <w:rPr>
          <w:rFonts w:ascii="Times New Roman" w:hAnsi="Times New Roman"/>
          <w:szCs w:val="20"/>
        </w:rPr>
        <w:t>support new starting RB hopping pattern {0, 1}</w:t>
      </w:r>
    </w:p>
    <w:p w14:paraId="2F683B62" w14:textId="77777777" w:rsidR="00726000" w:rsidRDefault="00726000" w:rsidP="00726000">
      <w:pPr>
        <w:snapToGrid w:val="0"/>
        <w:jc w:val="both"/>
        <w:rPr>
          <w:rFonts w:ascii="Times New Roman" w:eastAsia="DengXian" w:hAnsi="Times New Roman"/>
          <w:iCs/>
          <w:szCs w:val="20"/>
          <w:lang w:eastAsia="zh-CN"/>
        </w:rPr>
      </w:pPr>
      <w:r>
        <w:rPr>
          <w:rFonts w:ascii="Times New Roman" w:eastAsia="DengXian" w:hAnsi="Times New Roman"/>
          <w:iCs/>
        </w:rPr>
        <w:t xml:space="preserve">Note: The cases </w:t>
      </w:r>
      <m:oMath>
        <m:sSub>
          <m:sSubPr>
            <m:ctrlPr>
              <w:rPr>
                <w:rFonts w:ascii="Cambria Math" w:eastAsia="DengXian" w:hAnsi="Cambria Math"/>
                <w:i/>
                <w:color w:val="FF0000"/>
                <w:sz w:val="18"/>
                <w:szCs w:val="20"/>
              </w:rPr>
            </m:ctrlPr>
          </m:sSubPr>
          <m:e>
            <m:r>
              <w:rPr>
                <w:rFonts w:ascii="Cambria Math" w:eastAsia="DengXian" w:hAnsi="Cambria Math"/>
                <w:color w:val="FF0000"/>
                <w:sz w:val="18"/>
                <w:szCs w:val="20"/>
              </w:rPr>
              <m:t>P</m:t>
            </m:r>
          </m:e>
          <m:sub>
            <m:r>
              <w:rPr>
                <w:rFonts w:ascii="Cambria Math" w:eastAsia="DengXian" w:hAnsi="Cambria Math"/>
                <w:color w:val="FF0000"/>
                <w:sz w:val="18"/>
                <w:szCs w:val="20"/>
              </w:rPr>
              <m:t>F</m:t>
            </m:r>
          </m:sub>
        </m:sSub>
        <m:r>
          <w:rPr>
            <w:rFonts w:ascii="Cambria Math" w:eastAsia="DengXian" w:hAnsi="Cambria Math"/>
            <w:color w:val="FF0000"/>
            <w:sz w:val="18"/>
            <w:szCs w:val="20"/>
          </w:rPr>
          <m:t>=2</m:t>
        </m:r>
      </m:oMath>
      <w:r>
        <w:rPr>
          <w:rFonts w:ascii="Times New Roman" w:eastAsia="DengXian" w:hAnsi="Times New Roman"/>
          <w:iCs/>
        </w:rPr>
        <w:t xml:space="preserve">, </w:t>
      </w:r>
      <m:oMath>
        <m:r>
          <w:rPr>
            <w:rFonts w:ascii="Cambria Math" w:eastAsia="DengXian" w:hAnsi="Cambria Math"/>
            <w:color w:val="FF0000"/>
            <w:sz w:val="18"/>
            <w:szCs w:val="20"/>
          </w:rPr>
          <m:t>K=2</m:t>
        </m:r>
      </m:oMath>
      <w:r>
        <w:rPr>
          <w:rFonts w:ascii="Times New Roman" w:eastAsia="DengXian" w:hAnsi="Times New Roman"/>
          <w:iCs/>
        </w:rPr>
        <w:t xml:space="preserve">, and </w:t>
      </w:r>
      <m:oMath>
        <m:sSub>
          <m:sSubPr>
            <m:ctrlPr>
              <w:rPr>
                <w:rFonts w:ascii="Cambria Math" w:eastAsia="DengXian" w:hAnsi="Cambria Math"/>
                <w:i/>
                <w:color w:val="FF0000"/>
                <w:sz w:val="18"/>
                <w:szCs w:val="20"/>
              </w:rPr>
            </m:ctrlPr>
          </m:sSubPr>
          <m:e>
            <m:r>
              <w:rPr>
                <w:rFonts w:ascii="Cambria Math" w:eastAsia="DengXian" w:hAnsi="Cambria Math"/>
                <w:color w:val="FF0000"/>
                <w:sz w:val="18"/>
                <w:szCs w:val="20"/>
              </w:rPr>
              <m:t>P</m:t>
            </m:r>
          </m:e>
          <m:sub>
            <m:r>
              <w:rPr>
                <w:rFonts w:ascii="Cambria Math" w:eastAsia="DengXian" w:hAnsi="Cambria Math"/>
                <w:color w:val="FF0000"/>
                <w:sz w:val="18"/>
                <w:szCs w:val="20"/>
              </w:rPr>
              <m:t>F</m:t>
            </m:r>
          </m:sub>
        </m:sSub>
        <m:r>
          <w:rPr>
            <w:rFonts w:ascii="Cambria Math" w:eastAsia="DengXian" w:hAnsi="Cambria Math"/>
            <w:color w:val="FF0000"/>
            <w:sz w:val="18"/>
            <w:szCs w:val="20"/>
          </w:rPr>
          <m:t>=4</m:t>
        </m:r>
      </m:oMath>
      <w:r>
        <w:rPr>
          <w:rFonts w:ascii="Times New Roman" w:eastAsia="DengXian" w:hAnsi="Times New Roman"/>
          <w:iCs/>
        </w:rPr>
        <w:t xml:space="preserve">, </w:t>
      </w:r>
      <m:oMath>
        <m:r>
          <w:rPr>
            <w:rFonts w:ascii="Cambria Math" w:eastAsia="DengXian" w:hAnsi="Cambria Math"/>
            <w:color w:val="FF0000"/>
            <w:sz w:val="18"/>
            <w:szCs w:val="20"/>
          </w:rPr>
          <m:t>K=4</m:t>
        </m:r>
      </m:oMath>
      <w:r>
        <w:rPr>
          <w:rFonts w:ascii="Times New Roman" w:eastAsia="DengXian" w:hAnsi="Times New Roman"/>
          <w:iCs/>
        </w:rPr>
        <w:t xml:space="preserve"> </w:t>
      </w:r>
      <w:r>
        <w:rPr>
          <w:rFonts w:ascii="Times New Roman" w:eastAsia="DengXian" w:hAnsi="Times New Roman" w:hint="eastAsia"/>
          <w:iCs/>
          <w:lang w:eastAsia="zh-CN"/>
        </w:rPr>
        <w:t>can</w:t>
      </w:r>
      <w:r>
        <w:rPr>
          <w:rFonts w:ascii="Times New Roman" w:eastAsia="DengXian" w:hAnsi="Times New Roman"/>
          <w:iCs/>
        </w:rPr>
        <w:t xml:space="preserve"> be discussed separately.</w:t>
      </w:r>
    </w:p>
    <w:p w14:paraId="385E1B3A" w14:textId="77777777" w:rsidR="007230D9" w:rsidRDefault="007230D9" w:rsidP="007230D9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0BAAD09A" w14:textId="77777777" w:rsidR="00054292" w:rsidRPr="00517F44" w:rsidRDefault="00054292" w:rsidP="00BB0658">
      <w:pPr>
        <w:rPr>
          <w:rFonts w:eastAsia="DengXian"/>
          <w:lang w:eastAsia="zh-CN"/>
        </w:rPr>
      </w:pPr>
    </w:p>
    <w:p w14:paraId="44CAF320" w14:textId="77777777" w:rsidR="00BB0658" w:rsidRPr="00B77AC8" w:rsidRDefault="00BB0658" w:rsidP="00BB0658">
      <w:pPr>
        <w:pStyle w:val="Heading3"/>
        <w:numPr>
          <w:ilvl w:val="2"/>
          <w:numId w:val="17"/>
        </w:numPr>
        <w:rPr>
          <w:bCs/>
          <w:lang w:val="en-US"/>
        </w:rPr>
      </w:pPr>
      <w:r w:rsidRPr="00B77AC8">
        <w:rPr>
          <w:rFonts w:hint="eastAsia"/>
          <w:bCs/>
          <w:lang w:val="en-US"/>
        </w:rPr>
        <w:t>E</w:t>
      </w:r>
      <w:r w:rsidRPr="00B77AC8">
        <w:rPr>
          <w:bCs/>
          <w:lang w:val="en-US"/>
        </w:rPr>
        <w:t>nhancing DL CSI acquisition</w:t>
      </w:r>
    </w:p>
    <w:p w14:paraId="38DDFE5F" w14:textId="77777777" w:rsidR="00BB0658" w:rsidRDefault="00BB0658" w:rsidP="00BB0658">
      <w:pPr>
        <w:rPr>
          <w:rFonts w:eastAsia="DengXian"/>
          <w:i/>
          <w:iCs/>
          <w:lang w:eastAsia="zh-CN"/>
        </w:rPr>
      </w:pPr>
      <w:r w:rsidRPr="006E105C">
        <w:rPr>
          <w:rFonts w:eastAsia="DengXian"/>
          <w:i/>
          <w:iCs/>
          <w:lang w:eastAsia="zh-CN"/>
        </w:rPr>
        <w:t>Including a) Early SRS/CSI/CSI-RS triggering, and b)</w:t>
      </w:r>
      <w:r w:rsidRPr="006E105C">
        <w:rPr>
          <w:rFonts w:eastAsia="DengXian" w:hint="eastAsia"/>
          <w:i/>
          <w:iCs/>
          <w:lang w:eastAsia="zh-CN"/>
        </w:rPr>
        <w:t xml:space="preserve"> </w:t>
      </w:r>
      <w:r w:rsidRPr="006E105C">
        <w:rPr>
          <w:rFonts w:eastAsia="DengXian"/>
          <w:i/>
          <w:iCs/>
          <w:lang w:eastAsia="zh-CN"/>
        </w:rPr>
        <w:t xml:space="preserve">CSI-RS </w:t>
      </w:r>
      <w:r>
        <w:rPr>
          <w:rFonts w:eastAsia="DengXian" w:hint="eastAsia"/>
          <w:i/>
          <w:iCs/>
          <w:lang w:eastAsia="zh-CN"/>
        </w:rPr>
        <w:t xml:space="preserve">density </w:t>
      </w:r>
      <w:r w:rsidRPr="006E105C">
        <w:rPr>
          <w:rFonts w:eastAsia="DengXian"/>
          <w:i/>
          <w:iCs/>
          <w:lang w:eastAsia="zh-CN"/>
        </w:rPr>
        <w:t>reduction for 48, 64, and 128 CSI-RS ports</w:t>
      </w:r>
      <w:r>
        <w:rPr>
          <w:rFonts w:eastAsia="DengXian" w:hint="eastAsia"/>
          <w:i/>
          <w:iCs/>
          <w:lang w:eastAsia="zh-CN"/>
        </w:rPr>
        <w:t>.</w:t>
      </w:r>
    </w:p>
    <w:p w14:paraId="377463FF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072CED2E" w14:textId="77777777" w:rsidR="00BB0658" w:rsidRDefault="00BB0658" w:rsidP="00BB0658">
      <w:r>
        <w:rPr>
          <w:rFonts w:ascii="Times New Roman" w:eastAsia="Times New Roman" w:hAnsi="Times New Roman"/>
        </w:rPr>
        <w:t>R1-2600064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FUTUREWEI</w:t>
      </w:r>
    </w:p>
    <w:p w14:paraId="6193B262" w14:textId="77777777" w:rsidR="00BB0658" w:rsidRDefault="00BB0658" w:rsidP="00BB0658">
      <w:r>
        <w:rPr>
          <w:rFonts w:ascii="Times New Roman" w:eastAsia="Times New Roman" w:hAnsi="Times New Roman"/>
        </w:rPr>
        <w:t>R1-2600086</w:t>
      </w:r>
      <w:r>
        <w:rPr>
          <w:rFonts w:ascii="Times New Roman" w:eastAsia="Times New Roman" w:hAnsi="Times New Roman"/>
        </w:rPr>
        <w:tab/>
        <w:t>DL CSI acquisition enhancement</w:t>
      </w:r>
      <w:r>
        <w:rPr>
          <w:rFonts w:ascii="Times New Roman" w:eastAsia="Times New Roman" w:hAnsi="Times New Roman"/>
        </w:rPr>
        <w:tab/>
        <w:t>Huawei, HiSilicon</w:t>
      </w:r>
    </w:p>
    <w:p w14:paraId="7A2F4E09" w14:textId="77777777" w:rsidR="00BB0658" w:rsidRDefault="00BB0658" w:rsidP="00BB0658">
      <w:r>
        <w:rPr>
          <w:rFonts w:ascii="Times New Roman" w:eastAsia="Times New Roman" w:hAnsi="Times New Roman"/>
        </w:rPr>
        <w:t>R1-2600099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Spreadtrum, UNISOC</w:t>
      </w:r>
    </w:p>
    <w:p w14:paraId="03D1B9D1" w14:textId="77777777" w:rsidR="00BB0658" w:rsidRDefault="00BB0658" w:rsidP="00BB0658">
      <w:r>
        <w:rPr>
          <w:rFonts w:ascii="Times New Roman" w:eastAsia="Times New Roman" w:hAnsi="Times New Roman"/>
        </w:rPr>
        <w:t>R1-2600132</w:t>
      </w:r>
      <w:r>
        <w:rPr>
          <w:rFonts w:ascii="Times New Roman" w:eastAsia="Times New Roman" w:hAnsi="Times New Roman"/>
        </w:rPr>
        <w:tab/>
        <w:t>NR MIMO Phase 6: DL CSI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1FD234DC" w14:textId="77777777" w:rsidR="00BB0658" w:rsidRDefault="00BB0658" w:rsidP="00BB0658">
      <w:r>
        <w:rPr>
          <w:rFonts w:ascii="Times New Roman" w:eastAsia="Times New Roman" w:hAnsi="Times New Roman"/>
        </w:rPr>
        <w:t>R1-2600177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OPPO</w:t>
      </w:r>
    </w:p>
    <w:p w14:paraId="5E429CA9" w14:textId="77777777" w:rsidR="00BB0658" w:rsidRDefault="00BB0658" w:rsidP="00BB0658">
      <w:r>
        <w:rPr>
          <w:rFonts w:ascii="Times New Roman" w:eastAsia="Times New Roman" w:hAnsi="Times New Roman"/>
        </w:rPr>
        <w:t>R1-2600226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TCL</w:t>
      </w:r>
    </w:p>
    <w:p w14:paraId="3C80D6D6" w14:textId="77777777" w:rsidR="00BB0658" w:rsidRDefault="00BB0658" w:rsidP="00BB0658">
      <w:r>
        <w:rPr>
          <w:rFonts w:ascii="Times New Roman" w:eastAsia="Times New Roman" w:hAnsi="Times New Roman"/>
        </w:rPr>
        <w:t>R1-2600273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ZTE Corporation, Sanechips</w:t>
      </w:r>
    </w:p>
    <w:p w14:paraId="35BEA89C" w14:textId="77777777" w:rsidR="00BB0658" w:rsidRDefault="00BB0658" w:rsidP="00BB0658">
      <w:r>
        <w:rPr>
          <w:rFonts w:ascii="Times New Roman" w:eastAsia="Times New Roman" w:hAnsi="Times New Roman"/>
        </w:rPr>
        <w:t>R1-2600325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CATT</w:t>
      </w:r>
    </w:p>
    <w:p w14:paraId="6E572C7B" w14:textId="77777777" w:rsidR="00BB0658" w:rsidRDefault="00BB0658" w:rsidP="00BB0658">
      <w:r>
        <w:rPr>
          <w:rFonts w:ascii="Times New Roman" w:eastAsia="Times New Roman" w:hAnsi="Times New Roman"/>
        </w:rPr>
        <w:t>R1-2600338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Tejas Network Limited</w:t>
      </w:r>
    </w:p>
    <w:p w14:paraId="21525349" w14:textId="77777777" w:rsidR="00BB0658" w:rsidRDefault="00BB0658" w:rsidP="00BB0658">
      <w:r>
        <w:rPr>
          <w:rFonts w:ascii="Times New Roman" w:eastAsia="Times New Roman" w:hAnsi="Times New Roman"/>
        </w:rPr>
        <w:t>R1-2600351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MediaTek Inc.</w:t>
      </w:r>
    </w:p>
    <w:p w14:paraId="6E51E0DF" w14:textId="77777777" w:rsidR="00BB0658" w:rsidRDefault="00BB0658" w:rsidP="00BB0658">
      <w:r>
        <w:rPr>
          <w:rFonts w:ascii="Times New Roman" w:eastAsia="Times New Roman" w:hAnsi="Times New Roman"/>
        </w:rPr>
        <w:t>R1-2600371</w:t>
      </w:r>
      <w:r>
        <w:rPr>
          <w:rFonts w:ascii="Times New Roman" w:eastAsia="Times New Roman" w:hAnsi="Times New Roman"/>
        </w:rPr>
        <w:tab/>
        <w:t>On DL CSI Acquisition Enhancements for FR1</w:t>
      </w:r>
      <w:r>
        <w:rPr>
          <w:rFonts w:ascii="Times New Roman" w:eastAsia="Times New Roman" w:hAnsi="Times New Roman"/>
        </w:rPr>
        <w:tab/>
        <w:t>Nokia</w:t>
      </w:r>
    </w:p>
    <w:p w14:paraId="562CC48B" w14:textId="77777777" w:rsidR="00BB0658" w:rsidRDefault="00BB0658" w:rsidP="00BB0658">
      <w:r>
        <w:rPr>
          <w:rFonts w:ascii="Times New Roman" w:eastAsia="Times New Roman" w:hAnsi="Times New Roman"/>
        </w:rPr>
        <w:t>R1-2600415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Xiaomi</w:t>
      </w:r>
    </w:p>
    <w:p w14:paraId="0E7CFA51" w14:textId="77777777" w:rsidR="00BB0658" w:rsidRDefault="00BB0658" w:rsidP="00BB0658">
      <w:r>
        <w:rPr>
          <w:rFonts w:ascii="Times New Roman" w:eastAsia="Times New Roman" w:hAnsi="Times New Roman"/>
        </w:rPr>
        <w:t>R1-2600484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vivo</w:t>
      </w:r>
    </w:p>
    <w:p w14:paraId="6B9BA587" w14:textId="77777777" w:rsidR="00BB0658" w:rsidRDefault="00BB0658" w:rsidP="00BB0658">
      <w:r>
        <w:rPr>
          <w:rFonts w:ascii="Times New Roman" w:eastAsia="Times New Roman" w:hAnsi="Times New Roman"/>
        </w:rPr>
        <w:t>R1-2600599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09D58447" w14:textId="77777777" w:rsidR="00BB0658" w:rsidRDefault="00BB0658" w:rsidP="00BB0658">
      <w:r>
        <w:rPr>
          <w:rFonts w:ascii="Times New Roman" w:eastAsia="Times New Roman" w:hAnsi="Times New Roman"/>
        </w:rPr>
        <w:t>R1-2600655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NEC</w:t>
      </w:r>
    </w:p>
    <w:p w14:paraId="5F405E39" w14:textId="77777777" w:rsidR="00BB0658" w:rsidRDefault="00BB0658" w:rsidP="00BB0658">
      <w:r>
        <w:rPr>
          <w:rFonts w:ascii="Times New Roman" w:eastAsia="Times New Roman" w:hAnsi="Times New Roman"/>
        </w:rPr>
        <w:t>R1-2600741</w:t>
      </w:r>
      <w:r>
        <w:rPr>
          <w:rFonts w:ascii="Times New Roman" w:eastAsia="Times New Roman" w:hAnsi="Times New Roman"/>
        </w:rPr>
        <w:tab/>
        <w:t>Views on Enhancing DL CSI acquisition</w:t>
      </w:r>
      <w:r>
        <w:rPr>
          <w:rFonts w:ascii="Times New Roman" w:eastAsia="Times New Roman" w:hAnsi="Times New Roman"/>
        </w:rPr>
        <w:tab/>
        <w:t>Samsung</w:t>
      </w:r>
    </w:p>
    <w:p w14:paraId="436BA705" w14:textId="77777777" w:rsidR="00BB0658" w:rsidRDefault="00BB0658" w:rsidP="00BB0658">
      <w:r>
        <w:rPr>
          <w:rFonts w:ascii="Times New Roman" w:eastAsia="Times New Roman" w:hAnsi="Times New Roman"/>
        </w:rPr>
        <w:t>R1-2600777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Lenovo</w:t>
      </w:r>
    </w:p>
    <w:p w14:paraId="13F33D64" w14:textId="77777777" w:rsidR="00BB0658" w:rsidRDefault="00BB0658" w:rsidP="00BB0658">
      <w:r>
        <w:rPr>
          <w:rFonts w:ascii="Times New Roman" w:eastAsia="Times New Roman" w:hAnsi="Times New Roman"/>
        </w:rPr>
        <w:t>R1-2600814</w:t>
      </w:r>
      <w:r>
        <w:rPr>
          <w:rFonts w:ascii="Times New Roman" w:eastAsia="Times New Roman" w:hAnsi="Times New Roman"/>
        </w:rPr>
        <w:tab/>
        <w:t>On Rel-20 MIMO CSI enhancement</w:t>
      </w:r>
      <w:r>
        <w:rPr>
          <w:rFonts w:ascii="Times New Roman" w:eastAsia="Times New Roman" w:hAnsi="Times New Roman"/>
        </w:rPr>
        <w:tab/>
        <w:t>Apple</w:t>
      </w:r>
    </w:p>
    <w:p w14:paraId="7586DF3F" w14:textId="77777777" w:rsidR="00BB0658" w:rsidRDefault="00BB0658" w:rsidP="00BB0658">
      <w:r>
        <w:rPr>
          <w:rFonts w:ascii="Times New Roman" w:eastAsia="Times New Roman" w:hAnsi="Times New Roman"/>
        </w:rPr>
        <w:t>R1-2600867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Fujitsu</w:t>
      </w:r>
    </w:p>
    <w:p w14:paraId="522F5D63" w14:textId="77777777" w:rsidR="00BB0658" w:rsidRDefault="00BB0658" w:rsidP="00BB0658">
      <w:r>
        <w:rPr>
          <w:rFonts w:ascii="Times New Roman" w:eastAsia="Times New Roman" w:hAnsi="Times New Roman"/>
        </w:rPr>
        <w:t>R1-2600981</w:t>
      </w:r>
      <w:r>
        <w:rPr>
          <w:rFonts w:ascii="Times New Roman" w:eastAsia="Times New Roman" w:hAnsi="Times New Roman"/>
        </w:rPr>
        <w:tab/>
        <w:t>Discussion on early DL CSI acquisition design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Fainity</w:t>
      </w:r>
      <w:proofErr w:type="spellEnd"/>
      <w:r>
        <w:rPr>
          <w:rFonts w:ascii="Times New Roman" w:eastAsia="Times New Roman" w:hAnsi="Times New Roman"/>
        </w:rPr>
        <w:t xml:space="preserve"> Innovation</w:t>
      </w:r>
    </w:p>
    <w:p w14:paraId="7E1E6F36" w14:textId="77777777" w:rsidR="00BB0658" w:rsidRDefault="00BB0658" w:rsidP="00BB0658">
      <w:r>
        <w:rPr>
          <w:rFonts w:ascii="Times New Roman" w:eastAsia="Times New Roman" w:hAnsi="Times New Roman"/>
        </w:rPr>
        <w:t>R1-2600991</w:t>
      </w:r>
      <w:r>
        <w:rPr>
          <w:rFonts w:ascii="Times New Roman" w:eastAsia="Times New Roman" w:hAnsi="Times New Roman"/>
        </w:rPr>
        <w:tab/>
        <w:t>Discussion on enhancing DL CSI acquisition for NR MIMO Phase 6</w:t>
      </w:r>
      <w:r>
        <w:rPr>
          <w:rFonts w:ascii="Times New Roman" w:eastAsia="Times New Roman" w:hAnsi="Times New Roman"/>
        </w:rPr>
        <w:tab/>
        <w:t>ETRI</w:t>
      </w:r>
    </w:p>
    <w:p w14:paraId="709D590F" w14:textId="77777777" w:rsidR="00BB0658" w:rsidRDefault="00BB0658" w:rsidP="00BB0658">
      <w:r>
        <w:rPr>
          <w:rFonts w:ascii="Times New Roman" w:eastAsia="Times New Roman" w:hAnsi="Times New Roman"/>
        </w:rPr>
        <w:t>R1-2601067</w:t>
      </w:r>
      <w:r>
        <w:rPr>
          <w:rFonts w:ascii="Times New Roman" w:eastAsia="Times New Roman" w:hAnsi="Times New Roman"/>
        </w:rPr>
        <w:tab/>
        <w:t>Discussion on Early DL CSI Acquisition Enhancements</w:t>
      </w:r>
      <w:r>
        <w:rPr>
          <w:rFonts w:ascii="Times New Roman" w:eastAsia="Times New Roman" w:hAnsi="Times New Roman"/>
        </w:rPr>
        <w:tab/>
        <w:t>Panasonic</w:t>
      </w:r>
    </w:p>
    <w:p w14:paraId="5F6E8AC2" w14:textId="77777777" w:rsidR="00BB0658" w:rsidRDefault="00BB0658" w:rsidP="00BB0658">
      <w:r>
        <w:rPr>
          <w:rFonts w:ascii="Times New Roman" w:eastAsia="Times New Roman" w:hAnsi="Times New Roman"/>
        </w:rPr>
        <w:t>R1-2601122</w:t>
      </w:r>
      <w:r>
        <w:rPr>
          <w:rFonts w:ascii="Times New Roman" w:eastAsia="Times New Roman" w:hAnsi="Times New Roman"/>
        </w:rPr>
        <w:tab/>
        <w:t>Further discussion on DL CSI acquisition enhancements</w:t>
      </w:r>
      <w:r>
        <w:rPr>
          <w:rFonts w:ascii="Times New Roman" w:eastAsia="Times New Roman" w:hAnsi="Times New Roman"/>
        </w:rPr>
        <w:tab/>
        <w:t>Sony</w:t>
      </w:r>
    </w:p>
    <w:p w14:paraId="2ECE2D7D" w14:textId="77777777" w:rsidR="00BB0658" w:rsidRDefault="00BB0658" w:rsidP="00BB0658">
      <w:r>
        <w:rPr>
          <w:rFonts w:ascii="Times New Roman" w:eastAsia="Times New Roman" w:hAnsi="Times New Roman"/>
        </w:rPr>
        <w:t>R1-2601165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NTT DOCOMO, INC.</w:t>
      </w:r>
    </w:p>
    <w:p w14:paraId="36B3D54D" w14:textId="77777777" w:rsidR="00BB0658" w:rsidRDefault="00BB0658" w:rsidP="00BB0658">
      <w:r>
        <w:rPr>
          <w:rFonts w:ascii="Times New Roman" w:eastAsia="Times New Roman" w:hAnsi="Times New Roman"/>
        </w:rPr>
        <w:t>R1-2601204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Google</w:t>
      </w:r>
    </w:p>
    <w:p w14:paraId="2C0AA9FD" w14:textId="77777777" w:rsidR="00BB0658" w:rsidRDefault="00BB0658" w:rsidP="00BB0658">
      <w:r>
        <w:rPr>
          <w:rFonts w:ascii="Times New Roman" w:eastAsia="Times New Roman" w:hAnsi="Times New Roman"/>
        </w:rPr>
        <w:t>R1-2601236</w:t>
      </w:r>
      <w:r>
        <w:rPr>
          <w:rFonts w:ascii="Times New Roman" w:eastAsia="Times New Roman" w:hAnsi="Times New Roman"/>
        </w:rPr>
        <w:tab/>
        <w:t>Discussion on DL CSI acquisition</w:t>
      </w:r>
      <w:r>
        <w:rPr>
          <w:rFonts w:ascii="Times New Roman" w:eastAsia="Times New Roman" w:hAnsi="Times New Roman"/>
        </w:rPr>
        <w:tab/>
        <w:t>ITRI, Acer Incorporated</w:t>
      </w:r>
    </w:p>
    <w:p w14:paraId="30281F89" w14:textId="77777777" w:rsidR="00BB0658" w:rsidRDefault="00BB0658" w:rsidP="00BB0658">
      <w:r>
        <w:rPr>
          <w:rFonts w:ascii="Times New Roman" w:eastAsia="Times New Roman" w:hAnsi="Times New Roman"/>
        </w:rPr>
        <w:t>R1-2601258</w:t>
      </w:r>
      <w:r>
        <w:rPr>
          <w:rFonts w:ascii="Times New Roman" w:eastAsia="Times New Roman" w:hAnsi="Times New Roman"/>
        </w:rPr>
        <w:tab/>
        <w:t>DL CSI acquisition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0E4E8F55" w14:textId="77777777" w:rsidR="00BB0658" w:rsidRDefault="00BB0658" w:rsidP="00BB0658">
      <w:r>
        <w:rPr>
          <w:rFonts w:ascii="Times New Roman" w:eastAsia="Times New Roman" w:hAnsi="Times New Roman"/>
        </w:rPr>
        <w:t>R1-2601289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Sharp</w:t>
      </w:r>
    </w:p>
    <w:p w14:paraId="76DD6B12" w14:textId="77777777" w:rsidR="00BB0658" w:rsidRDefault="00BB0658" w:rsidP="00BB0658">
      <w:r>
        <w:rPr>
          <w:rFonts w:ascii="Times New Roman" w:eastAsia="Times New Roman" w:hAnsi="Times New Roman"/>
        </w:rPr>
        <w:t>R1-2601327</w:t>
      </w:r>
      <w:r>
        <w:rPr>
          <w:rFonts w:ascii="Times New Roman" w:eastAsia="Times New Roman" w:hAnsi="Times New Roman"/>
        </w:rPr>
        <w:tab/>
        <w:t>Enhanced DL CSI acquisition for MIMO Phase 6</w:t>
      </w:r>
      <w:r>
        <w:rPr>
          <w:rFonts w:ascii="Times New Roman" w:eastAsia="Times New Roman" w:hAnsi="Times New Roman"/>
        </w:rPr>
        <w:tab/>
        <w:t>Ericsson</w:t>
      </w:r>
    </w:p>
    <w:p w14:paraId="27617E69" w14:textId="77777777" w:rsidR="00BB0658" w:rsidRDefault="00BB0658" w:rsidP="00BB0658">
      <w:r>
        <w:rPr>
          <w:rFonts w:ascii="Times New Roman" w:eastAsia="Times New Roman" w:hAnsi="Times New Roman"/>
        </w:rPr>
        <w:t>R1-2601332</w:t>
      </w:r>
      <w:r>
        <w:rPr>
          <w:rFonts w:ascii="Times New Roman" w:eastAsia="Times New Roman" w:hAnsi="Times New Roman"/>
        </w:rPr>
        <w:tab/>
        <w:t>Discussion on Enhancement of DL CSI Acquisition</w:t>
      </w:r>
      <w:r>
        <w:rPr>
          <w:rFonts w:ascii="Times New Roman" w:eastAsia="Times New Roman" w:hAnsi="Times New Roman"/>
        </w:rPr>
        <w:tab/>
        <w:t>Rakuten Mobile, Inc</w:t>
      </w:r>
    </w:p>
    <w:p w14:paraId="623B5922" w14:textId="77777777" w:rsidR="00BB0658" w:rsidRDefault="00BB0658" w:rsidP="00BB0658">
      <w:r>
        <w:rPr>
          <w:rFonts w:ascii="Times New Roman" w:eastAsia="Times New Roman" w:hAnsi="Times New Roman"/>
        </w:rPr>
        <w:t>R1-2601405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LG Electronics</w:t>
      </w:r>
    </w:p>
    <w:p w14:paraId="19D76923" w14:textId="77777777" w:rsidR="00BB0658" w:rsidRDefault="00BB0658" w:rsidP="00BB0658">
      <w:r>
        <w:rPr>
          <w:rFonts w:ascii="Times New Roman" w:eastAsia="Times New Roman" w:hAnsi="Times New Roman"/>
        </w:rPr>
        <w:t>R1-2601406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NICT</w:t>
      </w:r>
    </w:p>
    <w:p w14:paraId="5ACD98E3" w14:textId="77777777" w:rsidR="00E73DEE" w:rsidRDefault="00E73DEE" w:rsidP="008F216E"/>
    <w:p w14:paraId="5A4C6A7F" w14:textId="77777777" w:rsidR="008F0343" w:rsidRPr="00E9389C" w:rsidRDefault="008F0343" w:rsidP="008F0343">
      <w:r w:rsidRPr="00E9389C">
        <w:rPr>
          <w:rFonts w:ascii="Times New Roman" w:eastAsia="Times New Roman" w:hAnsi="Times New Roman"/>
        </w:rPr>
        <w:t>R1-2600647</w:t>
      </w:r>
      <w:r w:rsidRPr="00E9389C">
        <w:rPr>
          <w:rFonts w:ascii="Times New Roman" w:eastAsia="Times New Roman" w:hAnsi="Times New Roman"/>
        </w:rPr>
        <w:tab/>
        <w:t>Moderator summary on enhancing DL CSI acquisition (Round 0)</w:t>
      </w:r>
      <w:r w:rsidRPr="00E9389C">
        <w:rPr>
          <w:rFonts w:ascii="Times New Roman" w:eastAsia="Times New Roman" w:hAnsi="Times New Roman"/>
        </w:rPr>
        <w:tab/>
        <w:t>MediaTek Inc.</w:t>
      </w:r>
    </w:p>
    <w:p w14:paraId="409E6A58" w14:textId="77777777" w:rsidR="008F0343" w:rsidRPr="008F0343" w:rsidRDefault="008F0343" w:rsidP="008F0343">
      <w:pPr>
        <w:rPr>
          <w:highlight w:val="yellow"/>
        </w:rPr>
      </w:pPr>
      <w:r w:rsidRPr="008F0343">
        <w:rPr>
          <w:rFonts w:ascii="Times New Roman" w:eastAsia="Times New Roman" w:hAnsi="Times New Roman"/>
          <w:highlight w:val="yellow"/>
        </w:rPr>
        <w:t>R1-2600648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enhancing DL CSI acquisition (Round 1)</w:t>
      </w:r>
      <w:r w:rsidRPr="008F0343">
        <w:rPr>
          <w:rFonts w:ascii="Times New Roman" w:eastAsia="Times New Roman" w:hAnsi="Times New Roman"/>
          <w:highlight w:val="yellow"/>
        </w:rPr>
        <w:tab/>
        <w:t>MediaTek Inc.</w:t>
      </w:r>
    </w:p>
    <w:p w14:paraId="18629481" w14:textId="77777777" w:rsidR="008F0343" w:rsidRPr="008F0343" w:rsidRDefault="008F0343" w:rsidP="008F0343">
      <w:pPr>
        <w:rPr>
          <w:highlight w:val="yellow"/>
        </w:rPr>
      </w:pPr>
      <w:r w:rsidRPr="008F0343">
        <w:rPr>
          <w:rFonts w:ascii="Times New Roman" w:eastAsia="Times New Roman" w:hAnsi="Times New Roman"/>
          <w:highlight w:val="yellow"/>
        </w:rPr>
        <w:t>R1-2600649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enhancing DL CSI acquisition (Round 2)</w:t>
      </w:r>
      <w:r w:rsidRPr="008F0343">
        <w:rPr>
          <w:rFonts w:ascii="Times New Roman" w:eastAsia="Times New Roman" w:hAnsi="Times New Roman"/>
          <w:highlight w:val="yellow"/>
        </w:rPr>
        <w:tab/>
        <w:t>MediaTek Inc.</w:t>
      </w:r>
    </w:p>
    <w:p w14:paraId="18E7C6DF" w14:textId="77777777" w:rsidR="008F0343" w:rsidRDefault="008F0343" w:rsidP="008F0343">
      <w:r w:rsidRPr="008F0343">
        <w:rPr>
          <w:rFonts w:ascii="Times New Roman" w:eastAsia="Times New Roman" w:hAnsi="Times New Roman"/>
          <w:highlight w:val="yellow"/>
        </w:rPr>
        <w:t>R1-2600650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enhancing DL CSI acquisition (Round 3)</w:t>
      </w:r>
      <w:r w:rsidRPr="008F0343">
        <w:rPr>
          <w:rFonts w:ascii="Times New Roman" w:eastAsia="Times New Roman" w:hAnsi="Times New Roman"/>
          <w:highlight w:val="yellow"/>
        </w:rPr>
        <w:tab/>
        <w:t>MediaTek Inc.</w:t>
      </w:r>
    </w:p>
    <w:p w14:paraId="1392655B" w14:textId="77777777" w:rsidR="008F0343" w:rsidRDefault="008F0343" w:rsidP="008F216E"/>
    <w:p w14:paraId="3C88D060" w14:textId="63F94D8F" w:rsidR="009E6326" w:rsidRDefault="009E6326" w:rsidP="009E6326">
      <w:pPr>
        <w:snapToGrid w:val="0"/>
        <w:jc w:val="both"/>
        <w:rPr>
          <w:rFonts w:cs="Times"/>
          <w:b/>
          <w:bCs/>
          <w:szCs w:val="20"/>
        </w:rPr>
      </w:pPr>
      <w:r w:rsidRPr="00704E40">
        <w:rPr>
          <w:rFonts w:cs="Times"/>
          <w:b/>
          <w:bCs/>
          <w:szCs w:val="20"/>
        </w:rPr>
        <w:t>Conclusion</w:t>
      </w:r>
      <w:r w:rsidR="00704E40" w:rsidRPr="00704E40">
        <w:rPr>
          <w:rFonts w:cs="Times"/>
          <w:b/>
          <w:bCs/>
          <w:szCs w:val="20"/>
        </w:rPr>
        <w:t>:</w:t>
      </w:r>
    </w:p>
    <w:p w14:paraId="67AED268" w14:textId="77777777" w:rsidR="009E6326" w:rsidRDefault="009E6326" w:rsidP="009E6326">
      <w:pPr>
        <w:snapToGrid w:val="0"/>
        <w:jc w:val="both"/>
        <w:rPr>
          <w:rFonts w:cs="Times"/>
          <w:szCs w:val="20"/>
        </w:rPr>
      </w:pPr>
      <w:r>
        <w:rPr>
          <w:rFonts w:cs="Times"/>
          <w:szCs w:val="20"/>
        </w:rPr>
        <w:t>There is no RAN1 consensus to support periodic TRS triggered by a MAC-CE in MSG4 when UE transition from IDLE/INACTIVE to CONNECTED mode.</w:t>
      </w:r>
    </w:p>
    <w:p w14:paraId="29270DE2" w14:textId="77777777" w:rsidR="008F0343" w:rsidRDefault="008F0343" w:rsidP="008F216E"/>
    <w:p w14:paraId="659BD0B7" w14:textId="29DA408E" w:rsidR="00446070" w:rsidRPr="00C275A4" w:rsidRDefault="00446070" w:rsidP="00446070">
      <w:pPr>
        <w:tabs>
          <w:tab w:val="left" w:pos="1286"/>
        </w:tabs>
        <w:spacing w:beforeLines="50" w:before="120" w:line="276" w:lineRule="auto"/>
        <w:jc w:val="both"/>
        <w:rPr>
          <w:rFonts w:ascii="Times New Roman" w:hAnsi="Times New Roman"/>
          <w:b/>
          <w:bCs/>
          <w:szCs w:val="20"/>
          <w:highlight w:val="green"/>
        </w:rPr>
      </w:pPr>
      <w:r w:rsidRPr="00C275A4">
        <w:rPr>
          <w:rFonts w:ascii="Times New Roman" w:hAnsi="Times New Roman"/>
          <w:b/>
          <w:bCs/>
          <w:szCs w:val="20"/>
          <w:highlight w:val="green"/>
        </w:rPr>
        <w:t>Agreement:</w:t>
      </w:r>
    </w:p>
    <w:p w14:paraId="25A2EA41" w14:textId="77777777" w:rsidR="00446070" w:rsidRPr="00A14F74" w:rsidRDefault="00446070" w:rsidP="00446070">
      <w:pPr>
        <w:snapToGrid w:val="0"/>
        <w:jc w:val="both"/>
        <w:rPr>
          <w:rFonts w:ascii="Times New Roman" w:hAnsi="Times New Roman"/>
          <w:bCs/>
          <w:szCs w:val="20"/>
        </w:rPr>
      </w:pPr>
      <w:r w:rsidRPr="006001EC">
        <w:rPr>
          <w:rFonts w:ascii="Times New Roman" w:hAnsi="Times New Roman"/>
          <w:bCs/>
          <w:color w:val="000000" w:themeColor="text1"/>
          <w:szCs w:val="20"/>
        </w:rPr>
        <w:t xml:space="preserve">Support </w:t>
      </w:r>
      <w:r>
        <w:rPr>
          <w:rFonts w:ascii="Times New Roman" w:hAnsi="Times New Roman" w:hint="eastAsia"/>
          <w:bCs/>
          <w:color w:val="000000" w:themeColor="text1"/>
          <w:szCs w:val="20"/>
        </w:rPr>
        <w:t>a</w:t>
      </w:r>
      <w:r w:rsidRPr="006001EC">
        <w:rPr>
          <w:rFonts w:ascii="Times New Roman" w:hAnsi="Times New Roman"/>
          <w:bCs/>
          <w:color w:val="000000" w:themeColor="text1"/>
          <w:szCs w:val="20"/>
        </w:rPr>
        <w:t xml:space="preserve"> MAC-CE in MSG4 PDSCH for triggering aperiodic SRS-AS/CSI-RS indicates</w:t>
      </w:r>
      <w:r w:rsidRPr="00A14F74">
        <w:rPr>
          <w:rFonts w:ascii="Times New Roman" w:hAnsi="Times New Roman" w:hint="eastAsia"/>
          <w:bCs/>
          <w:szCs w:val="20"/>
        </w:rPr>
        <w:t xml:space="preserve"> at least</w:t>
      </w:r>
    </w:p>
    <w:p w14:paraId="7601770F" w14:textId="77777777" w:rsidR="00446070" w:rsidRPr="006001EC" w:rsidRDefault="00446070" w:rsidP="00446070">
      <w:pPr>
        <w:pStyle w:val="ListParagraph"/>
        <w:numPr>
          <w:ilvl w:val="0"/>
          <w:numId w:val="52"/>
        </w:numPr>
        <w:spacing w:line="276" w:lineRule="auto"/>
        <w:ind w:leftChars="0" w:left="480" w:hanging="158"/>
        <w:contextualSpacing/>
        <w:jc w:val="both"/>
        <w:rPr>
          <w:rFonts w:cs="Times"/>
          <w:color w:val="000000" w:themeColor="text1"/>
          <w:szCs w:val="20"/>
        </w:rPr>
      </w:pPr>
      <w:r w:rsidRPr="006001EC">
        <w:rPr>
          <w:rFonts w:cs="Times"/>
          <w:color w:val="000000" w:themeColor="text1"/>
          <w:szCs w:val="20"/>
        </w:rPr>
        <w:t>The slot offset used to determine the transmission slot of aperiodic SRS-AS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 if triggered,</w:t>
      </w:r>
    </w:p>
    <w:p w14:paraId="3141642D" w14:textId="77777777" w:rsidR="00446070" w:rsidRPr="006001EC" w:rsidRDefault="00446070" w:rsidP="00446070">
      <w:pPr>
        <w:pStyle w:val="ListParagraph"/>
        <w:numPr>
          <w:ilvl w:val="0"/>
          <w:numId w:val="52"/>
        </w:numPr>
        <w:spacing w:line="276" w:lineRule="auto"/>
        <w:ind w:leftChars="0" w:left="480" w:hanging="158"/>
        <w:contextualSpacing/>
        <w:jc w:val="both"/>
        <w:rPr>
          <w:rFonts w:cs="Times"/>
          <w:color w:val="000000" w:themeColor="text1"/>
          <w:szCs w:val="20"/>
        </w:rPr>
      </w:pPr>
      <w:r w:rsidRPr="006001EC">
        <w:rPr>
          <w:rFonts w:cs="Times"/>
          <w:color w:val="000000" w:themeColor="text1"/>
          <w:szCs w:val="20"/>
        </w:rPr>
        <w:t>The slot offset used to d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etermine the </w:t>
      </w:r>
      <w:r w:rsidRPr="006001EC">
        <w:rPr>
          <w:rFonts w:cs="Times"/>
          <w:color w:val="000000" w:themeColor="text1"/>
          <w:szCs w:val="20"/>
        </w:rPr>
        <w:t xml:space="preserve">transmission slot of aperiodic 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CSI-RS associated with AP CSI reporting if triggered, and </w:t>
      </w:r>
    </w:p>
    <w:p w14:paraId="34ACD137" w14:textId="77777777" w:rsidR="00446070" w:rsidRPr="00D342D0" w:rsidRDefault="00446070" w:rsidP="00446070">
      <w:pPr>
        <w:pStyle w:val="ListParagraph"/>
        <w:numPr>
          <w:ilvl w:val="0"/>
          <w:numId w:val="52"/>
        </w:numPr>
        <w:spacing w:line="276" w:lineRule="auto"/>
        <w:ind w:leftChars="0" w:left="480" w:hanging="158"/>
        <w:contextualSpacing/>
        <w:jc w:val="both"/>
        <w:rPr>
          <w:rFonts w:cs="Times"/>
          <w:color w:val="000000" w:themeColor="text1"/>
          <w:szCs w:val="20"/>
        </w:rPr>
      </w:pP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The slot offset used to </w:t>
      </w:r>
      <w:r w:rsidRPr="006001EC">
        <w:rPr>
          <w:rFonts w:cs="Times"/>
          <w:color w:val="000000" w:themeColor="text1"/>
          <w:szCs w:val="20"/>
        </w:rPr>
        <w:t>d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etermine the </w:t>
      </w:r>
      <w:r w:rsidRPr="006001EC">
        <w:rPr>
          <w:rFonts w:cs="Times"/>
          <w:color w:val="000000" w:themeColor="text1"/>
          <w:szCs w:val="20"/>
        </w:rPr>
        <w:t xml:space="preserve">transmission slot of aperiodic 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CSI-RS of the first TRS burst, if triggered. </w:t>
      </w:r>
    </w:p>
    <w:p w14:paraId="64E2EDAA" w14:textId="77777777" w:rsidR="00446070" w:rsidRPr="00D342D0" w:rsidRDefault="00446070" w:rsidP="00446070">
      <w:pPr>
        <w:pStyle w:val="ListParagraph"/>
        <w:numPr>
          <w:ilvl w:val="0"/>
          <w:numId w:val="52"/>
        </w:numPr>
        <w:spacing w:line="276" w:lineRule="auto"/>
        <w:ind w:leftChars="0" w:left="480" w:hanging="158"/>
        <w:contextualSpacing/>
        <w:jc w:val="both"/>
        <w:rPr>
          <w:rFonts w:eastAsia="PMingLiU" w:cs="Times"/>
          <w:color w:val="FF0000"/>
          <w:szCs w:val="20"/>
          <w:lang w:eastAsia="zh-TW"/>
        </w:rPr>
      </w:pPr>
      <w:r w:rsidRPr="00A14F74">
        <w:rPr>
          <w:rFonts w:eastAsia="PMingLiU" w:cs="Times" w:hint="eastAsia"/>
          <w:szCs w:val="20"/>
          <w:lang w:eastAsia="zh-TW"/>
        </w:rPr>
        <w:t>The slot offset</w:t>
      </w:r>
      <w:r w:rsidRPr="00A14F74">
        <w:rPr>
          <w:rFonts w:cs="Times" w:hint="eastAsia"/>
          <w:szCs w:val="20"/>
        </w:rPr>
        <w:t xml:space="preserve"> used to </w:t>
      </w:r>
      <w:r w:rsidRPr="00A14F74">
        <w:rPr>
          <w:rFonts w:cs="Times"/>
          <w:szCs w:val="20"/>
        </w:rPr>
        <w:t xml:space="preserve">determine the transmission slot of </w:t>
      </w:r>
      <w:r w:rsidRPr="00A14F74">
        <w:rPr>
          <w:rFonts w:eastAsia="PMingLiU" w:cs="Times" w:hint="eastAsia"/>
          <w:szCs w:val="20"/>
          <w:lang w:eastAsia="zh-TW"/>
        </w:rPr>
        <w:t xml:space="preserve">the </w:t>
      </w:r>
      <w:r w:rsidRPr="00A14F74">
        <w:rPr>
          <w:rFonts w:cs="Times"/>
          <w:szCs w:val="20"/>
        </w:rPr>
        <w:t>PUSCH for aperiodic CSI reporting</w:t>
      </w:r>
      <w:r w:rsidRPr="00A14F74">
        <w:rPr>
          <w:rFonts w:cs="Times" w:hint="eastAsia"/>
          <w:szCs w:val="20"/>
        </w:rPr>
        <w:t>, if triggered</w:t>
      </w:r>
      <w:r>
        <w:rPr>
          <w:rFonts w:eastAsia="PMingLiU" w:cs="Times" w:hint="eastAsia"/>
          <w:color w:val="FF0000"/>
          <w:szCs w:val="20"/>
          <w:lang w:eastAsia="zh-TW"/>
        </w:rPr>
        <w:t xml:space="preserve">, via </w:t>
      </w:r>
      <w:r w:rsidRPr="00D342D0">
        <w:rPr>
          <w:rFonts w:eastAsia="PMingLiU" w:cs="Times"/>
          <w:color w:val="FF0000"/>
          <w:szCs w:val="20"/>
          <w:lang w:eastAsia="zh-TW"/>
        </w:rPr>
        <w:t>the UL grant</w:t>
      </w:r>
      <w:r>
        <w:rPr>
          <w:rFonts w:eastAsia="PMingLiU" w:cs="Times" w:hint="eastAsia"/>
          <w:color w:val="FF0000"/>
          <w:szCs w:val="20"/>
          <w:lang w:eastAsia="zh-TW"/>
        </w:rPr>
        <w:t xml:space="preserve"> provided</w:t>
      </w:r>
      <w:r w:rsidRPr="00D342D0">
        <w:rPr>
          <w:rFonts w:eastAsia="PMingLiU" w:cs="Times"/>
          <w:color w:val="FF0000"/>
          <w:szCs w:val="20"/>
          <w:lang w:eastAsia="zh-TW"/>
        </w:rPr>
        <w:t xml:space="preserve"> </w:t>
      </w:r>
      <w:r>
        <w:rPr>
          <w:rFonts w:eastAsia="PMingLiU" w:cs="Times" w:hint="eastAsia"/>
          <w:color w:val="FF0000"/>
          <w:szCs w:val="20"/>
          <w:lang w:eastAsia="zh-TW"/>
        </w:rPr>
        <w:t xml:space="preserve">in </w:t>
      </w:r>
      <w:r w:rsidRPr="00D342D0">
        <w:rPr>
          <w:rFonts w:eastAsia="PMingLiU" w:cs="Times"/>
          <w:color w:val="FF0000"/>
          <w:szCs w:val="20"/>
          <w:lang w:eastAsia="zh-TW"/>
        </w:rPr>
        <w:t>the MAC-CE</w:t>
      </w:r>
    </w:p>
    <w:p w14:paraId="70C485EC" w14:textId="77777777" w:rsidR="00446070" w:rsidRPr="00D342D0" w:rsidRDefault="00446070" w:rsidP="00446070">
      <w:pPr>
        <w:pStyle w:val="ListParagraph"/>
        <w:numPr>
          <w:ilvl w:val="1"/>
          <w:numId w:val="52"/>
        </w:numPr>
        <w:spacing w:line="276" w:lineRule="auto"/>
        <w:ind w:leftChars="0" w:left="681" w:hanging="227"/>
        <w:contextualSpacing/>
        <w:jc w:val="both"/>
        <w:rPr>
          <w:rFonts w:cs="Times"/>
          <w:color w:val="FF0000"/>
          <w:szCs w:val="20"/>
        </w:rPr>
      </w:pPr>
      <w:r>
        <w:rPr>
          <w:rFonts w:eastAsia="PMingLiU" w:cs="Times" w:hint="eastAsia"/>
          <w:color w:val="FF0000"/>
          <w:szCs w:val="20"/>
          <w:lang w:eastAsia="zh-TW"/>
        </w:rPr>
        <w:t xml:space="preserve">FFS: How to </w:t>
      </w:r>
      <w:r w:rsidRPr="00D342D0">
        <w:rPr>
          <w:rFonts w:eastAsia="PMingLiU" w:cs="Times"/>
          <w:color w:val="FF0000"/>
          <w:szCs w:val="20"/>
          <w:lang w:eastAsia="zh-TW"/>
        </w:rPr>
        <w:t>indicate</w:t>
      </w:r>
      <w:r>
        <w:rPr>
          <w:rFonts w:eastAsia="PMingLiU" w:cs="Times" w:hint="eastAsia"/>
          <w:color w:val="FF0000"/>
          <w:szCs w:val="20"/>
          <w:lang w:eastAsia="zh-TW"/>
        </w:rPr>
        <w:t xml:space="preserve"> the slot offset</w:t>
      </w:r>
      <w:r w:rsidRPr="00D342D0">
        <w:rPr>
          <w:rFonts w:eastAsia="PMingLiU" w:cs="Times"/>
          <w:color w:val="FF0000"/>
          <w:szCs w:val="20"/>
          <w:lang w:eastAsia="zh-TW"/>
        </w:rPr>
        <w:t xml:space="preserve"> by the UL grant provided </w:t>
      </w:r>
      <w:r>
        <w:rPr>
          <w:rFonts w:eastAsia="PMingLiU" w:cs="Times" w:hint="eastAsia"/>
          <w:color w:val="FF0000"/>
          <w:szCs w:val="20"/>
          <w:lang w:eastAsia="zh-TW"/>
        </w:rPr>
        <w:t>in</w:t>
      </w:r>
      <w:r w:rsidRPr="00D342D0">
        <w:rPr>
          <w:rFonts w:eastAsia="PMingLiU" w:cs="Times"/>
          <w:color w:val="FF0000"/>
          <w:szCs w:val="20"/>
          <w:lang w:eastAsia="zh-TW"/>
        </w:rPr>
        <w:t xml:space="preserve"> the MAC-CE </w:t>
      </w:r>
    </w:p>
    <w:p w14:paraId="3E528F8B" w14:textId="77777777" w:rsidR="00446070" w:rsidRDefault="00446070" w:rsidP="00446070">
      <w:pPr>
        <w:spacing w:line="276" w:lineRule="auto"/>
        <w:jc w:val="both"/>
        <w:rPr>
          <w:rFonts w:ascii="Times New Roman" w:hAnsi="Times New Roman"/>
          <w:bCs/>
          <w:color w:val="000000" w:themeColor="text1"/>
          <w:szCs w:val="20"/>
        </w:rPr>
      </w:pPr>
      <w:r w:rsidRPr="00A14F74">
        <w:rPr>
          <w:rFonts w:ascii="Times New Roman" w:hAnsi="Times New Roman"/>
          <w:bCs/>
          <w:color w:val="000000" w:themeColor="text1"/>
          <w:szCs w:val="20"/>
        </w:rPr>
        <w:t>Note: Whether to indicate the other settings (i.e., comb offset, repetition factor, cyclic shift and the number of TRS bursts</w:t>
      </w:r>
      <w:r w:rsidRPr="00A14F74">
        <w:rPr>
          <w:rFonts w:ascii="Times New Roman" w:hAnsi="Times New Roman" w:hint="eastAsia"/>
          <w:bCs/>
          <w:color w:val="000000" w:themeColor="text1"/>
          <w:szCs w:val="20"/>
        </w:rPr>
        <w:t>, the parameters (e.g., slot offset, time gap) to determine the Tx slot(s) of the TRS burst(s), if triggered, other than the first TRS burst</w:t>
      </w:r>
      <w:r w:rsidRPr="00A14F74">
        <w:rPr>
          <w:rFonts w:ascii="Times New Roman" w:hAnsi="Times New Roman"/>
          <w:bCs/>
          <w:color w:val="000000" w:themeColor="text1"/>
          <w:szCs w:val="20"/>
        </w:rPr>
        <w:t xml:space="preserve">) via MAC-CE in MSG4 are separately discussed. </w:t>
      </w:r>
    </w:p>
    <w:p w14:paraId="0987221E" w14:textId="77777777" w:rsidR="0086472E" w:rsidRDefault="0086472E" w:rsidP="00446070">
      <w:pPr>
        <w:spacing w:line="276" w:lineRule="auto"/>
        <w:jc w:val="both"/>
        <w:rPr>
          <w:rFonts w:ascii="Times New Roman" w:hAnsi="Times New Roman"/>
          <w:bCs/>
          <w:color w:val="000000" w:themeColor="text1"/>
          <w:szCs w:val="20"/>
        </w:rPr>
      </w:pPr>
    </w:p>
    <w:p w14:paraId="1BD76697" w14:textId="77777777" w:rsidR="0086472E" w:rsidRDefault="0086472E" w:rsidP="00446070">
      <w:pPr>
        <w:spacing w:line="276" w:lineRule="auto"/>
        <w:jc w:val="both"/>
        <w:rPr>
          <w:rFonts w:ascii="Times New Roman" w:hAnsi="Times New Roman"/>
          <w:bCs/>
          <w:color w:val="000000" w:themeColor="text1"/>
          <w:szCs w:val="20"/>
        </w:rPr>
      </w:pPr>
    </w:p>
    <w:p w14:paraId="0059950D" w14:textId="77777777" w:rsidR="00446070" w:rsidRPr="006001EC" w:rsidRDefault="00446070" w:rsidP="00446070">
      <w:pPr>
        <w:spacing w:line="276" w:lineRule="auto"/>
        <w:jc w:val="both"/>
        <w:rPr>
          <w:rFonts w:cs="Times"/>
          <w:color w:val="FF0000"/>
          <w:szCs w:val="20"/>
        </w:rPr>
      </w:pPr>
    </w:p>
    <w:p w14:paraId="4FDC6E6C" w14:textId="0170DF93" w:rsidR="0086472E" w:rsidRPr="00280A9E" w:rsidRDefault="0033400F" w:rsidP="0086472E">
      <w:pPr>
        <w:spacing w:line="276" w:lineRule="auto"/>
        <w:rPr>
          <w:rFonts w:cs="Times"/>
          <w:b/>
          <w:bCs/>
          <w:color w:val="000000" w:themeColor="text1"/>
          <w:szCs w:val="20"/>
        </w:rPr>
      </w:pPr>
      <w:r w:rsidRPr="00DD6046">
        <w:rPr>
          <w:rFonts w:cs="Times"/>
          <w:b/>
          <w:bCs/>
          <w:color w:val="000000" w:themeColor="text1"/>
          <w:szCs w:val="20"/>
          <w:highlight w:val="green"/>
        </w:rPr>
        <w:t>Agreement</w:t>
      </w:r>
      <w:r w:rsidR="00DD6046" w:rsidRPr="00DD6046">
        <w:rPr>
          <w:rFonts w:cs="Times"/>
          <w:b/>
          <w:bCs/>
          <w:color w:val="000000" w:themeColor="text1"/>
          <w:szCs w:val="20"/>
          <w:highlight w:val="green"/>
        </w:rPr>
        <w:t>:</w:t>
      </w:r>
    </w:p>
    <w:p w14:paraId="56850B23" w14:textId="77777777" w:rsidR="0086472E" w:rsidRPr="00A14F74" w:rsidRDefault="0086472E" w:rsidP="0086472E">
      <w:pPr>
        <w:spacing w:line="276" w:lineRule="auto"/>
        <w:jc w:val="both"/>
        <w:rPr>
          <w:rFonts w:cs="Times"/>
          <w:szCs w:val="20"/>
        </w:rPr>
      </w:pPr>
      <w:r w:rsidRPr="00A14F74">
        <w:rPr>
          <w:rFonts w:cs="Times" w:hint="eastAsia"/>
          <w:bCs/>
          <w:szCs w:val="20"/>
        </w:rPr>
        <w:t>For</w:t>
      </w:r>
      <w:r w:rsidRPr="00A14F74">
        <w:rPr>
          <w:rFonts w:cs="Times"/>
          <w:bCs/>
          <w:szCs w:val="20"/>
        </w:rPr>
        <w:t xml:space="preserve"> aperiodic CSI </w:t>
      </w:r>
      <w:r w:rsidRPr="00A14F74">
        <w:rPr>
          <w:rFonts w:cs="Times" w:hint="eastAsia"/>
          <w:bCs/>
          <w:szCs w:val="20"/>
        </w:rPr>
        <w:t>reporting</w:t>
      </w:r>
      <w:r w:rsidRPr="00A14F74">
        <w:rPr>
          <w:rFonts w:cs="Times" w:hint="eastAsia"/>
          <w:bCs/>
          <w:color w:val="FF0000"/>
          <w:szCs w:val="20"/>
        </w:rPr>
        <w:t xml:space="preserve"> for a S</w:t>
      </w:r>
      <w:r w:rsidRPr="00A14F74">
        <w:rPr>
          <w:rFonts w:cs="Times"/>
          <w:bCs/>
          <w:color w:val="FF0000"/>
          <w:szCs w:val="20"/>
        </w:rPr>
        <w:t>Cell</w:t>
      </w:r>
      <w:r w:rsidRPr="00A14F74">
        <w:rPr>
          <w:rFonts w:cs="Times" w:hint="eastAsia"/>
          <w:bCs/>
          <w:color w:val="FF0000"/>
          <w:szCs w:val="20"/>
        </w:rPr>
        <w:t>(s)</w:t>
      </w:r>
      <w:r w:rsidRPr="00A14F74">
        <w:rPr>
          <w:rFonts w:cs="Times" w:hint="eastAsia"/>
          <w:bCs/>
          <w:szCs w:val="20"/>
        </w:rPr>
        <w:t xml:space="preserve">, triggered </w:t>
      </w:r>
      <w:r w:rsidRPr="00A14F74">
        <w:rPr>
          <w:rFonts w:cs="Times"/>
          <w:bCs/>
          <w:szCs w:val="20"/>
        </w:rPr>
        <w:t>based on a legacy SCell activation command</w:t>
      </w:r>
      <w:r w:rsidRPr="00A14F74">
        <w:rPr>
          <w:rFonts w:cs="Times" w:hint="eastAsia"/>
          <w:bCs/>
          <w:szCs w:val="20"/>
        </w:rPr>
        <w:t xml:space="preserve"> </w:t>
      </w:r>
      <w:r w:rsidRPr="00A14F74">
        <w:rPr>
          <w:rFonts w:cs="Times" w:hint="eastAsia"/>
          <w:bCs/>
          <w:color w:val="FF0000"/>
          <w:szCs w:val="20"/>
        </w:rPr>
        <w:t>activating the SCell(s)</w:t>
      </w:r>
      <w:r w:rsidRPr="00A14F74">
        <w:rPr>
          <w:rFonts w:cs="Times"/>
          <w:bCs/>
          <w:szCs w:val="20"/>
        </w:rPr>
        <w:t>,</w:t>
      </w:r>
      <w:r w:rsidRPr="00A14F74">
        <w:rPr>
          <w:rFonts w:cs="Times" w:hint="eastAsia"/>
          <w:bCs/>
          <w:szCs w:val="20"/>
        </w:rPr>
        <w:t xml:space="preserve"> the SCell activation command indicates </w:t>
      </w:r>
      <w:r w:rsidRPr="00A14F74">
        <w:rPr>
          <w:rFonts w:cs="Times" w:hint="eastAsia"/>
          <w:bCs/>
          <w:color w:val="FF0000"/>
          <w:szCs w:val="20"/>
        </w:rPr>
        <w:t>a UL grant for</w:t>
      </w:r>
      <w:r w:rsidRPr="00A14F74">
        <w:rPr>
          <w:rFonts w:cs="Times"/>
          <w:bCs/>
          <w:color w:val="FF0000"/>
          <w:szCs w:val="20"/>
        </w:rPr>
        <w:t xml:space="preserve"> a PUSCH</w:t>
      </w:r>
      <w:r w:rsidRPr="00A14F74">
        <w:rPr>
          <w:rFonts w:cs="Times" w:hint="eastAsia"/>
          <w:bCs/>
          <w:color w:val="FF0000"/>
          <w:szCs w:val="20"/>
        </w:rPr>
        <w:t xml:space="preserve"> to carry</w:t>
      </w:r>
      <w:r w:rsidRPr="00A14F74">
        <w:rPr>
          <w:rFonts w:cs="Times"/>
          <w:bCs/>
          <w:color w:val="FF0000"/>
          <w:szCs w:val="20"/>
        </w:rPr>
        <w:t xml:space="preserve"> the aperiodic CSI </w:t>
      </w:r>
      <w:r w:rsidRPr="00A14F74">
        <w:rPr>
          <w:rFonts w:cs="Times" w:hint="eastAsia"/>
          <w:bCs/>
          <w:color w:val="FF0000"/>
          <w:szCs w:val="20"/>
        </w:rPr>
        <w:t>report(s)</w:t>
      </w:r>
      <w:r w:rsidRPr="00A14F74">
        <w:rPr>
          <w:rFonts w:cs="Times"/>
          <w:bCs/>
          <w:color w:val="FF0000"/>
          <w:szCs w:val="20"/>
        </w:rPr>
        <w:t xml:space="preserve"> </w:t>
      </w:r>
      <w:r w:rsidRPr="00A14F74">
        <w:rPr>
          <w:rFonts w:cs="Times" w:hint="eastAsia"/>
          <w:bCs/>
          <w:color w:val="FF0000"/>
          <w:szCs w:val="20"/>
        </w:rPr>
        <w:t>for the CSI report configuration(s) triggered for the SCell(s)</w:t>
      </w:r>
    </w:p>
    <w:p w14:paraId="490918C1" w14:textId="77777777" w:rsidR="0086472E" w:rsidRPr="00A14F74" w:rsidRDefault="0086472E" w:rsidP="0086472E">
      <w:pPr>
        <w:numPr>
          <w:ilvl w:val="0"/>
          <w:numId w:val="52"/>
        </w:numPr>
        <w:spacing w:line="276" w:lineRule="auto"/>
        <w:ind w:left="480" w:hanging="158"/>
        <w:contextualSpacing/>
        <w:jc w:val="both"/>
        <w:rPr>
          <w:rFonts w:eastAsia="SimSun" w:cs="Times"/>
          <w:szCs w:val="20"/>
        </w:rPr>
      </w:pPr>
      <w:r w:rsidRPr="00A14F74">
        <w:rPr>
          <w:rFonts w:cs="Times"/>
          <w:szCs w:val="20"/>
          <w:lang w:eastAsia="ko-KR"/>
        </w:rPr>
        <w:t>Strive to reuse legacy UL grant design in RAR</w:t>
      </w:r>
    </w:p>
    <w:p w14:paraId="7D07722F" w14:textId="77777777" w:rsidR="0086472E" w:rsidRPr="00A14F74" w:rsidRDefault="0086472E" w:rsidP="0086472E">
      <w:pPr>
        <w:numPr>
          <w:ilvl w:val="0"/>
          <w:numId w:val="52"/>
        </w:numPr>
        <w:spacing w:line="276" w:lineRule="auto"/>
        <w:ind w:left="480" w:hanging="158"/>
        <w:contextualSpacing/>
        <w:jc w:val="both"/>
        <w:rPr>
          <w:rFonts w:eastAsia="SimSun" w:cs="Times"/>
          <w:szCs w:val="20"/>
        </w:rPr>
      </w:pPr>
      <w:r w:rsidRPr="00A14F74">
        <w:rPr>
          <w:rFonts w:cs="Times" w:hint="eastAsia"/>
          <w:szCs w:val="20"/>
        </w:rPr>
        <w:t>The aperiodic CSI report(s) is reported in the same PUSCH.</w:t>
      </w:r>
    </w:p>
    <w:p w14:paraId="21B47F9E" w14:textId="799E4DB9" w:rsidR="0086472E" w:rsidRPr="00A14F74" w:rsidRDefault="0086472E" w:rsidP="0086472E">
      <w:pPr>
        <w:numPr>
          <w:ilvl w:val="0"/>
          <w:numId w:val="52"/>
        </w:numPr>
        <w:spacing w:line="276" w:lineRule="auto"/>
        <w:ind w:left="480" w:hanging="158"/>
        <w:contextualSpacing/>
        <w:jc w:val="both"/>
        <w:rPr>
          <w:rFonts w:eastAsia="SimSun" w:cs="Times"/>
          <w:szCs w:val="20"/>
        </w:rPr>
      </w:pPr>
      <w:r w:rsidRPr="00A14F74">
        <w:rPr>
          <w:rFonts w:cs="Times"/>
          <w:szCs w:val="20"/>
        </w:rPr>
        <w:t>FFS: The serving cell where the PUSCH is scheduled in</w:t>
      </w:r>
    </w:p>
    <w:p w14:paraId="63419270" w14:textId="77777777" w:rsidR="00446070" w:rsidRDefault="00446070" w:rsidP="008F216E"/>
    <w:p w14:paraId="23B1D769" w14:textId="77777777" w:rsidR="00D10474" w:rsidRDefault="00D10474" w:rsidP="008F216E"/>
    <w:p w14:paraId="58CEFC23" w14:textId="280EEFF4" w:rsidR="00D10474" w:rsidRPr="00360337" w:rsidRDefault="00D10474" w:rsidP="00D10474">
      <w:pPr>
        <w:spacing w:beforeLines="50" w:before="120" w:line="276" w:lineRule="auto"/>
        <w:jc w:val="both"/>
        <w:rPr>
          <w:rFonts w:ascii="Times New Roman" w:hAnsi="Times New Roman"/>
          <w:b/>
          <w:bCs/>
          <w:szCs w:val="20"/>
          <w:highlight w:val="green"/>
        </w:rPr>
      </w:pPr>
      <w:r w:rsidRPr="00360337">
        <w:rPr>
          <w:rFonts w:ascii="Times New Roman" w:hAnsi="Times New Roman"/>
          <w:b/>
          <w:bCs/>
          <w:szCs w:val="20"/>
          <w:highlight w:val="green"/>
        </w:rPr>
        <w:t>Agreement:</w:t>
      </w:r>
    </w:p>
    <w:p w14:paraId="17AB9F29" w14:textId="77777777" w:rsidR="00D10474" w:rsidRPr="00A14F74" w:rsidRDefault="00D10474" w:rsidP="00D10474">
      <w:pPr>
        <w:snapToGrid w:val="0"/>
        <w:jc w:val="both"/>
        <w:rPr>
          <w:rFonts w:cs="Times"/>
          <w:szCs w:val="20"/>
        </w:rPr>
      </w:pPr>
      <w:r w:rsidRPr="00A14F74">
        <w:rPr>
          <w:rFonts w:cs="Times"/>
          <w:szCs w:val="20"/>
        </w:rPr>
        <w:t xml:space="preserve">To determine the transmission/reception slot of </w:t>
      </w:r>
      <w:r w:rsidRPr="00A14F74">
        <w:rPr>
          <w:rFonts w:cs="Times" w:hint="eastAsia"/>
          <w:szCs w:val="20"/>
        </w:rPr>
        <w:t xml:space="preserve">the </w:t>
      </w:r>
      <w:r w:rsidRPr="00A14F74">
        <w:rPr>
          <w:rFonts w:cs="Times"/>
          <w:szCs w:val="20"/>
        </w:rPr>
        <w:t xml:space="preserve">DL/UL signalling </w:t>
      </w:r>
      <w:r w:rsidRPr="00A14F74">
        <w:rPr>
          <w:rFonts w:cs="Times" w:hint="eastAsia"/>
          <w:szCs w:val="20"/>
        </w:rPr>
        <w:t xml:space="preserve">triggered/scheduled </w:t>
      </w:r>
      <w:r w:rsidRPr="00A14F74">
        <w:rPr>
          <w:rFonts w:cs="Times"/>
          <w:szCs w:val="20"/>
        </w:rPr>
        <w:t xml:space="preserve">based on </w:t>
      </w:r>
      <w:r w:rsidRPr="00A14F74">
        <w:rPr>
          <w:rFonts w:cs="Times" w:hint="eastAsia"/>
          <w:szCs w:val="20"/>
        </w:rPr>
        <w:t xml:space="preserve">a </w:t>
      </w:r>
      <w:r w:rsidRPr="00A14F74">
        <w:rPr>
          <w:rFonts w:cs="Times"/>
          <w:szCs w:val="20"/>
        </w:rPr>
        <w:t>legacy SCell activation command (i.e., aperiodic SRS-AS, aperiodic CSI-RS and the PUSCH scheduled for aperiodic CSI reporting), for applying a slot offset between a reference slot and a transmission/reception slot of the DL/UL signalling triggered/scheduled based on</w:t>
      </w:r>
      <w:r w:rsidRPr="00A14F74">
        <w:rPr>
          <w:rFonts w:cs="Times" w:hint="eastAsia"/>
          <w:szCs w:val="20"/>
        </w:rPr>
        <w:t xml:space="preserve"> the</w:t>
      </w:r>
      <w:r w:rsidRPr="00A14F74">
        <w:rPr>
          <w:rFonts w:cs="Times"/>
          <w:szCs w:val="20"/>
        </w:rPr>
        <w:t xml:space="preserve"> legacy SCell activation command, the reference slot is the first slot that is 3ms after UE transmits HARQ-ACK for the PDSCH carrying the SCell activation command</w:t>
      </w:r>
    </w:p>
    <w:p w14:paraId="2E05B692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18B15AC3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2B2FD98C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1CF55D9E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260224DF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20034421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5A9B4FEE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2C39CE3D" w14:textId="6E05B1C4" w:rsidR="00D10474" w:rsidRPr="00A5298F" w:rsidRDefault="00360337" w:rsidP="00D10474">
      <w:pPr>
        <w:tabs>
          <w:tab w:val="left" w:pos="1286"/>
        </w:tabs>
        <w:spacing w:beforeLines="50" w:before="120" w:line="276" w:lineRule="auto"/>
        <w:jc w:val="both"/>
        <w:rPr>
          <w:rFonts w:ascii="Times New Roman" w:hAnsi="Times New Roman"/>
          <w:b/>
          <w:bCs/>
          <w:szCs w:val="20"/>
          <w:highlight w:val="green"/>
        </w:rPr>
      </w:pPr>
      <w:r w:rsidRPr="00A5298F">
        <w:rPr>
          <w:rFonts w:ascii="Times New Roman" w:hAnsi="Times New Roman"/>
          <w:b/>
          <w:bCs/>
          <w:szCs w:val="20"/>
          <w:highlight w:val="green"/>
        </w:rPr>
        <w:t>Agreement</w:t>
      </w:r>
    </w:p>
    <w:p w14:paraId="40A9D3C6" w14:textId="77777777" w:rsidR="00D10474" w:rsidRPr="00A14F74" w:rsidRDefault="00D10474" w:rsidP="00D10474">
      <w:pPr>
        <w:snapToGrid w:val="0"/>
        <w:spacing w:line="256" w:lineRule="auto"/>
        <w:jc w:val="both"/>
        <w:rPr>
          <w:rFonts w:cs="Times"/>
          <w:szCs w:val="20"/>
        </w:rPr>
      </w:pPr>
      <w:r w:rsidRPr="00A14F74">
        <w:rPr>
          <w:rFonts w:cs="Times"/>
          <w:szCs w:val="20"/>
        </w:rPr>
        <w:t xml:space="preserve">To determine the transmission/reception slot of a MSG4-triggered DL/UL signalling (i.e., aperiodic SRS-AS, aperiodic TRS, aperiodic CSI-RS and the PUSCH scheduled for aperiodic CSI reporting), for applying a slot offset between a reference slot and a transmission/reception slot of the MSG4-triggered DL/UL signalling, the reference slot is the first slot that is 3ms after UE transmits HARQ-ACK for the MSG4 PDSCH carrying the MAC-CE. </w:t>
      </w:r>
    </w:p>
    <w:p w14:paraId="6D185057" w14:textId="77777777" w:rsidR="00D10474" w:rsidRDefault="00D10474" w:rsidP="008F216E"/>
    <w:p w14:paraId="12F3AC72" w14:textId="77777777" w:rsidR="00D05D70" w:rsidRDefault="00D05D70" w:rsidP="008F216E"/>
    <w:p w14:paraId="06BDC837" w14:textId="672100B8" w:rsidR="00D05D70" w:rsidRPr="00DD5FC6" w:rsidRDefault="00D05D70" w:rsidP="00D05D70">
      <w:pPr>
        <w:tabs>
          <w:tab w:val="left" w:pos="1286"/>
        </w:tabs>
        <w:spacing w:line="276" w:lineRule="auto"/>
        <w:contextualSpacing/>
        <w:jc w:val="both"/>
        <w:rPr>
          <w:rFonts w:ascii="Times New Roman" w:hAnsi="Times New Roman"/>
          <w:b/>
          <w:bCs/>
          <w:szCs w:val="20"/>
        </w:rPr>
      </w:pPr>
      <w:r w:rsidRPr="004D699A">
        <w:rPr>
          <w:rFonts w:ascii="Times New Roman" w:hAnsi="Times New Roman"/>
          <w:b/>
          <w:bCs/>
          <w:szCs w:val="20"/>
          <w:highlight w:val="yellow"/>
        </w:rPr>
        <w:t>Conclusion</w:t>
      </w:r>
      <w:r w:rsidR="0061742F" w:rsidRPr="004D699A">
        <w:rPr>
          <w:rFonts w:ascii="Times New Roman" w:hAnsi="Times New Roman"/>
          <w:b/>
          <w:bCs/>
          <w:szCs w:val="20"/>
          <w:highlight w:val="yellow"/>
        </w:rPr>
        <w:t>:</w:t>
      </w:r>
    </w:p>
    <w:p w14:paraId="39B6A9A4" w14:textId="77777777" w:rsidR="00D05D70" w:rsidRPr="00F36CD2" w:rsidRDefault="00D05D70" w:rsidP="00D05D70">
      <w:pPr>
        <w:tabs>
          <w:tab w:val="left" w:pos="1286"/>
        </w:tabs>
        <w:spacing w:line="276" w:lineRule="auto"/>
        <w:contextualSpacing/>
        <w:jc w:val="both"/>
        <w:rPr>
          <w:rFonts w:ascii="Times New Roman" w:hAnsi="Times New Roman"/>
          <w:szCs w:val="20"/>
        </w:rPr>
      </w:pPr>
      <w:r w:rsidRPr="00F36CD2">
        <w:rPr>
          <w:rFonts w:ascii="Times New Roman" w:hAnsi="Times New Roman"/>
          <w:szCs w:val="20"/>
        </w:rPr>
        <w:t>There is no RAN1 consensus to support the followings</w:t>
      </w:r>
      <w:r w:rsidRPr="00F36CD2">
        <w:rPr>
          <w:rFonts w:ascii="Times New Roman" w:hAnsi="Times New Roman" w:hint="eastAsia"/>
          <w:szCs w:val="20"/>
        </w:rPr>
        <w:t xml:space="preserve"> in UE transition from IDLE/INACTIVE to CONNECTED mode</w:t>
      </w:r>
      <w:r w:rsidRPr="00F36CD2">
        <w:rPr>
          <w:rFonts w:ascii="Times New Roman" w:hAnsi="Times New Roman"/>
          <w:szCs w:val="20"/>
        </w:rPr>
        <w:t>:</w:t>
      </w:r>
    </w:p>
    <w:p w14:paraId="2F96D33E" w14:textId="77777777" w:rsidR="00D05D70" w:rsidRPr="00F36CD2" w:rsidRDefault="00D05D70" w:rsidP="00D05D70">
      <w:pPr>
        <w:numPr>
          <w:ilvl w:val="0"/>
          <w:numId w:val="52"/>
        </w:numPr>
        <w:spacing w:line="276" w:lineRule="auto"/>
        <w:ind w:left="480" w:hanging="158"/>
        <w:contextualSpacing/>
        <w:jc w:val="both"/>
        <w:rPr>
          <w:rFonts w:ascii="Times New Roman" w:hAnsi="Times New Roman"/>
          <w:szCs w:val="20"/>
        </w:rPr>
      </w:pPr>
      <w:r w:rsidRPr="00F36CD2">
        <w:rPr>
          <w:rFonts w:ascii="Times New Roman" w:hAnsi="Times New Roman" w:hint="eastAsia"/>
          <w:szCs w:val="20"/>
        </w:rPr>
        <w:t xml:space="preserve">Aperiodic SRS-AS must be always triggered along </w:t>
      </w:r>
      <w:r w:rsidRPr="00F36CD2">
        <w:rPr>
          <w:rFonts w:ascii="Times New Roman" w:hAnsi="Times New Roman"/>
          <w:szCs w:val="20"/>
        </w:rPr>
        <w:t>with</w:t>
      </w:r>
      <w:r w:rsidRPr="00F36CD2">
        <w:rPr>
          <w:rFonts w:ascii="Times New Roman" w:hAnsi="Times New Roman" w:hint="eastAsia"/>
          <w:szCs w:val="20"/>
        </w:rPr>
        <w:t xml:space="preserve"> </w:t>
      </w:r>
      <w:r w:rsidRPr="00F36CD2">
        <w:rPr>
          <w:rFonts w:ascii="Times New Roman" w:hAnsi="Times New Roman"/>
          <w:szCs w:val="20"/>
        </w:rPr>
        <w:t>aperiodic</w:t>
      </w:r>
      <w:r w:rsidRPr="00F36CD2">
        <w:rPr>
          <w:rFonts w:ascii="Times New Roman" w:hAnsi="Times New Roman" w:hint="eastAsia"/>
          <w:szCs w:val="20"/>
        </w:rPr>
        <w:t xml:space="preserve"> CSI </w:t>
      </w:r>
      <w:r w:rsidRPr="00F36CD2">
        <w:rPr>
          <w:rFonts w:ascii="Times New Roman" w:hAnsi="Times New Roman"/>
          <w:szCs w:val="20"/>
        </w:rPr>
        <w:t>reporting</w:t>
      </w:r>
      <w:r w:rsidRPr="00F36CD2">
        <w:rPr>
          <w:rFonts w:ascii="Times New Roman" w:hAnsi="Times New Roman" w:hint="eastAsia"/>
          <w:szCs w:val="20"/>
        </w:rPr>
        <w:t xml:space="preserve"> and associated CSI-RS, via a MSG4</w:t>
      </w:r>
    </w:p>
    <w:p w14:paraId="4832C31F" w14:textId="77777777" w:rsidR="00D05D70" w:rsidRPr="00B429EB" w:rsidRDefault="00D05D70" w:rsidP="00D05D70">
      <w:pPr>
        <w:numPr>
          <w:ilvl w:val="0"/>
          <w:numId w:val="52"/>
        </w:numPr>
        <w:spacing w:line="276" w:lineRule="auto"/>
        <w:ind w:left="480" w:hanging="158"/>
        <w:contextualSpacing/>
        <w:jc w:val="both"/>
        <w:rPr>
          <w:rFonts w:ascii="Times New Roman" w:hAnsi="Times New Roman"/>
          <w:szCs w:val="20"/>
          <w:highlight w:val="yellow"/>
        </w:rPr>
      </w:pPr>
      <w:r w:rsidRPr="00B429EB">
        <w:rPr>
          <w:rFonts w:ascii="Times New Roman" w:hAnsi="Times New Roman" w:hint="eastAsia"/>
          <w:szCs w:val="20"/>
          <w:highlight w:val="yellow"/>
        </w:rPr>
        <w:t xml:space="preserve">Aperiodic TRS must be always triggered </w:t>
      </w:r>
      <w:r w:rsidRPr="00B429EB">
        <w:rPr>
          <w:rFonts w:ascii="Times New Roman" w:hAnsi="Times New Roman"/>
          <w:szCs w:val="20"/>
          <w:highlight w:val="yellow"/>
        </w:rPr>
        <w:t>along with aperiodic CSI reporting and associated CSI-RS</w:t>
      </w:r>
      <w:r w:rsidRPr="00B429EB">
        <w:rPr>
          <w:rFonts w:ascii="Times New Roman" w:hAnsi="Times New Roman" w:hint="eastAsia"/>
          <w:szCs w:val="20"/>
          <w:highlight w:val="yellow"/>
        </w:rPr>
        <w:t>, via a MSG4</w:t>
      </w:r>
    </w:p>
    <w:p w14:paraId="1DF1BFF4" w14:textId="77777777" w:rsidR="00786D33" w:rsidRDefault="00786D33" w:rsidP="003D15FD">
      <w:pPr>
        <w:spacing w:line="276" w:lineRule="auto"/>
        <w:contextualSpacing/>
        <w:jc w:val="both"/>
        <w:rPr>
          <w:rFonts w:ascii="Times New Roman" w:hAnsi="Times New Roman"/>
          <w:szCs w:val="20"/>
        </w:rPr>
      </w:pPr>
    </w:p>
    <w:p w14:paraId="2FE79A32" w14:textId="77777777" w:rsidR="00641A7D" w:rsidRPr="0061742F" w:rsidRDefault="00641A7D" w:rsidP="00641A7D">
      <w:pPr>
        <w:spacing w:line="276" w:lineRule="auto"/>
        <w:contextualSpacing/>
        <w:jc w:val="both"/>
        <w:rPr>
          <w:rFonts w:ascii="Times New Roman" w:hAnsi="Times New Roman"/>
          <w:szCs w:val="20"/>
        </w:rPr>
      </w:pPr>
    </w:p>
    <w:p w14:paraId="708B166E" w14:textId="138990A2" w:rsidR="00EC501C" w:rsidRPr="0061742F" w:rsidRDefault="00EC501C" w:rsidP="008F216E"/>
    <w:sectPr w:rsidR="00EC501C" w:rsidRPr="0061742F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9836" w14:textId="77777777" w:rsidR="00DC3B33" w:rsidRDefault="00DC3B33">
      <w:r>
        <w:separator/>
      </w:r>
    </w:p>
  </w:endnote>
  <w:endnote w:type="continuationSeparator" w:id="0">
    <w:p w14:paraId="38E5E1E4" w14:textId="77777777" w:rsidR="00DC3B33" w:rsidRDefault="00DC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7432" w14:textId="77777777" w:rsidR="00DC3B33" w:rsidRDefault="00DC3B33">
      <w:r>
        <w:separator/>
      </w:r>
    </w:p>
  </w:footnote>
  <w:footnote w:type="continuationSeparator" w:id="0">
    <w:p w14:paraId="6E75BE9A" w14:textId="77777777" w:rsidR="00DC3B33" w:rsidRDefault="00DC3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4851114"/>
    <w:multiLevelType w:val="multilevel"/>
    <w:tmpl w:val="49E8CFAE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64E1C65"/>
    <w:multiLevelType w:val="multilevel"/>
    <w:tmpl w:val="A1D25D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30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E9E7332"/>
    <w:multiLevelType w:val="multilevel"/>
    <w:tmpl w:val="3E9E7332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FE1497B"/>
    <w:multiLevelType w:val="multilevel"/>
    <w:tmpl w:val="0D4A1574"/>
    <w:lvl w:ilvl="0">
      <w:start w:val="1"/>
      <w:numFmt w:val="bullet"/>
      <w:lvlText w:val=""/>
      <w:lvlJc w:val="left"/>
      <w:pPr>
        <w:ind w:left="158" w:hanging="480"/>
      </w:pPr>
      <w:rPr>
        <w:rFonts w:ascii="Wingdings" w:hAnsi="Wingdings" w:hint="default"/>
        <w:strike w:val="0"/>
        <w:color w:val="auto"/>
      </w:rPr>
    </w:lvl>
    <w:lvl w:ilvl="1">
      <w:start w:val="1"/>
      <w:numFmt w:val="bullet"/>
      <w:lvlText w:val="。"/>
      <w:lvlJc w:val="left"/>
      <w:pPr>
        <w:ind w:left="638" w:hanging="480"/>
      </w:pPr>
      <w:rPr>
        <w:rFonts w:ascii="PMingLiU" w:eastAsia="PMingLiU" w:hAnsi="PMingLiU" w:hint="eastAsia"/>
      </w:rPr>
    </w:lvl>
    <w:lvl w:ilvl="2">
      <w:start w:val="1"/>
      <w:numFmt w:val="bullet"/>
      <w:lvlText w:val=""/>
      <w:lvlJc w:val="left"/>
      <w:pPr>
        <w:ind w:left="111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9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07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5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3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1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8" w:hanging="480"/>
      </w:pPr>
      <w:rPr>
        <w:rFonts w:ascii="Wingdings" w:hAnsi="Wingdings" w:hint="default"/>
      </w:rPr>
    </w:lvl>
  </w:abstractNum>
  <w:abstractNum w:abstractNumId="34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7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A04488"/>
    <w:multiLevelType w:val="multilevel"/>
    <w:tmpl w:val="58A04488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>
      <w:numFmt w:val="bullet"/>
      <w:lvlText w:val="-"/>
      <w:lvlJc w:val="left"/>
      <w:pPr>
        <w:ind w:left="1320" w:hanging="440"/>
      </w:pPr>
      <w:rPr>
        <w:rFonts w:ascii="Times New Roman" w:eastAsia="Batang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5C771C15"/>
    <w:multiLevelType w:val="multilevel"/>
    <w:tmpl w:val="5C771C15"/>
    <w:lvl w:ilvl="0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4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5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54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8"/>
  </w:num>
  <w:num w:numId="3" w16cid:durableId="676352150">
    <w:abstractNumId w:val="53"/>
  </w:num>
  <w:num w:numId="4" w16cid:durableId="1610091169">
    <w:abstractNumId w:val="52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6"/>
  </w:num>
  <w:num w:numId="7" w16cid:durableId="610012520">
    <w:abstractNumId w:val="35"/>
  </w:num>
  <w:num w:numId="8" w16cid:durableId="303120959">
    <w:abstractNumId w:val="15"/>
  </w:num>
  <w:num w:numId="9" w16cid:durableId="724063839">
    <w:abstractNumId w:val="55"/>
  </w:num>
  <w:num w:numId="10" w16cid:durableId="1400518139">
    <w:abstractNumId w:val="22"/>
  </w:num>
  <w:num w:numId="11" w16cid:durableId="530068394">
    <w:abstractNumId w:val="48"/>
  </w:num>
  <w:num w:numId="12" w16cid:durableId="991760165">
    <w:abstractNumId w:val="50"/>
  </w:num>
  <w:num w:numId="13" w16cid:durableId="450513962">
    <w:abstractNumId w:val="36"/>
  </w:num>
  <w:num w:numId="14" w16cid:durableId="1031569025">
    <w:abstractNumId w:val="42"/>
  </w:num>
  <w:num w:numId="15" w16cid:durableId="2080059954">
    <w:abstractNumId w:val="12"/>
  </w:num>
  <w:num w:numId="16" w16cid:durableId="1650555923">
    <w:abstractNumId w:val="47"/>
  </w:num>
  <w:num w:numId="17" w16cid:durableId="504318737">
    <w:abstractNumId w:val="27"/>
  </w:num>
  <w:num w:numId="18" w16cid:durableId="418797381">
    <w:abstractNumId w:val="29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7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44"/>
  </w:num>
  <w:num w:numId="25" w16cid:durableId="910312500">
    <w:abstractNumId w:val="28"/>
  </w:num>
  <w:num w:numId="26" w16cid:durableId="1287738824">
    <w:abstractNumId w:val="49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51"/>
  </w:num>
  <w:num w:numId="31" w16cid:durableId="729235146">
    <w:abstractNumId w:val="7"/>
  </w:num>
  <w:num w:numId="32" w16cid:durableId="1523548032">
    <w:abstractNumId w:val="54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30"/>
  </w:num>
  <w:num w:numId="37" w16cid:durableId="528952709">
    <w:abstractNumId w:val="39"/>
  </w:num>
  <w:num w:numId="38" w16cid:durableId="1087775549">
    <w:abstractNumId w:val="0"/>
  </w:num>
  <w:num w:numId="39" w16cid:durableId="706099624">
    <w:abstractNumId w:val="34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43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1"/>
  </w:num>
  <w:num w:numId="47" w16cid:durableId="1023675116">
    <w:abstractNumId w:val="45"/>
  </w:num>
  <w:num w:numId="48" w16cid:durableId="1775514838">
    <w:abstractNumId w:val="6"/>
  </w:num>
  <w:num w:numId="49" w16cid:durableId="1845394208">
    <w:abstractNumId w:val="20"/>
  </w:num>
  <w:num w:numId="50" w16cid:durableId="1476264948">
    <w:abstractNumId w:val="32"/>
  </w:num>
  <w:num w:numId="51" w16cid:durableId="1671062300">
    <w:abstractNumId w:val="26"/>
  </w:num>
  <w:num w:numId="52" w16cid:durableId="720326835">
    <w:abstractNumId w:val="33"/>
  </w:num>
  <w:num w:numId="53" w16cid:durableId="1694842386">
    <w:abstractNumId w:val="40"/>
  </w:num>
  <w:num w:numId="54" w16cid:durableId="1931348930">
    <w:abstractNumId w:val="4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A2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92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067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4A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908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A88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1B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0F7"/>
    <w:rsid w:val="00244135"/>
    <w:rsid w:val="0024421B"/>
    <w:rsid w:val="002444A7"/>
    <w:rsid w:val="00244748"/>
    <w:rsid w:val="0024487A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DAA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1C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4B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889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00F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337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5FD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3C3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70"/>
    <w:rsid w:val="004460C5"/>
    <w:rsid w:val="00446367"/>
    <w:rsid w:val="004464A4"/>
    <w:rsid w:val="00446511"/>
    <w:rsid w:val="00446558"/>
    <w:rsid w:val="004466C6"/>
    <w:rsid w:val="00446723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5CE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99A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44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695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17F44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42F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7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A25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40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C6D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B81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0D9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00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637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6D33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3AE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442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2E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2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343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16E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C13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701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326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95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80F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98F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9EB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658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26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24"/>
    <w:rsid w:val="00BF6781"/>
    <w:rsid w:val="00BF67DD"/>
    <w:rsid w:val="00BF6808"/>
    <w:rsid w:val="00BF68E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5A4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458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D70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74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AC8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33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46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9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6FB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1C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50"/>
    <w:rsid w:val="00F128EA"/>
    <w:rsid w:val="00F12A11"/>
    <w:rsid w:val="00F12B4D"/>
    <w:rsid w:val="00F12BEC"/>
    <w:rsid w:val="00F12C60"/>
    <w:rsid w:val="00F12FC3"/>
    <w:rsid w:val="00F13015"/>
    <w:rsid w:val="00F13194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4A4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6CD2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841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목록 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91</TotalTime>
  <Pages>4</Pages>
  <Words>1671</Words>
  <Characters>9527</Characters>
  <Application>Microsoft Office Word</Application>
  <DocSecurity>0</DocSecurity>
  <Lines>79</Lines>
  <Paragraphs>22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11176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67</cp:revision>
  <cp:lastPrinted>2013-05-13T04:37:00Z</cp:lastPrinted>
  <dcterms:created xsi:type="dcterms:W3CDTF">2026-02-06T15:52:00Z</dcterms:created>
  <dcterms:modified xsi:type="dcterms:W3CDTF">2026-02-10T18:31:00Z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