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5CD0A" w14:textId="77777777" w:rsidR="00B224F5" w:rsidRDefault="006B3904">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#123</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R1-2508653</w:t>
      </w:r>
    </w:p>
    <w:p w14:paraId="2857EC53" w14:textId="77777777" w:rsidR="00B224F5" w:rsidRDefault="006B3904">
      <w:pPr>
        <w:pStyle w:val="Header"/>
        <w:tabs>
          <w:tab w:val="left" w:pos="1800"/>
        </w:tabs>
        <w:spacing w:line="288" w:lineRule="auto"/>
        <w:ind w:left="1800" w:hanging="1800"/>
        <w:rPr>
          <w:rFonts w:eastAsiaTheme="minorHAnsi" w:cs="Times New Roman"/>
          <w:b/>
          <w:bCs/>
          <w:sz w:val="24"/>
          <w:szCs w:val="28"/>
          <w:lang w:val="en-CA" w:eastAsia="en-US"/>
        </w:rPr>
      </w:pPr>
      <w:bookmarkStart w:id="0" w:name="_Ref513464071"/>
      <w:r>
        <w:rPr>
          <w:rFonts w:eastAsiaTheme="minorHAnsi" w:cs="Times New Roman"/>
          <w:b/>
          <w:bCs/>
          <w:sz w:val="24"/>
          <w:szCs w:val="28"/>
          <w:lang w:val="en-CA" w:eastAsia="en-US"/>
        </w:rPr>
        <w:t>Dallas, USA, Nov. 17</w:t>
      </w:r>
      <w:r>
        <w:rPr>
          <w:rFonts w:eastAsiaTheme="minorHAnsi" w:cs="Times New Roman"/>
          <w:b/>
          <w:bCs/>
          <w:sz w:val="24"/>
          <w:szCs w:val="28"/>
          <w:vertAlign w:val="superscript"/>
          <w:lang w:val="en-CA" w:eastAsia="en-US"/>
        </w:rPr>
        <w:t>th</w:t>
      </w:r>
      <w:r>
        <w:rPr>
          <w:rFonts w:eastAsiaTheme="minorHAnsi" w:cs="Times New Roman"/>
          <w:b/>
          <w:bCs/>
          <w:sz w:val="24"/>
          <w:szCs w:val="28"/>
          <w:lang w:val="en-CA" w:eastAsia="en-US"/>
        </w:rPr>
        <w:t xml:space="preserve"> – 21</w:t>
      </w:r>
      <w:r>
        <w:rPr>
          <w:rFonts w:eastAsiaTheme="minorHAnsi" w:cs="Times New Roman"/>
          <w:b/>
          <w:bCs/>
          <w:sz w:val="24"/>
          <w:szCs w:val="28"/>
          <w:vertAlign w:val="superscript"/>
          <w:lang w:val="en-CA" w:eastAsia="en-US"/>
        </w:rPr>
        <w:t>st</w:t>
      </w:r>
      <w:r>
        <w:rPr>
          <w:rFonts w:eastAsiaTheme="minorHAnsi" w:cs="Times New Roman"/>
          <w:b/>
          <w:bCs/>
          <w:sz w:val="24"/>
          <w:szCs w:val="28"/>
          <w:lang w:val="en-CA" w:eastAsia="en-US"/>
        </w:rPr>
        <w:t>, 2025</w:t>
      </w:r>
    </w:p>
    <w:p w14:paraId="5011F103" w14:textId="77777777" w:rsidR="00B224F5" w:rsidRDefault="00B224F5">
      <w:pPr>
        <w:pStyle w:val="Header"/>
        <w:tabs>
          <w:tab w:val="left" w:pos="1800"/>
        </w:tabs>
        <w:spacing w:line="288" w:lineRule="auto"/>
        <w:ind w:left="1800" w:hanging="1800"/>
        <w:rPr>
          <w:rFonts w:eastAsia="宋体"/>
          <w:b/>
          <w:bCs/>
          <w:sz w:val="24"/>
          <w:szCs w:val="24"/>
          <w:lang w:eastAsia="zh-CN"/>
        </w:rPr>
      </w:pPr>
    </w:p>
    <w:p w14:paraId="5B57D728" w14:textId="77777777" w:rsidR="00B224F5" w:rsidRDefault="006B3904">
      <w:pPr>
        <w:pStyle w:val="Header"/>
        <w:tabs>
          <w:tab w:val="left" w:pos="1800"/>
        </w:tabs>
        <w:spacing w:line="288" w:lineRule="auto"/>
        <w:ind w:left="1800" w:hanging="1800"/>
        <w:rPr>
          <w:rFonts w:eastAsia="宋体"/>
          <w:b/>
          <w:bCs/>
          <w:sz w:val="24"/>
          <w:szCs w:val="24"/>
          <w:lang w:eastAsia="zh-CN"/>
        </w:rPr>
      </w:pPr>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53E5F5EB" w14:textId="77777777" w:rsidR="00B224F5" w:rsidRDefault="006B3904">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#1 on Rel-19 asymmetric DL sTRP/UL mTRP</w:t>
      </w:r>
    </w:p>
    <w:p w14:paraId="381810CA" w14:textId="77777777" w:rsidR="00B224F5" w:rsidRDefault="006B3904">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8.2</w:t>
      </w:r>
    </w:p>
    <w:p w14:paraId="0E48D5C0" w14:textId="77777777" w:rsidR="00B224F5" w:rsidRDefault="006B3904">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1B3CDB5A" w14:textId="77777777" w:rsidR="00B224F5" w:rsidRDefault="006B3904">
      <w:pPr>
        <w:pStyle w:val="Heading1"/>
        <w:rPr>
          <w:szCs w:val="32"/>
          <w:lang w:val="en-CA"/>
        </w:rPr>
      </w:pPr>
      <w:r>
        <w:rPr>
          <w:szCs w:val="32"/>
          <w:lang w:val="en-CA"/>
        </w:rPr>
        <w:t>Introduction</w:t>
      </w:r>
      <w:bookmarkEnd w:id="0"/>
    </w:p>
    <w:p w14:paraId="08B7D2CE" w14:textId="77777777" w:rsidR="00B224F5" w:rsidRDefault="006B3904">
      <w:pPr>
        <w:pStyle w:val="0Maintext"/>
      </w:pPr>
      <w:r>
        <w:t>This document summarizes remaining issues on asymmetric DL sTRP/UL mTRP proposed in company contributions of AI 8.2</w:t>
      </w:r>
    </w:p>
    <w:p w14:paraId="0F1EEAC7" w14:textId="77777777" w:rsidR="00B224F5" w:rsidRDefault="006B3904">
      <w:pPr>
        <w:pStyle w:val="Heading1"/>
        <w:rPr>
          <w:lang w:val="en-CA"/>
        </w:rPr>
      </w:pPr>
      <w:r>
        <w:rPr>
          <w:lang w:val="en-CA"/>
        </w:rPr>
        <w:t>Issues for Discussions</w:t>
      </w:r>
    </w:p>
    <w:p w14:paraId="302181C7" w14:textId="77777777" w:rsidR="00B224F5" w:rsidRDefault="006B3904">
      <w:pPr>
        <w:rPr>
          <w:rFonts w:eastAsia="等线"/>
          <w:lang w:eastAsia="zh-CN"/>
        </w:rPr>
      </w:pPr>
      <w:r>
        <w:rPr>
          <w:rFonts w:eastAsia="等线"/>
          <w:lang w:eastAsia="zh-CN"/>
        </w:rPr>
        <w:t>There are two TPs. One is about TCI state indication/application, which are proposed by vivo and Ofinno. The other one is about the DCI field PL offset indicator in DCI format 1_0, which are proposed by QC and Ofinno.</w:t>
      </w:r>
    </w:p>
    <w:p w14:paraId="107C6C96" w14:textId="77777777" w:rsidR="00B224F5" w:rsidRDefault="006B3904">
      <w:pPr>
        <w:pStyle w:val="Heading2"/>
        <w:rPr>
          <w:rFonts w:hint="eastAsia"/>
          <w:b w:val="0"/>
          <w:bCs/>
          <w:szCs w:val="24"/>
          <w:lang w:val="en-US"/>
        </w:rPr>
      </w:pPr>
      <w:r>
        <w:rPr>
          <w:rFonts w:hint="eastAsia"/>
          <w:b w:val="0"/>
          <w:bCs/>
          <w:szCs w:val="24"/>
          <w:lang w:val="en-US"/>
        </w:rPr>
        <w:t>TP#1</w:t>
      </w:r>
      <w:r>
        <w:rPr>
          <w:b w:val="0"/>
          <w:bCs/>
          <w:szCs w:val="24"/>
          <w:lang w:val="en-US"/>
        </w:rPr>
        <w:t>:</w:t>
      </w:r>
      <w:r>
        <w:rPr>
          <w:rFonts w:hint="eastAsia"/>
          <w:b w:val="0"/>
          <w:bCs/>
          <w:szCs w:val="24"/>
          <w:lang w:val="en-US"/>
        </w:rPr>
        <w:t xml:space="preserve"> </w:t>
      </w:r>
      <w:r>
        <w:rPr>
          <w:b w:val="0"/>
          <w:bCs/>
          <w:szCs w:val="24"/>
          <w:lang w:val="en-US"/>
        </w:rPr>
        <w:t>TCI state indication/application</w:t>
      </w:r>
    </w:p>
    <w:p w14:paraId="105E804D" w14:textId="77777777" w:rsidR="00B224F5" w:rsidRDefault="006B3904">
      <w:pPr>
        <w:rPr>
          <w:sz w:val="20"/>
          <w:szCs w:val="20"/>
          <w:lang w:eastAsia="zh-CN"/>
        </w:rPr>
      </w:pPr>
      <w:r>
        <w:rPr>
          <w:sz w:val="20"/>
          <w:szCs w:val="20"/>
          <w:lang w:eastAsia="zh-CN"/>
        </w:rPr>
        <w:t>Regarding the TCI state indication or application in the scenario of asymmetric DL sTRP/UL mTRP, vivo and Ofinno proposed TP to make clarifications:</w:t>
      </w:r>
    </w:p>
    <w:p w14:paraId="146CBA3B" w14:textId="77777777" w:rsidR="00B224F5" w:rsidRDefault="006B3904">
      <w:pPr>
        <w:pStyle w:val="ListParagraph"/>
        <w:numPr>
          <w:ilvl w:val="0"/>
          <w:numId w:val="5"/>
        </w:numPr>
        <w:rPr>
          <w:sz w:val="20"/>
          <w:szCs w:val="22"/>
          <w:lang w:eastAsia="zh-CN"/>
        </w:rPr>
      </w:pPr>
      <w:r>
        <w:rPr>
          <w:sz w:val="20"/>
          <w:szCs w:val="22"/>
          <w:lang w:eastAsia="zh-CN"/>
        </w:rPr>
        <w:t>vivo (R1-2508405) proposed TP to clarify (1) when 2 joint TCI states are indicated, the first TCI state is applied on DL (2) Support indicating one DL TCI state + 2 UL TCI state.</w:t>
      </w:r>
    </w:p>
    <w:p w14:paraId="2A311C03" w14:textId="77777777" w:rsidR="00B224F5" w:rsidRDefault="006B3904">
      <w:pPr>
        <w:pStyle w:val="ListParagraph"/>
        <w:numPr>
          <w:ilvl w:val="0"/>
          <w:numId w:val="5"/>
        </w:numPr>
        <w:rPr>
          <w:sz w:val="20"/>
          <w:szCs w:val="22"/>
          <w:lang w:eastAsia="zh-CN"/>
        </w:rPr>
      </w:pPr>
      <w:r>
        <w:rPr>
          <w:sz w:val="20"/>
          <w:szCs w:val="22"/>
          <w:lang w:eastAsia="zh-CN"/>
        </w:rPr>
        <w:t>Ofinno (R1-2509029) proposed TP to clarify that when 2 joint TCI states are indicated in the scenario of asymmetric DL sTRP/UL mTRP, the first TCI state is applied on PDSCH. Ofinno’s TP also covers the inter-cell UL mTRP case.</w:t>
      </w:r>
    </w:p>
    <w:p w14:paraId="390C69DE" w14:textId="77777777" w:rsidR="00B224F5" w:rsidRDefault="00B224F5">
      <w:pPr>
        <w:rPr>
          <w:lang w:eastAsia="zh-CN"/>
        </w:rPr>
      </w:pPr>
    </w:p>
    <w:p w14:paraId="2C464E21" w14:textId="77777777" w:rsidR="00B224F5" w:rsidRDefault="006B3904">
      <w:pPr>
        <w:rPr>
          <w:color w:val="0000FF"/>
          <w:sz w:val="20"/>
          <w:szCs w:val="20"/>
          <w:lang w:eastAsia="zh-CN"/>
        </w:rPr>
      </w:pPr>
      <w:r>
        <w:rPr>
          <w:color w:val="0000FF"/>
          <w:sz w:val="20"/>
          <w:szCs w:val="20"/>
          <w:lang w:eastAsia="zh-CN"/>
        </w:rPr>
        <w:t>Mod: This issue has been discussed a few meetings. The objecting companies suggested that it can be handled by system implementation.  Re the detailed TP, for the case of indicating two joint TCI states, vivo’s TP only covers the scenario of intra-cell UL mTRP, i.e., when PL offset is configured, but Ofinno’s TP covers both intra and inter-cell deployment scenarios, however, Ofinno’s TP seems to miss one condition: the rel19 2TA is configured. For that, I combined both TPs from vivo and Ofinno into one TP as follows:</w:t>
      </w:r>
    </w:p>
    <w:p w14:paraId="203011B8" w14:textId="77777777" w:rsidR="00B224F5" w:rsidRDefault="006B3904">
      <w:pPr>
        <w:pStyle w:val="ListParagraph"/>
        <w:numPr>
          <w:ilvl w:val="0"/>
          <w:numId w:val="6"/>
        </w:numPr>
        <w:rPr>
          <w:color w:val="0000FF"/>
          <w:sz w:val="20"/>
          <w:szCs w:val="22"/>
          <w:lang w:eastAsia="zh-CN"/>
        </w:rPr>
      </w:pPr>
      <w:r>
        <w:rPr>
          <w:color w:val="0000FF"/>
          <w:sz w:val="20"/>
          <w:szCs w:val="22"/>
          <w:lang w:eastAsia="zh-CN"/>
        </w:rPr>
        <w:t>Use Ofinno’s TP for the case of two joint TCI states in inter-cell UL mTRP with adding “the UE operates with two TAGs”</w:t>
      </w:r>
    </w:p>
    <w:p w14:paraId="6F248F7D" w14:textId="77777777" w:rsidR="00B224F5" w:rsidRDefault="006B3904">
      <w:pPr>
        <w:pStyle w:val="ListParagraph"/>
        <w:numPr>
          <w:ilvl w:val="0"/>
          <w:numId w:val="6"/>
        </w:numPr>
        <w:rPr>
          <w:color w:val="0000FF"/>
          <w:sz w:val="20"/>
          <w:szCs w:val="22"/>
          <w:lang w:eastAsia="zh-CN"/>
        </w:rPr>
      </w:pPr>
      <w:r>
        <w:rPr>
          <w:color w:val="0000FF"/>
          <w:sz w:val="20"/>
          <w:szCs w:val="22"/>
          <w:lang w:eastAsia="zh-CN"/>
        </w:rPr>
        <w:t>Use vivo’s text change for (1) two joint TCI states in intra-cell UL mTRP, i.e., PL offset is configured, and (2) to enable one DL TCI state + two UL TCI state.</w:t>
      </w:r>
    </w:p>
    <w:p w14:paraId="68A1B1D5" w14:textId="77777777" w:rsidR="00B224F5" w:rsidRDefault="00B224F5">
      <w:pPr>
        <w:rPr>
          <w:color w:val="0000FF"/>
          <w:lang w:eastAsia="zh-CN"/>
        </w:rPr>
      </w:pPr>
    </w:p>
    <w:p w14:paraId="1E30294C" w14:textId="77777777" w:rsidR="00B224F5" w:rsidRDefault="006B3904">
      <w:pPr>
        <w:rPr>
          <w:sz w:val="20"/>
          <w:szCs w:val="20"/>
          <w:lang w:eastAsia="zh-CN"/>
        </w:rPr>
      </w:pPr>
      <w:r>
        <w:rPr>
          <w:b/>
          <w:bCs/>
          <w:sz w:val="20"/>
          <w:szCs w:val="20"/>
          <w:highlight w:val="yellow"/>
          <w:lang w:eastAsia="zh-CN"/>
        </w:rPr>
        <w:t>Proposal 1:</w:t>
      </w:r>
      <w:r>
        <w:rPr>
          <w:b/>
          <w:bCs/>
          <w:sz w:val="20"/>
          <w:szCs w:val="20"/>
          <w:lang w:eastAsia="zh-CN"/>
        </w:rPr>
        <w:t xml:space="preserve"> </w:t>
      </w:r>
      <w:r>
        <w:rPr>
          <w:sz w:val="20"/>
          <w:szCs w:val="20"/>
          <w:lang w:eastAsia="zh-CN"/>
        </w:rPr>
        <w:t>Adopt the following TP for TS 38.214</w:t>
      </w:r>
    </w:p>
    <w:p w14:paraId="38AD182F" w14:textId="77777777" w:rsidR="00B224F5" w:rsidRDefault="006B3904">
      <w:pPr>
        <w:pStyle w:val="ListParagraph"/>
        <w:numPr>
          <w:ilvl w:val="0"/>
          <w:numId w:val="7"/>
        </w:numPr>
        <w:ind w:left="320" w:hanging="283"/>
        <w:contextualSpacing/>
        <w:rPr>
          <w:sz w:val="20"/>
          <w:szCs w:val="20"/>
          <w:lang w:eastAsia="zh-CN"/>
        </w:rPr>
      </w:pPr>
      <w:r>
        <w:rPr>
          <w:b/>
          <w:bCs/>
          <w:sz w:val="20"/>
          <w:szCs w:val="20"/>
          <w:lang w:val="en-GB" w:eastAsia="zh-CN"/>
        </w:rPr>
        <w:t>Reason for change</w:t>
      </w:r>
      <w:r>
        <w:rPr>
          <w:sz w:val="20"/>
          <w:szCs w:val="20"/>
          <w:lang w:val="en-GB" w:eastAsia="zh-CN"/>
        </w:rPr>
        <w:t>:</w:t>
      </w:r>
      <w:r>
        <w:rPr>
          <w:sz w:val="20"/>
          <w:szCs w:val="20"/>
          <w:lang w:eastAsia="zh-CN"/>
        </w:rPr>
        <w:t xml:space="preserve"> (1) When the UE is indicated with two indicated TCI-states in the asymmetric DL sTRP/UL mTRP deployment scenarios, the specification does not state which one of them shall be used for DL transmission. (2) The current specification only allows the system to indicate two DL TCI states and thus forces UE to maintain two indicated DL TCI states in asymmetric DL sTRP/UL mTRP scenarios. However, only one of indicated joint/DL TCI states is applied for DL channels/signals in the asymmetric DL sTRP/UL mTRP scenarios, which makes UE’s effort on maintaining two DL TCI states useless</w:t>
      </w:r>
    </w:p>
    <w:p w14:paraId="6385992A" w14:textId="77777777" w:rsidR="00B224F5" w:rsidRDefault="006B3904">
      <w:pPr>
        <w:pStyle w:val="ListParagraph"/>
        <w:numPr>
          <w:ilvl w:val="0"/>
          <w:numId w:val="7"/>
        </w:numPr>
        <w:ind w:left="320" w:hanging="283"/>
        <w:contextualSpacing/>
        <w:rPr>
          <w:sz w:val="20"/>
          <w:szCs w:val="20"/>
          <w:lang w:val="en-GB" w:eastAsia="zh-CN"/>
        </w:rPr>
      </w:pPr>
      <w:r>
        <w:rPr>
          <w:b/>
          <w:bCs/>
          <w:sz w:val="20"/>
          <w:szCs w:val="20"/>
          <w:lang w:val="en-GB" w:eastAsia="zh-CN"/>
        </w:rPr>
        <w:t>Summary of changes</w:t>
      </w:r>
      <w:r>
        <w:rPr>
          <w:sz w:val="20"/>
          <w:szCs w:val="20"/>
          <w:lang w:val="en-GB" w:eastAsia="zh-CN"/>
        </w:rPr>
        <w:t>: (1) Add text to clarify that when two joint TCI states are indicated in asymmetric DL sTRP/UL mTRP scenarios, the first joint TCI state is applied on PDCCH and PDSCH; (2) add text to allow rel-18 unified TCI framework to indicate two UL TCI states.</w:t>
      </w:r>
    </w:p>
    <w:p w14:paraId="1751D526" w14:textId="77777777" w:rsidR="00B224F5" w:rsidRDefault="006B3904">
      <w:pPr>
        <w:pStyle w:val="ListParagraph"/>
        <w:numPr>
          <w:ilvl w:val="0"/>
          <w:numId w:val="7"/>
        </w:numPr>
        <w:ind w:left="320" w:hanging="283"/>
        <w:contextualSpacing/>
        <w:rPr>
          <w:sz w:val="20"/>
          <w:szCs w:val="20"/>
          <w:lang w:val="en-GB" w:eastAsia="zh-CN"/>
        </w:rPr>
      </w:pPr>
      <w:r>
        <w:rPr>
          <w:b/>
          <w:bCs/>
          <w:sz w:val="20"/>
          <w:szCs w:val="20"/>
          <w:lang w:val="en-GB" w:eastAsia="zh-CN"/>
        </w:rPr>
        <w:lastRenderedPageBreak/>
        <w:t>Consequences if not approved:</w:t>
      </w:r>
      <w:r>
        <w:rPr>
          <w:sz w:val="20"/>
          <w:szCs w:val="20"/>
          <w:lang w:val="en-GB" w:eastAsia="zh-CN"/>
        </w:rPr>
        <w:t xml:space="preserve"> The UE does not know which joint TCI state shall be applied to DL when two joint TCI states are indicated in asymmetric DL sTRP/UL mTRP scenarios. And there exists an unnecessary restriction on TCI state indication that forces the UE to maintain two DL TCI states, which is useless and increases UE complexity.</w:t>
      </w:r>
    </w:p>
    <w:p w14:paraId="396AD411" w14:textId="77777777" w:rsidR="00B224F5" w:rsidRDefault="00B224F5">
      <w:pPr>
        <w:pStyle w:val="ListParagraph"/>
        <w:ind w:left="320"/>
        <w:contextualSpacing/>
        <w:rPr>
          <w:sz w:val="20"/>
          <w:szCs w:val="20"/>
          <w:lang w:val="en-GB" w:eastAsia="zh-CN"/>
        </w:rPr>
      </w:pPr>
    </w:p>
    <w:tbl>
      <w:tblPr>
        <w:tblStyle w:val="TableGrid"/>
        <w:tblW w:w="0" w:type="auto"/>
        <w:tblLook w:val="04A0" w:firstRow="1" w:lastRow="0" w:firstColumn="1" w:lastColumn="0" w:noHBand="0" w:noVBand="1"/>
      </w:tblPr>
      <w:tblGrid>
        <w:gridCol w:w="9350"/>
      </w:tblGrid>
      <w:tr w:rsidR="00B224F5" w14:paraId="0899EEE1" w14:textId="77777777">
        <w:tc>
          <w:tcPr>
            <w:tcW w:w="9350" w:type="dxa"/>
          </w:tcPr>
          <w:p w14:paraId="52567208" w14:textId="77777777" w:rsidR="00B224F5" w:rsidRDefault="006B3904">
            <w:pPr>
              <w:pStyle w:val="Heading3"/>
              <w:numPr>
                <w:ilvl w:val="0"/>
                <w:numId w:val="0"/>
              </w:numPr>
              <w:ind w:left="720" w:hanging="720"/>
              <w:rPr>
                <w:rFonts w:hint="eastAsia"/>
                <w:color w:val="000000"/>
                <w:sz w:val="24"/>
                <w:szCs w:val="24"/>
                <w:lang w:val="en-US"/>
              </w:rPr>
            </w:pPr>
            <w:r>
              <w:rPr>
                <w:color w:val="000000"/>
                <w:sz w:val="24"/>
                <w:szCs w:val="24"/>
                <w:lang w:val="en-US"/>
              </w:rPr>
              <w:t>5.1.5</w:t>
            </w:r>
            <w:r>
              <w:rPr>
                <w:color w:val="000000"/>
                <w:sz w:val="24"/>
                <w:szCs w:val="24"/>
                <w:lang w:val="en-US"/>
              </w:rPr>
              <w:tab/>
              <w:t>Antenna ports quasi co-location</w:t>
            </w:r>
          </w:p>
          <w:p w14:paraId="59617F49" w14:textId="77777777" w:rsidR="00B224F5" w:rsidRDefault="006B3904">
            <w:pPr>
              <w:jc w:val="center"/>
              <w:rPr>
                <w:sz w:val="20"/>
                <w:szCs w:val="20"/>
              </w:rPr>
            </w:pPr>
            <w:r>
              <w:rPr>
                <w:color w:val="FF0000"/>
                <w:sz w:val="20"/>
                <w:szCs w:val="20"/>
              </w:rPr>
              <w:t>&lt; Unchanged parts are omitted &gt;</w:t>
            </w:r>
          </w:p>
          <w:p w14:paraId="0C5D0052" w14:textId="77777777" w:rsidR="00B224F5" w:rsidRDefault="006B3904">
            <w:pPr>
              <w:rPr>
                <w:sz w:val="20"/>
                <w:szCs w:val="20"/>
              </w:rPr>
            </w:pPr>
            <w:r>
              <w:rPr>
                <w:sz w:val="20"/>
                <w:szCs w:val="20"/>
              </w:rPr>
              <w:t xml:space="preserve">When a UE is configured with </w:t>
            </w:r>
            <w:r>
              <w:rPr>
                <w:i/>
                <w:iCs/>
                <w:sz w:val="20"/>
                <w:szCs w:val="20"/>
              </w:rPr>
              <w:t xml:space="preserve">dl-OrJointTCI-StateList </w:t>
            </w:r>
            <w:r>
              <w:rPr>
                <w:sz w:val="20"/>
                <w:szCs w:val="20"/>
              </w:rPr>
              <w:t xml:space="preserve">and is having one indicated </w:t>
            </w:r>
            <w:r>
              <w:rPr>
                <w:i/>
                <w:iCs/>
                <w:sz w:val="20"/>
                <w:szCs w:val="20"/>
              </w:rPr>
              <w:t>TCI-state</w:t>
            </w:r>
            <w:r>
              <w:rPr>
                <w:sz w:val="20"/>
                <w:szCs w:val="20"/>
              </w:rPr>
              <w:t xml:space="preserve">, and if the UE is configured with </w:t>
            </w:r>
            <w:r>
              <w:rPr>
                <w:i/>
                <w:iCs/>
                <w:sz w:val="20"/>
                <w:szCs w:val="20"/>
              </w:rPr>
              <w:t>unifiedTCI-StateType</w:t>
            </w:r>
            <w:r>
              <w:rPr>
                <w:sz w:val="20"/>
                <w:szCs w:val="20"/>
              </w:rPr>
              <w:t xml:space="preserve"> is set as ‘separate’, and if the UE receives a TCI codepoint mapped with either of {</w:t>
            </w:r>
            <w:r>
              <w:rPr>
                <w:rStyle w:val="Emphasis"/>
                <w:sz w:val="20"/>
                <w:szCs w:val="20"/>
              </w:rPr>
              <w:t>TCI-State</w:t>
            </w:r>
            <w:r>
              <w:rPr>
                <w:sz w:val="20"/>
                <w:szCs w:val="20"/>
              </w:rPr>
              <w:t xml:space="preserve">, </w:t>
            </w:r>
            <w:r>
              <w:rPr>
                <w:i/>
                <w:iCs/>
                <w:sz w:val="20"/>
                <w:szCs w:val="20"/>
              </w:rPr>
              <w:t>TCI-UL-State</w:t>
            </w:r>
            <w:r>
              <w:rPr>
                <w:rStyle w:val="Emphasis"/>
                <w:sz w:val="20"/>
                <w:szCs w:val="20"/>
              </w:rPr>
              <w:t>}</w:t>
            </w:r>
            <w:r>
              <w:rPr>
                <w:sz w:val="20"/>
                <w:szCs w:val="20"/>
              </w:rPr>
              <w:t>, the UE shall update the one indicated {</w:t>
            </w:r>
            <w:r>
              <w:rPr>
                <w:rStyle w:val="Emphasis"/>
                <w:sz w:val="20"/>
                <w:szCs w:val="20"/>
              </w:rPr>
              <w:t>TCI-State</w:t>
            </w:r>
            <w:r>
              <w:rPr>
                <w:sz w:val="20"/>
                <w:szCs w:val="20"/>
              </w:rPr>
              <w:t xml:space="preserve">, </w:t>
            </w:r>
            <w:r>
              <w:rPr>
                <w:i/>
                <w:iCs/>
                <w:sz w:val="20"/>
                <w:szCs w:val="20"/>
              </w:rPr>
              <w:t>TCI-UL-State</w:t>
            </w:r>
            <w:r>
              <w:rPr>
                <w:rStyle w:val="Emphasis"/>
                <w:sz w:val="20"/>
                <w:szCs w:val="20"/>
              </w:rPr>
              <w:t>}</w:t>
            </w:r>
            <w:r>
              <w:rPr>
                <w:sz w:val="20"/>
                <w:szCs w:val="20"/>
              </w:rPr>
              <w:t xml:space="preserve"> and maintain the other {</w:t>
            </w:r>
            <w:r>
              <w:rPr>
                <w:rStyle w:val="Emphasis"/>
                <w:sz w:val="20"/>
                <w:szCs w:val="20"/>
              </w:rPr>
              <w:t>TCI-State</w:t>
            </w:r>
            <w:r>
              <w:rPr>
                <w:sz w:val="20"/>
                <w:szCs w:val="20"/>
              </w:rPr>
              <w:t xml:space="preserve">, </w:t>
            </w:r>
            <w:r>
              <w:rPr>
                <w:i/>
                <w:iCs/>
                <w:sz w:val="20"/>
                <w:szCs w:val="20"/>
              </w:rPr>
              <w:t>TCI-UL-State</w:t>
            </w:r>
            <w:r>
              <w:rPr>
                <w:rStyle w:val="Emphasis"/>
                <w:sz w:val="20"/>
                <w:szCs w:val="20"/>
              </w:rPr>
              <w:t>}</w:t>
            </w:r>
            <w:r>
              <w:rPr>
                <w:sz w:val="20"/>
                <w:szCs w:val="20"/>
              </w:rPr>
              <w:t xml:space="preserve"> that is not updated by the received TCI codepoint.</w:t>
            </w:r>
          </w:p>
          <w:p w14:paraId="66E1F35F" w14:textId="77777777" w:rsidR="00B224F5" w:rsidRDefault="006B3904">
            <w:pPr>
              <w:rPr>
                <w:color w:val="000000" w:themeColor="text1"/>
                <w:sz w:val="20"/>
                <w:szCs w:val="20"/>
              </w:rPr>
            </w:pPr>
            <w:r>
              <w:rPr>
                <w:color w:val="000000" w:themeColor="text1"/>
                <w:sz w:val="20"/>
                <w:szCs w:val="20"/>
              </w:rPr>
              <w:t xml:space="preserve">When a UE is configured with </w:t>
            </w:r>
            <w:r>
              <w:rPr>
                <w:i/>
                <w:color w:val="000000" w:themeColor="text1"/>
                <w:sz w:val="20"/>
                <w:szCs w:val="20"/>
              </w:rPr>
              <w:t xml:space="preserve">dl-OrJointTCI-StateList </w:t>
            </w:r>
            <w:r>
              <w:rPr>
                <w:color w:val="000000" w:themeColor="text1"/>
                <w:sz w:val="20"/>
                <w:szCs w:val="20"/>
              </w:rPr>
              <w:t xml:space="preserve">and is having two indicated </w:t>
            </w:r>
            <w:r>
              <w:rPr>
                <w:i/>
                <w:color w:val="000000" w:themeColor="text1"/>
                <w:sz w:val="20"/>
                <w:szCs w:val="20"/>
              </w:rPr>
              <w:t>TCI-states</w:t>
            </w:r>
            <w:r>
              <w:rPr>
                <w:color w:val="000000" w:themeColor="text1"/>
                <w:sz w:val="20"/>
                <w:szCs w:val="20"/>
              </w:rPr>
              <w:t xml:space="preserve">, if the UE receives a TCI codepoint mapped with a sub-set of first and second </w:t>
            </w:r>
            <w:r>
              <w:rPr>
                <w:i/>
                <w:color w:val="000000" w:themeColor="text1"/>
                <w:sz w:val="20"/>
                <w:szCs w:val="20"/>
              </w:rPr>
              <w:t>TCI-State(s)</w:t>
            </w:r>
            <w:r>
              <w:rPr>
                <w:color w:val="000000" w:themeColor="text1"/>
                <w:sz w:val="20"/>
                <w:szCs w:val="20"/>
              </w:rPr>
              <w:t xml:space="preserve"> and/or a sub-set of</w:t>
            </w:r>
            <w:r>
              <w:rPr>
                <w:i/>
                <w:color w:val="000000" w:themeColor="text1"/>
                <w:sz w:val="20"/>
                <w:szCs w:val="20"/>
              </w:rPr>
              <w:t xml:space="preserve"> </w:t>
            </w:r>
            <w:r>
              <w:rPr>
                <w:color w:val="000000" w:themeColor="text1"/>
                <w:sz w:val="20"/>
                <w:szCs w:val="20"/>
              </w:rPr>
              <w:t xml:space="preserve">first and second </w:t>
            </w:r>
            <w:r>
              <w:rPr>
                <w:i/>
                <w:color w:val="000000" w:themeColor="text1"/>
                <w:sz w:val="20"/>
                <w:szCs w:val="20"/>
              </w:rPr>
              <w:t>TCI-UL-State(s)</w:t>
            </w:r>
            <w:r>
              <w:rPr>
                <w:color w:val="000000" w:themeColor="text1"/>
                <w:sz w:val="20"/>
                <w:szCs w:val="20"/>
              </w:rPr>
              <w:t xml:space="preserve">, the UE shall update the first/second </w:t>
            </w:r>
            <w:r>
              <w:rPr>
                <w:i/>
                <w:color w:val="000000" w:themeColor="text1"/>
                <w:sz w:val="20"/>
                <w:szCs w:val="20"/>
              </w:rPr>
              <w:t>TCI-State(s)</w:t>
            </w:r>
            <w:r>
              <w:rPr>
                <w:color w:val="000000" w:themeColor="text1"/>
                <w:sz w:val="20"/>
                <w:szCs w:val="20"/>
              </w:rPr>
              <w:t xml:space="preserve"> and/or first/second </w:t>
            </w:r>
            <w:r>
              <w:rPr>
                <w:i/>
                <w:color w:val="000000" w:themeColor="text1"/>
                <w:sz w:val="20"/>
                <w:szCs w:val="20"/>
              </w:rPr>
              <w:t>TCI-UL-State(s)</w:t>
            </w:r>
            <w:r>
              <w:rPr>
                <w:color w:val="000000" w:themeColor="text1"/>
                <w:sz w:val="20"/>
                <w:szCs w:val="20"/>
              </w:rPr>
              <w:t xml:space="preserve"> mapped to the TCI codepoint, when applicable, and keep the previously indicated first/second </w:t>
            </w:r>
            <w:r>
              <w:rPr>
                <w:i/>
                <w:color w:val="000000" w:themeColor="text1"/>
                <w:sz w:val="20"/>
                <w:szCs w:val="20"/>
              </w:rPr>
              <w:t>TCI-State(s)</w:t>
            </w:r>
            <w:r>
              <w:rPr>
                <w:color w:val="000000" w:themeColor="text1"/>
                <w:sz w:val="20"/>
                <w:szCs w:val="20"/>
              </w:rPr>
              <w:t xml:space="preserve"> and/or first/second </w:t>
            </w:r>
            <w:r>
              <w:rPr>
                <w:i/>
                <w:color w:val="000000" w:themeColor="text1"/>
                <w:sz w:val="20"/>
                <w:szCs w:val="20"/>
              </w:rPr>
              <w:t>TCI-UL-State(s)</w:t>
            </w:r>
            <w:r>
              <w:rPr>
                <w:color w:val="000000" w:themeColor="text1"/>
                <w:sz w:val="20"/>
                <w:szCs w:val="20"/>
              </w:rPr>
              <w:t xml:space="preserve"> that is/are not updated by the TCI codepoint.</w:t>
            </w:r>
          </w:p>
          <w:p w14:paraId="05427C73" w14:textId="77777777" w:rsidR="00B224F5" w:rsidRDefault="006B3904">
            <w:pPr>
              <w:rPr>
                <w:color w:val="FF0000"/>
                <w:sz w:val="20"/>
                <w:szCs w:val="20"/>
              </w:rPr>
            </w:pPr>
            <w:r>
              <w:rPr>
                <w:color w:val="FF0000"/>
                <w:sz w:val="20"/>
                <w:szCs w:val="20"/>
              </w:rPr>
              <w:t xml:space="preserve">When a UE is configured with </w:t>
            </w:r>
            <w:r>
              <w:rPr>
                <w:i/>
                <w:color w:val="FF0000"/>
                <w:sz w:val="20"/>
                <w:szCs w:val="20"/>
              </w:rPr>
              <w:t xml:space="preserve">dl-OrJointTCI-StateList </w:t>
            </w:r>
            <w:r>
              <w:rPr>
                <w:color w:val="FF0000"/>
                <w:sz w:val="20"/>
                <w:szCs w:val="20"/>
              </w:rPr>
              <w:t>and a</w:t>
            </w:r>
            <w:r>
              <w:rPr>
                <w:i/>
                <w:color w:val="FF0000"/>
                <w:sz w:val="20"/>
                <w:szCs w:val="20"/>
              </w:rPr>
              <w:t xml:space="preserve">t </w:t>
            </w:r>
            <w:r>
              <w:rPr>
                <w:color w:val="FF0000"/>
                <w:sz w:val="20"/>
                <w:szCs w:val="20"/>
              </w:rPr>
              <w:t>least one</w:t>
            </w:r>
            <w:r>
              <w:rPr>
                <w:i/>
                <w:color w:val="FF0000"/>
                <w:sz w:val="20"/>
                <w:szCs w:val="20"/>
              </w:rPr>
              <w:t xml:space="preserve"> </w:t>
            </w:r>
            <w:r>
              <w:rPr>
                <w:rFonts w:cs="Times"/>
                <w:i/>
                <w:iCs/>
                <w:color w:val="FF0000"/>
                <w:sz w:val="20"/>
                <w:szCs w:val="20"/>
                <w:lang w:eastAsia="zh-CN"/>
              </w:rPr>
              <w:t>TCI-Stat</w:t>
            </w:r>
            <w:r>
              <w:rPr>
                <w:i/>
                <w:iCs/>
                <w:color w:val="FF0000"/>
                <w:sz w:val="20"/>
                <w:szCs w:val="20"/>
                <w:lang w:eastAsia="zh-CN"/>
              </w:rPr>
              <w:t>e</w:t>
            </w:r>
            <w:r>
              <w:rPr>
                <w:iCs/>
                <w:color w:val="FF0000"/>
                <w:sz w:val="20"/>
                <w:szCs w:val="20"/>
                <w:lang w:eastAsia="zh-CN"/>
              </w:rPr>
              <w:t xml:space="preserve"> in the </w:t>
            </w:r>
            <w:r>
              <w:rPr>
                <w:i/>
                <w:color w:val="FF0000"/>
                <w:sz w:val="20"/>
                <w:szCs w:val="20"/>
              </w:rPr>
              <w:t>dl-OrJointTCI-StateList</w:t>
            </w:r>
            <w:r>
              <w:rPr>
                <w:rFonts w:cs="Times"/>
                <w:iCs/>
                <w:color w:val="FF0000"/>
                <w:sz w:val="20"/>
                <w:szCs w:val="20"/>
                <w:lang w:eastAsia="zh-CN"/>
              </w:rPr>
              <w:t xml:space="preserve"> or one</w:t>
            </w:r>
            <w:r>
              <w:rPr>
                <w:color w:val="FF0000"/>
                <w:sz w:val="20"/>
                <w:szCs w:val="20"/>
              </w:rPr>
              <w:t xml:space="preserve"> </w:t>
            </w:r>
            <w:r>
              <w:rPr>
                <w:i/>
                <w:iCs/>
                <w:color w:val="FF0000"/>
                <w:sz w:val="20"/>
                <w:szCs w:val="20"/>
              </w:rPr>
              <w:t>TCI-UL-State</w:t>
            </w:r>
            <w:r>
              <w:rPr>
                <w:color w:val="FF0000"/>
                <w:sz w:val="20"/>
                <w:szCs w:val="20"/>
                <w:lang w:eastAsia="zh-CN"/>
              </w:rPr>
              <w:t xml:space="preserve"> </w:t>
            </w:r>
            <w:r>
              <w:rPr>
                <w:color w:val="FF0000"/>
                <w:sz w:val="20"/>
                <w:szCs w:val="20"/>
              </w:rPr>
              <w:t xml:space="preserve">includes </w:t>
            </w:r>
            <w:r>
              <w:rPr>
                <w:i/>
                <w:iCs/>
                <w:color w:val="FF0000"/>
                <w:sz w:val="20"/>
                <w:szCs w:val="20"/>
              </w:rPr>
              <w:t>pl-Offset</w:t>
            </w:r>
            <w:r>
              <w:rPr>
                <w:color w:val="FF0000"/>
                <w:sz w:val="20"/>
                <w:szCs w:val="20"/>
              </w:rPr>
              <w:t xml:space="preserve">, </w:t>
            </w:r>
          </w:p>
          <w:p w14:paraId="62AD01B2" w14:textId="77777777" w:rsidR="00B224F5" w:rsidRDefault="006B3904">
            <w:pPr>
              <w:pStyle w:val="ListParagraph"/>
              <w:widowControl w:val="0"/>
              <w:numPr>
                <w:ilvl w:val="0"/>
                <w:numId w:val="8"/>
              </w:numPr>
              <w:snapToGrid w:val="0"/>
              <w:spacing w:after="120"/>
              <w:rPr>
                <w:color w:val="FF0000"/>
                <w:sz w:val="20"/>
                <w:szCs w:val="20"/>
              </w:rPr>
            </w:pPr>
            <w:r>
              <w:rPr>
                <w:color w:val="FF0000"/>
                <w:sz w:val="20"/>
                <w:szCs w:val="20"/>
              </w:rPr>
              <w:t xml:space="preserve">if </w:t>
            </w:r>
            <w:r>
              <w:rPr>
                <w:i/>
                <w:iCs/>
                <w:color w:val="FF0000"/>
                <w:sz w:val="20"/>
                <w:szCs w:val="20"/>
              </w:rPr>
              <w:t>unifiedTCI-StateType</w:t>
            </w:r>
            <w:r>
              <w:rPr>
                <w:color w:val="FF0000"/>
                <w:sz w:val="20"/>
                <w:szCs w:val="20"/>
              </w:rPr>
              <w:t xml:space="preserve"> is set as ‘joint’ and UE is having two indicated </w:t>
            </w:r>
            <w:r>
              <w:rPr>
                <w:i/>
                <w:color w:val="FF0000"/>
                <w:sz w:val="20"/>
                <w:szCs w:val="20"/>
              </w:rPr>
              <w:t>TCI-states</w:t>
            </w:r>
            <w:r>
              <w:rPr>
                <w:color w:val="FF0000"/>
                <w:sz w:val="20"/>
                <w:szCs w:val="20"/>
              </w:rPr>
              <w:t xml:space="preserve">, the first TCI-state is used for PDCCH/PDSCH transmission; and if the UE receives a TCI codepoint mapped with a sub-set of first and second </w:t>
            </w:r>
            <w:r>
              <w:rPr>
                <w:i/>
                <w:color w:val="FF0000"/>
                <w:sz w:val="20"/>
                <w:szCs w:val="20"/>
              </w:rPr>
              <w:t>TCI-State(s)</w:t>
            </w:r>
            <w:r>
              <w:rPr>
                <w:color w:val="FF0000"/>
                <w:sz w:val="20"/>
                <w:szCs w:val="20"/>
              </w:rPr>
              <w:t xml:space="preserve">, the UE shall update the first/second </w:t>
            </w:r>
            <w:r>
              <w:rPr>
                <w:i/>
                <w:color w:val="FF0000"/>
                <w:sz w:val="20"/>
                <w:szCs w:val="20"/>
              </w:rPr>
              <w:t>TCI-State(s)</w:t>
            </w:r>
            <w:r>
              <w:rPr>
                <w:color w:val="FF0000"/>
                <w:sz w:val="20"/>
                <w:szCs w:val="20"/>
              </w:rPr>
              <w:t xml:space="preserve"> mapped to the TCI codepoint, when applicable, and keep the previously indicated first/second </w:t>
            </w:r>
            <w:r>
              <w:rPr>
                <w:i/>
                <w:color w:val="FF0000"/>
                <w:sz w:val="20"/>
                <w:szCs w:val="20"/>
              </w:rPr>
              <w:t>TCI-State(s)</w:t>
            </w:r>
            <w:r>
              <w:rPr>
                <w:color w:val="FF0000"/>
                <w:sz w:val="20"/>
                <w:szCs w:val="20"/>
              </w:rPr>
              <w:t xml:space="preserve"> and/or first/second </w:t>
            </w:r>
            <w:r>
              <w:rPr>
                <w:i/>
                <w:color w:val="FF0000"/>
                <w:sz w:val="20"/>
                <w:szCs w:val="20"/>
              </w:rPr>
              <w:t>TCI-UL-State(s)</w:t>
            </w:r>
            <w:r>
              <w:rPr>
                <w:color w:val="FF0000"/>
                <w:sz w:val="20"/>
                <w:szCs w:val="20"/>
              </w:rPr>
              <w:t xml:space="preserve"> that is/are not updated by the TCI codepoint. </w:t>
            </w:r>
          </w:p>
          <w:p w14:paraId="2226F32A" w14:textId="77777777" w:rsidR="00B224F5" w:rsidRDefault="006B3904">
            <w:pPr>
              <w:pStyle w:val="tabletext"/>
              <w:numPr>
                <w:ilvl w:val="0"/>
                <w:numId w:val="8"/>
              </w:numPr>
              <w:jc w:val="both"/>
              <w:rPr>
                <w:szCs w:val="20"/>
              </w:rPr>
            </w:pPr>
            <w:r>
              <w:rPr>
                <w:color w:val="FF0000"/>
                <w:szCs w:val="20"/>
              </w:rPr>
              <w:t xml:space="preserve">If </w:t>
            </w:r>
            <w:r>
              <w:rPr>
                <w:i/>
                <w:iCs/>
                <w:color w:val="FF0000"/>
                <w:szCs w:val="20"/>
              </w:rPr>
              <w:t>unifiedTCI-StateType</w:t>
            </w:r>
            <w:r>
              <w:rPr>
                <w:color w:val="FF0000"/>
                <w:szCs w:val="20"/>
              </w:rPr>
              <w:t xml:space="preserve"> is set as ‘separate’ and UE is having two indicated </w:t>
            </w:r>
            <w:r>
              <w:rPr>
                <w:i/>
                <w:color w:val="FF0000"/>
                <w:szCs w:val="20"/>
              </w:rPr>
              <w:t xml:space="preserve">TCI-UL-State(s) </w:t>
            </w:r>
            <w:r>
              <w:rPr>
                <w:color w:val="FF0000"/>
                <w:szCs w:val="20"/>
              </w:rPr>
              <w:t xml:space="preserve">and one indicated </w:t>
            </w:r>
            <w:r>
              <w:rPr>
                <w:i/>
                <w:color w:val="FF0000"/>
                <w:szCs w:val="20"/>
              </w:rPr>
              <w:t>TCI-State</w:t>
            </w:r>
            <w:r>
              <w:rPr>
                <w:color w:val="FF0000"/>
                <w:szCs w:val="20"/>
              </w:rPr>
              <w:t xml:space="preserve">, if the UE receives a TCI codepoint mapped with a sub-set of one </w:t>
            </w:r>
            <w:r>
              <w:rPr>
                <w:i/>
                <w:color w:val="FF0000"/>
                <w:szCs w:val="20"/>
              </w:rPr>
              <w:t xml:space="preserve">TCI-State </w:t>
            </w:r>
            <w:r>
              <w:rPr>
                <w:color w:val="FF0000"/>
                <w:szCs w:val="20"/>
              </w:rPr>
              <w:t>and/or a sub-set of</w:t>
            </w:r>
            <w:r>
              <w:rPr>
                <w:i/>
                <w:color w:val="FF0000"/>
                <w:szCs w:val="20"/>
              </w:rPr>
              <w:t xml:space="preserve"> </w:t>
            </w:r>
            <w:r>
              <w:rPr>
                <w:color w:val="FF0000"/>
                <w:szCs w:val="20"/>
              </w:rPr>
              <w:t xml:space="preserve">first and second </w:t>
            </w:r>
            <w:r>
              <w:rPr>
                <w:i/>
                <w:color w:val="FF0000"/>
                <w:szCs w:val="20"/>
              </w:rPr>
              <w:t>TCI-UL-State(s)</w:t>
            </w:r>
            <w:r>
              <w:rPr>
                <w:color w:val="FF0000"/>
                <w:szCs w:val="20"/>
              </w:rPr>
              <w:t xml:space="preserve">, the UE shall update the </w:t>
            </w:r>
            <w:r>
              <w:rPr>
                <w:i/>
                <w:color w:val="FF0000"/>
                <w:szCs w:val="20"/>
              </w:rPr>
              <w:t xml:space="preserve">TCI-State </w:t>
            </w:r>
            <w:r>
              <w:rPr>
                <w:color w:val="FF0000"/>
                <w:szCs w:val="20"/>
              </w:rPr>
              <w:t xml:space="preserve">and/or first/second </w:t>
            </w:r>
            <w:r>
              <w:rPr>
                <w:i/>
                <w:color w:val="FF0000"/>
                <w:szCs w:val="20"/>
              </w:rPr>
              <w:t>TCI-UL-State(s)</w:t>
            </w:r>
            <w:r>
              <w:rPr>
                <w:color w:val="FF0000"/>
                <w:szCs w:val="20"/>
              </w:rPr>
              <w:t xml:space="preserve"> mapped to the TCI codepoint, when applicable, and keep the previously indicated </w:t>
            </w:r>
            <w:r>
              <w:rPr>
                <w:i/>
                <w:color w:val="FF0000"/>
                <w:szCs w:val="20"/>
              </w:rPr>
              <w:t>TCI-State</w:t>
            </w:r>
            <w:r>
              <w:rPr>
                <w:color w:val="FF0000"/>
                <w:szCs w:val="20"/>
              </w:rPr>
              <w:t xml:space="preserve"> and/or first/second </w:t>
            </w:r>
            <w:r>
              <w:rPr>
                <w:i/>
                <w:color w:val="FF0000"/>
                <w:szCs w:val="20"/>
              </w:rPr>
              <w:t>TCI-UL-State(s)</w:t>
            </w:r>
            <w:r>
              <w:rPr>
                <w:color w:val="FF0000"/>
                <w:szCs w:val="20"/>
              </w:rPr>
              <w:t xml:space="preserve"> that is/are not updated by the TCI codepoint.</w:t>
            </w:r>
          </w:p>
          <w:p w14:paraId="4B4B6281" w14:textId="77777777" w:rsidR="00B224F5" w:rsidRDefault="00B224F5">
            <w:pPr>
              <w:rPr>
                <w:sz w:val="20"/>
                <w:szCs w:val="20"/>
                <w:lang w:eastAsia="zh-CN"/>
              </w:rPr>
            </w:pPr>
          </w:p>
          <w:p w14:paraId="260EDD4F" w14:textId="77777777" w:rsidR="00B224F5" w:rsidRDefault="006B3904">
            <w:pPr>
              <w:pStyle w:val="B1"/>
              <w:ind w:left="0" w:firstLine="0"/>
              <w:jc w:val="both"/>
              <w:rPr>
                <w:color w:val="EE0000"/>
                <w:lang w:val="en-US"/>
              </w:rPr>
            </w:pPr>
            <w:r>
              <w:rPr>
                <w:color w:val="EE0000"/>
                <w:kern w:val="2"/>
                <w:lang w:val="en-US" w:eastAsia="zh-CN"/>
              </w:rPr>
              <w:t xml:space="preserve">When a UE configured with </w:t>
            </w:r>
            <w:r>
              <w:rPr>
                <w:i/>
                <w:color w:val="EE0000"/>
                <w:lang w:val="en-US"/>
              </w:rPr>
              <w:t>d</w:t>
            </w:r>
            <w:r>
              <w:rPr>
                <w:i/>
                <w:iCs/>
                <w:color w:val="EE0000"/>
                <w:lang w:val="en-US"/>
              </w:rPr>
              <w:t>l-OrJointTCI-StateList</w:t>
            </w:r>
            <w:r>
              <w:rPr>
                <w:color w:val="EE0000"/>
                <w:lang w:val="en-US" w:eastAsia="zh-CN"/>
              </w:rPr>
              <w:t xml:space="preserve"> is indicated with two joint TCI states for a serving cell, </w:t>
            </w:r>
            <w:r>
              <w:rPr>
                <w:color w:val="EE0000"/>
                <w:lang w:val="en-US"/>
              </w:rPr>
              <w:t xml:space="preserve">the </w:t>
            </w:r>
            <w:r>
              <w:rPr>
                <w:color w:val="EE0000"/>
                <w:kern w:val="2"/>
                <w:lang w:val="en-US" w:eastAsia="zh-CN"/>
              </w:rPr>
              <w:t xml:space="preserve">UE is configured with </w:t>
            </w:r>
            <w:r>
              <w:rPr>
                <w:i/>
                <w:iCs/>
                <w:color w:val="EE0000"/>
                <w:kern w:val="2"/>
                <w:lang w:val="en-US" w:eastAsia="zh-CN"/>
              </w:rPr>
              <w:t>SSB-MTC-AddtionalPCI</w:t>
            </w:r>
            <w:r>
              <w:rPr>
                <w:i/>
                <w:color w:val="EE0000"/>
                <w:lang w:val="en-US"/>
              </w:rPr>
              <w:t>,</w:t>
            </w:r>
            <w:r>
              <w:rPr>
                <w:color w:val="EE0000"/>
                <w:lang w:val="en-US"/>
              </w:rPr>
              <w:t xml:space="preserve"> and the UE is not configured with </w:t>
            </w:r>
            <w:r>
              <w:rPr>
                <w:i/>
                <w:color w:val="EE0000"/>
                <w:lang w:val="en-US"/>
              </w:rPr>
              <w:t>coresetPoolIndex</w:t>
            </w:r>
            <w:r>
              <w:rPr>
                <w:color w:val="EE0000"/>
                <w:lang w:val="en-US"/>
              </w:rPr>
              <w:t xml:space="preserve"> or the value of </w:t>
            </w:r>
            <w:r>
              <w:rPr>
                <w:i/>
                <w:color w:val="EE0000"/>
                <w:lang w:val="en-US"/>
              </w:rPr>
              <w:t>coresetPoolIndex</w:t>
            </w:r>
            <w:r>
              <w:rPr>
                <w:color w:val="EE0000"/>
                <w:lang w:val="en-US"/>
              </w:rPr>
              <w:t xml:space="preserve"> is the same for all CORESETs if </w:t>
            </w:r>
            <w:r>
              <w:rPr>
                <w:i/>
                <w:color w:val="EE0000"/>
                <w:lang w:val="en-US"/>
              </w:rPr>
              <w:t>coresetPoolIndex</w:t>
            </w:r>
            <w:r>
              <w:rPr>
                <w:color w:val="EE0000"/>
                <w:lang w:val="en-US"/>
              </w:rPr>
              <w:t xml:space="preserve"> is provided </w:t>
            </w:r>
            <w:r>
              <w:rPr>
                <w:color w:val="0000FF"/>
                <w:lang w:val="en-US"/>
              </w:rPr>
              <w:t xml:space="preserve">and the UE operates with two TAGs one the serving cell, </w:t>
            </w:r>
            <w:r>
              <w:rPr>
                <w:color w:val="EE0000"/>
                <w:lang w:val="en-US"/>
              </w:rPr>
              <w:t>the UE shall apply the first one of two indicated joint TCI states to PDSCH reception scheduled or activated by the DCI format 1_0/1_1/1_2.</w:t>
            </w:r>
          </w:p>
          <w:p w14:paraId="234CEF80" w14:textId="77777777" w:rsidR="00B224F5" w:rsidRDefault="006B3904">
            <w:pPr>
              <w:jc w:val="center"/>
              <w:rPr>
                <w:sz w:val="20"/>
                <w:szCs w:val="20"/>
                <w:lang w:eastAsia="zh-CN"/>
              </w:rPr>
            </w:pPr>
            <w:r>
              <w:rPr>
                <w:color w:val="FF0000"/>
                <w:sz w:val="20"/>
                <w:szCs w:val="20"/>
              </w:rPr>
              <w:t>&lt; Unchanged parts are omitted &gt;</w:t>
            </w:r>
          </w:p>
          <w:p w14:paraId="598CC622" w14:textId="77777777" w:rsidR="00B224F5" w:rsidRDefault="00B224F5">
            <w:pPr>
              <w:rPr>
                <w:lang w:eastAsia="zh-CN"/>
              </w:rPr>
            </w:pPr>
          </w:p>
        </w:tc>
      </w:tr>
    </w:tbl>
    <w:p w14:paraId="146DF021" w14:textId="77777777" w:rsidR="00B224F5" w:rsidRDefault="00B224F5">
      <w:pPr>
        <w:rPr>
          <w:lang w:eastAsia="zh-CN"/>
        </w:rPr>
      </w:pPr>
    </w:p>
    <w:p w14:paraId="58A1D2EA" w14:textId="77777777" w:rsidR="00B224F5" w:rsidRDefault="00B224F5">
      <w:pPr>
        <w:rPr>
          <w:lang w:eastAsia="zh-CN"/>
        </w:rPr>
      </w:pPr>
    </w:p>
    <w:tbl>
      <w:tblPr>
        <w:tblStyle w:val="TableGrid"/>
        <w:tblW w:w="9356" w:type="dxa"/>
        <w:tblInd w:w="-5" w:type="dxa"/>
        <w:tblLook w:val="04A0" w:firstRow="1" w:lastRow="0" w:firstColumn="1" w:lastColumn="0" w:noHBand="0" w:noVBand="1"/>
      </w:tblPr>
      <w:tblGrid>
        <w:gridCol w:w="1248"/>
        <w:gridCol w:w="8108"/>
      </w:tblGrid>
      <w:tr w:rsidR="00B224F5" w14:paraId="150DB809"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3254C4C" w14:textId="77777777" w:rsidR="00B224F5" w:rsidRDefault="006B3904">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8ECF206" w14:textId="77777777" w:rsidR="00B224F5" w:rsidRDefault="006B3904">
            <w:pPr>
              <w:rPr>
                <w:b/>
                <w:bCs/>
                <w:sz w:val="20"/>
                <w:szCs w:val="20"/>
                <w:lang w:eastAsia="zh-CN"/>
              </w:rPr>
            </w:pPr>
            <w:r>
              <w:rPr>
                <w:b/>
                <w:bCs/>
                <w:sz w:val="20"/>
                <w:szCs w:val="20"/>
                <w:lang w:eastAsia="zh-CN"/>
              </w:rPr>
              <w:t>Comments</w:t>
            </w:r>
          </w:p>
        </w:tc>
      </w:tr>
      <w:tr w:rsidR="00B224F5" w14:paraId="33230B9E" w14:textId="77777777">
        <w:tc>
          <w:tcPr>
            <w:tcW w:w="1248" w:type="dxa"/>
          </w:tcPr>
          <w:p w14:paraId="4A59DB4E" w14:textId="77777777" w:rsidR="00B224F5" w:rsidRDefault="006B3904">
            <w:pPr>
              <w:rPr>
                <w:rFonts w:eastAsia="等线"/>
                <w:sz w:val="20"/>
                <w:szCs w:val="20"/>
                <w:lang w:eastAsia="zh-CN"/>
              </w:rPr>
            </w:pPr>
            <w:r>
              <w:rPr>
                <w:rFonts w:eastAsia="等线"/>
                <w:color w:val="0000FF"/>
                <w:sz w:val="20"/>
                <w:szCs w:val="20"/>
                <w:lang w:eastAsia="zh-CN"/>
              </w:rPr>
              <w:t>Mod00</w:t>
            </w:r>
          </w:p>
        </w:tc>
        <w:tc>
          <w:tcPr>
            <w:tcW w:w="8108" w:type="dxa"/>
          </w:tcPr>
          <w:p w14:paraId="743F155A" w14:textId="77777777" w:rsidR="00B224F5" w:rsidRDefault="006B3904">
            <w:pPr>
              <w:pStyle w:val="ListParagraph"/>
              <w:ind w:left="62"/>
              <w:rPr>
                <w:color w:val="0000FF"/>
                <w:sz w:val="20"/>
                <w:szCs w:val="20"/>
              </w:rPr>
            </w:pPr>
            <w:r>
              <w:rPr>
                <w:color w:val="0000FF"/>
                <w:sz w:val="20"/>
                <w:szCs w:val="20"/>
              </w:rPr>
              <w:t>Please share your views/inputs on this TP</w:t>
            </w:r>
          </w:p>
        </w:tc>
      </w:tr>
      <w:tr w:rsidR="00B224F5" w14:paraId="7B547981" w14:textId="77777777">
        <w:tc>
          <w:tcPr>
            <w:tcW w:w="1248" w:type="dxa"/>
          </w:tcPr>
          <w:p w14:paraId="628171DB" w14:textId="77777777" w:rsidR="00B224F5" w:rsidRDefault="006B3904">
            <w:pPr>
              <w:rPr>
                <w:rFonts w:eastAsia="Malgun Gothic"/>
                <w:lang w:eastAsia="ko-KR"/>
              </w:rPr>
            </w:pPr>
            <w:r>
              <w:rPr>
                <w:rFonts w:eastAsia="Malgun Gothic" w:hint="eastAsia"/>
                <w:lang w:eastAsia="ko-KR"/>
              </w:rPr>
              <w:t>S</w:t>
            </w:r>
            <w:r>
              <w:rPr>
                <w:rFonts w:eastAsia="Malgun Gothic"/>
                <w:lang w:eastAsia="ko-KR"/>
              </w:rPr>
              <w:t>amsung</w:t>
            </w:r>
          </w:p>
        </w:tc>
        <w:tc>
          <w:tcPr>
            <w:tcW w:w="8108" w:type="dxa"/>
          </w:tcPr>
          <w:p w14:paraId="1AF9C703" w14:textId="77777777" w:rsidR="00B224F5" w:rsidRDefault="006B3904">
            <w:pPr>
              <w:rPr>
                <w:sz w:val="20"/>
                <w:szCs w:val="20"/>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w:t>
            </w:r>
            <w:r>
              <w:rPr>
                <w:rFonts w:eastAsia="Malgun Gothic"/>
                <w:sz w:val="20"/>
                <w:szCs w:val="20"/>
                <w:lang w:val="en-CA" w:eastAsia="ko-KR"/>
              </w:rPr>
              <w:t xml:space="preserve">: </w:t>
            </w:r>
            <w:r>
              <w:rPr>
                <w:rFonts w:hint="eastAsia"/>
                <w:sz w:val="20"/>
                <w:szCs w:val="20"/>
              </w:rPr>
              <w:t>Not needed.</w:t>
            </w:r>
            <w:r>
              <w:rPr>
                <w:sz w:val="20"/>
                <w:szCs w:val="20"/>
              </w:rPr>
              <w:t xml:space="preserve"> This is up to NW implementation. This issue was discussed several times, so no need to discuss again.</w:t>
            </w:r>
          </w:p>
        </w:tc>
      </w:tr>
      <w:tr w:rsidR="00B224F5" w14:paraId="7BA8F0FF" w14:textId="77777777">
        <w:tc>
          <w:tcPr>
            <w:tcW w:w="1248" w:type="dxa"/>
          </w:tcPr>
          <w:p w14:paraId="72C64BA3" w14:textId="77777777" w:rsidR="00B224F5" w:rsidRDefault="006B3904">
            <w:pPr>
              <w:rPr>
                <w:rFonts w:eastAsia="等线"/>
                <w:lang w:eastAsia="zh-CN"/>
              </w:rPr>
            </w:pPr>
            <w:r>
              <w:rPr>
                <w:rFonts w:eastAsia="等线" w:hint="eastAsia"/>
                <w:lang w:eastAsia="zh-CN"/>
              </w:rPr>
              <w:t>X</w:t>
            </w:r>
            <w:r>
              <w:rPr>
                <w:rFonts w:eastAsia="等线"/>
                <w:lang w:eastAsia="zh-CN"/>
              </w:rPr>
              <w:t>iaomi</w:t>
            </w:r>
          </w:p>
        </w:tc>
        <w:tc>
          <w:tcPr>
            <w:tcW w:w="8108" w:type="dxa"/>
          </w:tcPr>
          <w:p w14:paraId="3C509D22" w14:textId="77777777" w:rsidR="00B224F5" w:rsidRDefault="006B3904">
            <w:pPr>
              <w:rPr>
                <w:rFonts w:eastAsia="等线"/>
                <w:lang w:val="en-CA" w:eastAsia="zh-CN"/>
              </w:rPr>
            </w:pPr>
            <w:r>
              <w:rPr>
                <w:rFonts w:eastAsia="等线"/>
                <w:lang w:val="en-CA" w:eastAsia="zh-CN"/>
              </w:rPr>
              <w:t>Generally fine with the proposal or  some simpler version.</w:t>
            </w:r>
          </w:p>
        </w:tc>
      </w:tr>
      <w:tr w:rsidR="00B224F5" w14:paraId="59968FB9" w14:textId="77777777">
        <w:tc>
          <w:tcPr>
            <w:tcW w:w="1248" w:type="dxa"/>
          </w:tcPr>
          <w:p w14:paraId="1B326A10" w14:textId="77777777" w:rsidR="00B224F5" w:rsidRDefault="006B3904">
            <w:r>
              <w:rPr>
                <w:rFonts w:hint="eastAsia"/>
              </w:rPr>
              <w:t>Docomo</w:t>
            </w:r>
          </w:p>
        </w:tc>
        <w:tc>
          <w:tcPr>
            <w:tcW w:w="8108" w:type="dxa"/>
          </w:tcPr>
          <w:p w14:paraId="781BB25D" w14:textId="77777777" w:rsidR="00B224F5" w:rsidRDefault="006B3904">
            <w:pPr>
              <w:rPr>
                <w:sz w:val="20"/>
                <w:szCs w:val="20"/>
              </w:rPr>
            </w:pPr>
            <w:r>
              <w:rPr>
                <w:rFonts w:hint="eastAsia"/>
                <w:sz w:val="20"/>
                <w:szCs w:val="20"/>
              </w:rPr>
              <w:t>Not needed.</w:t>
            </w:r>
            <w:r>
              <w:rPr>
                <w:sz w:val="20"/>
                <w:szCs w:val="20"/>
              </w:rPr>
              <w:t xml:space="preserve"> This is up to </w:t>
            </w:r>
            <w:r>
              <w:rPr>
                <w:rFonts w:hint="eastAsia"/>
                <w:sz w:val="20"/>
                <w:szCs w:val="20"/>
              </w:rPr>
              <w:t>gNB</w:t>
            </w:r>
            <w:r>
              <w:rPr>
                <w:sz w:val="20"/>
                <w:szCs w:val="20"/>
              </w:rPr>
              <w:t xml:space="preserve"> implementation.</w:t>
            </w:r>
            <w:r>
              <w:rPr>
                <w:rFonts w:hint="eastAsia"/>
                <w:sz w:val="20"/>
                <w:szCs w:val="20"/>
              </w:rPr>
              <w:t xml:space="preserve"> gNB can indicate </w:t>
            </w:r>
            <w:r>
              <w:rPr>
                <w:sz w:val="20"/>
                <w:szCs w:val="20"/>
              </w:rPr>
              <w:t>“</w:t>
            </w:r>
            <w:r>
              <w:rPr>
                <w:rFonts w:hint="eastAsia"/>
                <w:sz w:val="20"/>
                <w:szCs w:val="20"/>
              </w:rPr>
              <w:t>1</w:t>
            </w:r>
            <w:r>
              <w:rPr>
                <w:rFonts w:hint="eastAsia"/>
                <w:sz w:val="20"/>
                <w:szCs w:val="20"/>
                <w:vertAlign w:val="superscript"/>
              </w:rPr>
              <w:t>st</w:t>
            </w:r>
            <w:r>
              <w:rPr>
                <w:rFonts w:hint="eastAsia"/>
                <w:sz w:val="20"/>
                <w:szCs w:val="20"/>
              </w:rPr>
              <w:t xml:space="preserve"> TCI state</w:t>
            </w:r>
            <w:r>
              <w:rPr>
                <w:sz w:val="20"/>
                <w:szCs w:val="20"/>
              </w:rPr>
              <w:t>”</w:t>
            </w:r>
            <w:r>
              <w:rPr>
                <w:rFonts w:hint="eastAsia"/>
                <w:sz w:val="20"/>
                <w:szCs w:val="20"/>
              </w:rPr>
              <w:t xml:space="preserve"> to all channels by implementation.</w:t>
            </w:r>
            <w:r>
              <w:rPr>
                <w:sz w:val="20"/>
                <w:szCs w:val="20"/>
              </w:rPr>
              <w:t xml:space="preserve"> This issue was discussed several times, no need to discuss again.</w:t>
            </w:r>
          </w:p>
        </w:tc>
      </w:tr>
      <w:tr w:rsidR="00B224F5" w14:paraId="1EA8CD8C" w14:textId="77777777">
        <w:tc>
          <w:tcPr>
            <w:tcW w:w="1248" w:type="dxa"/>
          </w:tcPr>
          <w:p w14:paraId="00148274" w14:textId="77777777" w:rsidR="00B224F5" w:rsidRDefault="006B3904">
            <w:pPr>
              <w:rPr>
                <w:rFonts w:eastAsia="等线"/>
                <w:lang w:eastAsia="zh-CN"/>
              </w:rPr>
            </w:pPr>
            <w:r>
              <w:rPr>
                <w:rFonts w:eastAsia="等线" w:hint="eastAsia"/>
                <w:lang w:eastAsia="zh-CN"/>
              </w:rPr>
              <w:t>ZTE</w:t>
            </w:r>
          </w:p>
        </w:tc>
        <w:tc>
          <w:tcPr>
            <w:tcW w:w="8108" w:type="dxa"/>
          </w:tcPr>
          <w:p w14:paraId="2DDD523E" w14:textId="77777777" w:rsidR="00B224F5" w:rsidRDefault="006B3904">
            <w:pPr>
              <w:tabs>
                <w:tab w:val="left" w:pos="4891"/>
              </w:tabs>
              <w:rPr>
                <w:rFonts w:eastAsia="等线"/>
                <w:lang w:eastAsia="zh-CN"/>
              </w:rPr>
            </w:pPr>
            <w:r>
              <w:rPr>
                <w:rFonts w:eastAsia="等线" w:hint="eastAsia"/>
                <w:lang w:eastAsia="zh-CN"/>
              </w:rPr>
              <w:t>Not needed, same view to Samsung and Docomo.</w:t>
            </w:r>
          </w:p>
        </w:tc>
      </w:tr>
      <w:tr w:rsidR="00CE309B" w14:paraId="64FDCC0C" w14:textId="77777777">
        <w:tc>
          <w:tcPr>
            <w:tcW w:w="1248" w:type="dxa"/>
          </w:tcPr>
          <w:p w14:paraId="3B78C9E9" w14:textId="506BF602" w:rsidR="00CE309B" w:rsidRDefault="00CE309B">
            <w:pPr>
              <w:rPr>
                <w:rFonts w:eastAsia="等线"/>
                <w:lang w:eastAsia="zh-CN"/>
              </w:rPr>
            </w:pPr>
            <w:r>
              <w:rPr>
                <w:rFonts w:eastAsia="等线"/>
                <w:lang w:eastAsia="zh-CN"/>
              </w:rPr>
              <w:t>OPPO</w:t>
            </w:r>
          </w:p>
        </w:tc>
        <w:tc>
          <w:tcPr>
            <w:tcW w:w="8108" w:type="dxa"/>
          </w:tcPr>
          <w:p w14:paraId="23E6B6C1" w14:textId="3C74ED61" w:rsidR="00CE309B" w:rsidRDefault="00CE309B">
            <w:pPr>
              <w:tabs>
                <w:tab w:val="left" w:pos="4891"/>
              </w:tabs>
              <w:rPr>
                <w:rFonts w:eastAsia="等线"/>
                <w:lang w:eastAsia="zh-CN"/>
              </w:rPr>
            </w:pPr>
            <w:r>
              <w:rPr>
                <w:rFonts w:eastAsia="等线"/>
                <w:lang w:eastAsia="zh-CN"/>
              </w:rPr>
              <w:t xml:space="preserve">Not needed, as companies said, it can be left to implementation. </w:t>
            </w:r>
          </w:p>
        </w:tc>
      </w:tr>
      <w:tr w:rsidR="008170A6" w14:paraId="7C2E9E13" w14:textId="77777777">
        <w:tc>
          <w:tcPr>
            <w:tcW w:w="1248" w:type="dxa"/>
          </w:tcPr>
          <w:p w14:paraId="70196022" w14:textId="128DC236" w:rsidR="008170A6" w:rsidRPr="008170A6" w:rsidRDefault="008170A6">
            <w:pPr>
              <w:rPr>
                <w:rFonts w:eastAsia="等线"/>
                <w:lang w:eastAsia="zh-CN"/>
              </w:rPr>
            </w:pPr>
            <w:r>
              <w:rPr>
                <w:rFonts w:eastAsia="等线" w:hint="eastAsia"/>
                <w:lang w:eastAsia="zh-CN"/>
              </w:rPr>
              <w:t>CATT</w:t>
            </w:r>
          </w:p>
        </w:tc>
        <w:tc>
          <w:tcPr>
            <w:tcW w:w="8108" w:type="dxa"/>
          </w:tcPr>
          <w:p w14:paraId="1889DEA2" w14:textId="395782FC" w:rsidR="008170A6" w:rsidRDefault="008170A6">
            <w:pPr>
              <w:tabs>
                <w:tab w:val="left" w:pos="4891"/>
              </w:tabs>
              <w:rPr>
                <w:rFonts w:eastAsia="等线"/>
                <w:lang w:eastAsia="zh-CN"/>
              </w:rPr>
            </w:pPr>
            <w:r>
              <w:rPr>
                <w:rFonts w:eastAsia="等线" w:hint="eastAsia"/>
                <w:lang w:eastAsia="zh-CN"/>
              </w:rPr>
              <w:t xml:space="preserve">Not essential. </w:t>
            </w:r>
            <w:r>
              <w:rPr>
                <w:rFonts w:eastAsia="等线"/>
                <w:lang w:eastAsia="zh-CN"/>
              </w:rPr>
              <w:t>T</w:t>
            </w:r>
            <w:r>
              <w:rPr>
                <w:rFonts w:eastAsia="等线" w:hint="eastAsia"/>
                <w:lang w:eastAsia="zh-CN"/>
              </w:rPr>
              <w:t>he implementation example suggested by Docomo</w:t>
            </w:r>
            <w:r w:rsidR="00AB003C">
              <w:rPr>
                <w:rFonts w:eastAsia="等线" w:hint="eastAsia"/>
                <w:lang w:eastAsia="zh-CN"/>
              </w:rPr>
              <w:t xml:space="preserve"> is a</w:t>
            </w:r>
            <w:r>
              <w:rPr>
                <w:rFonts w:eastAsia="等线" w:hint="eastAsia"/>
                <w:lang w:eastAsia="zh-CN"/>
              </w:rPr>
              <w:t xml:space="preserve"> strong evidence that gNB implementation is sufficient.</w:t>
            </w:r>
          </w:p>
        </w:tc>
      </w:tr>
      <w:tr w:rsidR="005673CE" w14:paraId="3C247A69" w14:textId="77777777">
        <w:tc>
          <w:tcPr>
            <w:tcW w:w="1248" w:type="dxa"/>
          </w:tcPr>
          <w:p w14:paraId="6CF3D876" w14:textId="5C018767" w:rsidR="005673CE" w:rsidRDefault="005673CE">
            <w:pPr>
              <w:rPr>
                <w:rFonts w:eastAsia="等线"/>
                <w:lang w:eastAsia="zh-CN"/>
              </w:rPr>
            </w:pPr>
            <w:r>
              <w:rPr>
                <w:rFonts w:eastAsia="等线"/>
                <w:lang w:eastAsia="zh-CN"/>
              </w:rPr>
              <w:t>QC</w:t>
            </w:r>
          </w:p>
        </w:tc>
        <w:tc>
          <w:tcPr>
            <w:tcW w:w="8108" w:type="dxa"/>
          </w:tcPr>
          <w:p w14:paraId="6A0C0003" w14:textId="7A0F3913" w:rsidR="005673CE" w:rsidRDefault="00D37CFF">
            <w:pPr>
              <w:tabs>
                <w:tab w:val="left" w:pos="4891"/>
              </w:tabs>
              <w:rPr>
                <w:rFonts w:eastAsia="等线"/>
                <w:lang w:eastAsia="zh-CN"/>
              </w:rPr>
            </w:pPr>
            <w:r>
              <w:rPr>
                <w:rFonts w:eastAsia="等线"/>
                <w:lang w:eastAsia="zh-CN"/>
              </w:rPr>
              <w:t xml:space="preserve">Support the TP </w:t>
            </w:r>
            <w:r w:rsidR="00AC7195">
              <w:rPr>
                <w:rFonts w:eastAsia="等线"/>
                <w:lang w:eastAsia="zh-CN"/>
              </w:rPr>
              <w:t xml:space="preserve">only for the intra-cell part. For inter-cell, we don’t think </w:t>
            </w:r>
            <w:r w:rsidR="00037CD1">
              <w:rPr>
                <w:rFonts w:eastAsia="等线"/>
                <w:lang w:eastAsia="zh-CN"/>
              </w:rPr>
              <w:t>the TP is needed. For inter-cell, the Rel.17 separate TCI state</w:t>
            </w:r>
            <w:r w:rsidR="00504D59">
              <w:rPr>
                <w:rFonts w:eastAsia="等线"/>
                <w:lang w:eastAsia="zh-CN"/>
              </w:rPr>
              <w:t xml:space="preserve"> mode can be used</w:t>
            </w:r>
            <w:r w:rsidR="00B92B15">
              <w:rPr>
                <w:rFonts w:eastAsia="等线"/>
                <w:lang w:eastAsia="zh-CN"/>
              </w:rPr>
              <w:t>. I</w:t>
            </w:r>
            <w:r w:rsidR="00504D59">
              <w:rPr>
                <w:rFonts w:eastAsia="等线"/>
                <w:lang w:eastAsia="zh-CN"/>
              </w:rPr>
              <w:t xml:space="preserve">n this case there is no </w:t>
            </w:r>
            <w:r w:rsidR="00504D59">
              <w:rPr>
                <w:rFonts w:eastAsia="等线"/>
                <w:lang w:eastAsia="zh-CN"/>
              </w:rPr>
              <w:lastRenderedPageBreak/>
              <w:t>ambiguity on which TCI state to used for DL since there is only one indicated DL TCI state.</w:t>
            </w:r>
          </w:p>
          <w:p w14:paraId="7FBF093F" w14:textId="77777777" w:rsidR="004467E1" w:rsidRDefault="00B92B15">
            <w:pPr>
              <w:tabs>
                <w:tab w:val="left" w:pos="4891"/>
              </w:tabs>
              <w:rPr>
                <w:rFonts w:eastAsia="等线"/>
                <w:lang w:eastAsia="zh-CN"/>
              </w:rPr>
            </w:pPr>
            <w:r>
              <w:rPr>
                <w:rFonts w:eastAsia="等线"/>
                <w:lang w:eastAsia="zh-CN"/>
              </w:rPr>
              <w:t>Regarding DCM’s comment “</w:t>
            </w:r>
            <w:r>
              <w:rPr>
                <w:rFonts w:hint="eastAsia"/>
                <w:sz w:val="20"/>
                <w:szCs w:val="20"/>
              </w:rPr>
              <w:t xml:space="preserve">gNB can indicate </w:t>
            </w:r>
            <w:r>
              <w:rPr>
                <w:sz w:val="20"/>
                <w:szCs w:val="20"/>
              </w:rPr>
              <w:t>“</w:t>
            </w:r>
            <w:r>
              <w:rPr>
                <w:rFonts w:hint="eastAsia"/>
                <w:sz w:val="20"/>
                <w:szCs w:val="20"/>
              </w:rPr>
              <w:t>1</w:t>
            </w:r>
            <w:r>
              <w:rPr>
                <w:rFonts w:hint="eastAsia"/>
                <w:sz w:val="20"/>
                <w:szCs w:val="20"/>
                <w:vertAlign w:val="superscript"/>
              </w:rPr>
              <w:t>st</w:t>
            </w:r>
            <w:r>
              <w:rPr>
                <w:rFonts w:hint="eastAsia"/>
                <w:sz w:val="20"/>
                <w:szCs w:val="20"/>
              </w:rPr>
              <w:t xml:space="preserve"> TCI state</w:t>
            </w:r>
            <w:r>
              <w:rPr>
                <w:sz w:val="20"/>
                <w:szCs w:val="20"/>
              </w:rPr>
              <w:t>”</w:t>
            </w:r>
            <w:r>
              <w:rPr>
                <w:rFonts w:hint="eastAsia"/>
                <w:sz w:val="20"/>
                <w:szCs w:val="20"/>
              </w:rPr>
              <w:t xml:space="preserve"> to all channels by implementation</w:t>
            </w:r>
            <w:r>
              <w:rPr>
                <w:rFonts w:eastAsia="等线"/>
                <w:lang w:eastAsia="zh-CN"/>
              </w:rPr>
              <w:t xml:space="preserve">”, </w:t>
            </w:r>
            <w:r w:rsidR="00D67CAD">
              <w:rPr>
                <w:rFonts w:eastAsia="等线"/>
                <w:lang w:eastAsia="zh-CN"/>
              </w:rPr>
              <w:t xml:space="preserve">we don’t understand how this can be implemented when UL mTRP is supported. </w:t>
            </w:r>
          </w:p>
          <w:p w14:paraId="57FB4910" w14:textId="77777777" w:rsidR="00504D59" w:rsidRDefault="00D67CAD" w:rsidP="004467E1">
            <w:pPr>
              <w:pStyle w:val="ListParagraph"/>
              <w:numPr>
                <w:ilvl w:val="0"/>
                <w:numId w:val="11"/>
              </w:numPr>
              <w:tabs>
                <w:tab w:val="left" w:pos="4891"/>
              </w:tabs>
              <w:rPr>
                <w:rFonts w:eastAsia="等线"/>
                <w:lang w:eastAsia="zh-CN"/>
              </w:rPr>
            </w:pPr>
            <w:r w:rsidRPr="004467E1">
              <w:rPr>
                <w:rFonts w:eastAsia="等线"/>
                <w:lang w:eastAsia="zh-CN"/>
              </w:rPr>
              <w:t>For joint TCI state mode, to support UL mTRP, two joint TCI states need to be indicated. However, for DL</w:t>
            </w:r>
            <w:r w:rsidR="00574058" w:rsidRPr="004467E1">
              <w:rPr>
                <w:rFonts w:eastAsia="等线"/>
                <w:lang w:eastAsia="zh-CN"/>
              </w:rPr>
              <w:t xml:space="preserve">, only single TRP is supported in Rel.19. </w:t>
            </w:r>
          </w:p>
          <w:p w14:paraId="61C420A0" w14:textId="08539402" w:rsidR="004467E1" w:rsidRPr="004467E1" w:rsidRDefault="004467E1" w:rsidP="004467E1">
            <w:pPr>
              <w:pStyle w:val="ListParagraph"/>
              <w:numPr>
                <w:ilvl w:val="0"/>
                <w:numId w:val="11"/>
              </w:numPr>
              <w:tabs>
                <w:tab w:val="left" w:pos="4891"/>
              </w:tabs>
              <w:rPr>
                <w:rFonts w:eastAsia="等线"/>
                <w:lang w:eastAsia="zh-CN"/>
              </w:rPr>
            </w:pPr>
            <w:r>
              <w:rPr>
                <w:rFonts w:eastAsia="等线"/>
                <w:lang w:eastAsia="zh-CN"/>
              </w:rPr>
              <w:t xml:space="preserve">For separate TCI state mode, </w:t>
            </w:r>
            <w:r w:rsidR="003654CF">
              <w:rPr>
                <w:rFonts w:eastAsia="等线"/>
                <w:lang w:eastAsia="zh-CN"/>
              </w:rPr>
              <w:t xml:space="preserve">the TP suggests </w:t>
            </w:r>
            <w:r w:rsidR="00FB5811">
              <w:rPr>
                <w:rFonts w:eastAsia="等线"/>
                <w:lang w:eastAsia="zh-CN"/>
              </w:rPr>
              <w:t>indicating</w:t>
            </w:r>
            <w:r w:rsidR="003654CF">
              <w:rPr>
                <w:rFonts w:eastAsia="等线"/>
                <w:lang w:eastAsia="zh-CN"/>
              </w:rPr>
              <w:t xml:space="preserve"> only one DL TCI state for DL</w:t>
            </w:r>
            <w:r w:rsidR="006A2796">
              <w:rPr>
                <w:rFonts w:eastAsia="等线"/>
                <w:lang w:eastAsia="zh-CN"/>
              </w:rPr>
              <w:t xml:space="preserve"> since there is no need to indicate two DL TCI states for single DL TRP. </w:t>
            </w:r>
            <w:r w:rsidR="003F58D2">
              <w:rPr>
                <w:rFonts w:eastAsia="等线"/>
                <w:lang w:eastAsia="zh-CN"/>
              </w:rPr>
              <w:t xml:space="preserve">But without the TP, one or two DL TCI states may be indicated </w:t>
            </w:r>
            <w:r w:rsidR="00416851">
              <w:rPr>
                <w:rFonts w:eastAsia="等线"/>
                <w:lang w:eastAsia="zh-CN"/>
              </w:rPr>
              <w:t>and when two DL TCI states are indicated, it will cause ambiguity on which one to apply from UE perspective</w:t>
            </w:r>
            <w:r w:rsidR="002C3051">
              <w:rPr>
                <w:rFonts w:eastAsia="等线"/>
                <w:lang w:eastAsia="zh-CN"/>
              </w:rPr>
              <w:t xml:space="preserve"> and also requires UE maintains two DL TCI states which are unnecessary</w:t>
            </w:r>
            <w:r w:rsidR="00416851">
              <w:rPr>
                <w:rFonts w:eastAsia="等线"/>
                <w:lang w:eastAsia="zh-CN"/>
              </w:rPr>
              <w:t>.</w:t>
            </w:r>
          </w:p>
        </w:tc>
      </w:tr>
      <w:tr w:rsidR="000E2B52" w14:paraId="42A99018" w14:textId="77777777">
        <w:tc>
          <w:tcPr>
            <w:tcW w:w="1248" w:type="dxa"/>
          </w:tcPr>
          <w:p w14:paraId="7B65505A" w14:textId="4EFD2121" w:rsidR="000E2B52" w:rsidRPr="000E2B52" w:rsidRDefault="000E2B52">
            <w:pPr>
              <w:rPr>
                <w:rFonts w:eastAsia="Malgun Gothic"/>
                <w:lang w:eastAsia="ko-KR"/>
              </w:rPr>
            </w:pPr>
            <w:r>
              <w:rPr>
                <w:rFonts w:eastAsia="Malgun Gothic" w:hint="eastAsia"/>
                <w:lang w:eastAsia="ko-KR"/>
              </w:rPr>
              <w:lastRenderedPageBreak/>
              <w:t>Ofinno</w:t>
            </w:r>
          </w:p>
        </w:tc>
        <w:tc>
          <w:tcPr>
            <w:tcW w:w="8108" w:type="dxa"/>
          </w:tcPr>
          <w:p w14:paraId="7971AA28" w14:textId="77777777" w:rsidR="000E2B52" w:rsidRDefault="000E2B52">
            <w:pPr>
              <w:tabs>
                <w:tab w:val="left" w:pos="4891"/>
              </w:tabs>
              <w:rPr>
                <w:rFonts w:eastAsia="Malgun Gothic"/>
                <w:lang w:eastAsia="ko-KR"/>
              </w:rPr>
            </w:pPr>
            <w:r>
              <w:rPr>
                <w:rFonts w:eastAsia="Malgun Gothic" w:hint="eastAsia"/>
                <w:lang w:eastAsia="ko-KR"/>
              </w:rPr>
              <w:t>Support the TP</w:t>
            </w:r>
            <w:r w:rsidR="004A7086">
              <w:rPr>
                <w:rFonts w:eastAsia="Malgun Gothic" w:hint="eastAsia"/>
                <w:lang w:eastAsia="ko-KR"/>
              </w:rPr>
              <w:t>.</w:t>
            </w:r>
          </w:p>
          <w:p w14:paraId="78C8992F" w14:textId="4D65118D" w:rsidR="008A026A" w:rsidRPr="004A7086" w:rsidRDefault="008A026A" w:rsidP="008A026A">
            <w:pPr>
              <w:tabs>
                <w:tab w:val="left" w:pos="4891"/>
              </w:tabs>
              <w:rPr>
                <w:rFonts w:eastAsia="Malgun Gothic"/>
                <w:lang w:eastAsia="ko-KR"/>
              </w:rPr>
            </w:pPr>
            <w:r w:rsidRPr="008A026A">
              <w:rPr>
                <w:rFonts w:eastAsia="Malgun Gothic"/>
                <w:lang w:eastAsia="ko-KR"/>
              </w:rPr>
              <w:t>We do not agree that this can be left to gNB implementation</w:t>
            </w:r>
            <w:r w:rsidR="003C50BF">
              <w:rPr>
                <w:rFonts w:eastAsia="Malgun Gothic"/>
                <w:lang w:eastAsia="ko-KR"/>
              </w:rPr>
              <w:t>, especially for UEs not supporting TCI selection field</w:t>
            </w:r>
            <w:r w:rsidRPr="008A026A">
              <w:rPr>
                <w:rFonts w:eastAsia="Malgun Gothic"/>
                <w:lang w:eastAsia="ko-KR"/>
              </w:rPr>
              <w:t xml:space="preserve">. </w:t>
            </w:r>
            <w:r w:rsidR="00996F40">
              <w:rPr>
                <w:rFonts w:eastAsia="Malgun Gothic"/>
                <w:lang w:eastAsia="ko-KR"/>
              </w:rPr>
              <w:t xml:space="preserve">When the TCI selection field is absent in </w:t>
            </w:r>
            <w:r w:rsidR="00814DD1">
              <w:rPr>
                <w:rFonts w:eastAsia="Malgun Gothic"/>
                <w:lang w:eastAsia="ko-KR"/>
              </w:rPr>
              <w:t xml:space="preserve">the </w:t>
            </w:r>
            <w:r w:rsidR="00996F40">
              <w:rPr>
                <w:rFonts w:eastAsia="Malgun Gothic"/>
                <w:lang w:eastAsia="ko-KR"/>
              </w:rPr>
              <w:t xml:space="preserve">scheduling DCI, the </w:t>
            </w:r>
            <w:r w:rsidR="00DA2DDB">
              <w:rPr>
                <w:rFonts w:eastAsia="Malgun Gothic"/>
                <w:lang w:eastAsia="ko-KR"/>
              </w:rPr>
              <w:t xml:space="preserve">legacy </w:t>
            </w:r>
            <w:r w:rsidR="004D7199">
              <w:rPr>
                <w:rFonts w:eastAsia="Malgun Gothic"/>
                <w:lang w:eastAsia="ko-KR"/>
              </w:rPr>
              <w:t>behavior</w:t>
            </w:r>
            <w:r w:rsidR="00DA2DDB">
              <w:rPr>
                <w:rFonts w:eastAsia="Malgun Gothic"/>
                <w:lang w:eastAsia="ko-KR"/>
              </w:rPr>
              <w:t xml:space="preserve"> is to apply both of the two joint TCI states to the PDSCH reception. However, i</w:t>
            </w:r>
            <w:r w:rsidRPr="008A026A">
              <w:rPr>
                <w:rFonts w:eastAsia="Malgun Gothic"/>
                <w:lang w:eastAsia="ko-KR"/>
              </w:rPr>
              <w:t>n asymmetric DL sTRP and UL mTRP, the UE always receives DL (PDCCH/PDSCH/aperiodic CSI-RS) from a single DL TRP</w:t>
            </w:r>
            <w:r w:rsidR="00DA2DDB">
              <w:rPr>
                <w:rFonts w:eastAsia="Malgun Gothic"/>
                <w:lang w:eastAsia="ko-KR"/>
              </w:rPr>
              <w:t>.</w:t>
            </w:r>
            <w:r w:rsidR="00814DD1">
              <w:rPr>
                <w:rFonts w:eastAsia="Malgun Gothic"/>
                <w:lang w:eastAsia="ko-KR"/>
              </w:rPr>
              <w:t xml:space="preserve"> In this case, </w:t>
            </w:r>
            <w:r w:rsidRPr="008A026A">
              <w:rPr>
                <w:rFonts w:eastAsia="Malgun Gothic"/>
                <w:lang w:eastAsia="ko-KR"/>
              </w:rPr>
              <w:t>the network cannot configure such UEs with asymmetric DL sTRP and UL mTRP. Therefore, we believe the specification should explicitly define which of the two indicated joint TCI states is applied to DL (e.g., the first indicated joint TCI state or via an RRC parameter), instead of leaving this to implementation.</w:t>
            </w:r>
          </w:p>
        </w:tc>
      </w:tr>
      <w:tr w:rsidR="00B41A8A" w14:paraId="5778BDC9" w14:textId="77777777">
        <w:tc>
          <w:tcPr>
            <w:tcW w:w="1248" w:type="dxa"/>
          </w:tcPr>
          <w:p w14:paraId="1A04FEC4" w14:textId="20477BA3" w:rsidR="00B41A8A" w:rsidRPr="00B41A8A" w:rsidRDefault="00B41A8A">
            <w:pPr>
              <w:rPr>
                <w:rFonts w:eastAsia="等线"/>
                <w:lang w:eastAsia="zh-CN"/>
              </w:rPr>
            </w:pPr>
            <w:r>
              <w:rPr>
                <w:rFonts w:eastAsia="等线" w:hint="eastAsia"/>
                <w:lang w:eastAsia="zh-CN"/>
              </w:rPr>
              <w:t>v</w:t>
            </w:r>
            <w:r>
              <w:rPr>
                <w:rFonts w:eastAsia="等线"/>
                <w:lang w:eastAsia="zh-CN"/>
              </w:rPr>
              <w:t>ivo</w:t>
            </w:r>
          </w:p>
        </w:tc>
        <w:tc>
          <w:tcPr>
            <w:tcW w:w="8108" w:type="dxa"/>
          </w:tcPr>
          <w:p w14:paraId="6E297FFE" w14:textId="796D1EAC" w:rsidR="00B41A8A" w:rsidRPr="00B41A8A" w:rsidRDefault="00B41A8A" w:rsidP="00B41A8A">
            <w:pPr>
              <w:rPr>
                <w:rFonts w:ascii="等线" w:eastAsia="等线" w:hAnsi="等线"/>
                <w:sz w:val="21"/>
                <w:szCs w:val="21"/>
                <w:lang w:eastAsia="zh-CN"/>
              </w:rPr>
            </w:pPr>
            <w:r w:rsidRPr="00B41A8A">
              <w:rPr>
                <w:rFonts w:ascii="等线" w:eastAsia="等线" w:hAnsi="等线" w:hint="eastAsia"/>
                <w:sz w:val="21"/>
                <w:szCs w:val="21"/>
                <w:lang w:eastAsia="zh-CN"/>
              </w:rPr>
              <w:t>Firstly, assuming that the NW indicates one TCI state via the DCI field ‘TCI selection’ in the scheduling DCI when two TCI states are indicated. But what for the UE doesn’t support the capability of tci-SelectionPresentInDCI-r18? Supporting tci-SelectionPresentInDCI-r18 is an optional UE capability. To our understanding, for such a UE, there is no chance to apply a single TCI state to PDSCH, as stated in TS38.214, “If the UE is not configured with tci-SelectionPresentInDCI and when the UE receives a DCI format 1_1/1_2 that schedules/activates PDSCH reception, the UE shall apply both indicated TCI-States to the scheduled or activated PDSCH reception.”</w:t>
            </w:r>
          </w:p>
          <w:p w14:paraId="199A7D8A" w14:textId="77777777" w:rsidR="00B41A8A" w:rsidRDefault="00B41A8A" w:rsidP="00B41A8A">
            <w:pPr>
              <w:rPr>
                <w:rFonts w:ascii="等线" w:eastAsia="等线" w:hAnsi="等线"/>
                <w:sz w:val="21"/>
                <w:szCs w:val="21"/>
                <w:lang w:eastAsia="zh-CN"/>
              </w:rPr>
            </w:pPr>
          </w:p>
          <w:p w14:paraId="49203340" w14:textId="10E76F03" w:rsidR="00B41A8A" w:rsidRPr="00B41A8A" w:rsidRDefault="00B41A8A" w:rsidP="00B41A8A">
            <w:pPr>
              <w:rPr>
                <w:rFonts w:ascii="等线" w:eastAsia="等线" w:hAnsi="等线"/>
                <w:sz w:val="21"/>
                <w:szCs w:val="21"/>
                <w:lang w:eastAsia="zh-CN"/>
              </w:rPr>
            </w:pPr>
            <w:r w:rsidRPr="00B41A8A">
              <w:rPr>
                <w:rFonts w:ascii="等线" w:eastAsia="等线" w:hAnsi="等线" w:hint="eastAsia"/>
                <w:sz w:val="21"/>
                <w:szCs w:val="21"/>
                <w:lang w:eastAsia="zh-CN"/>
              </w:rPr>
              <w:t>If NW indicates two same DL TCI states for UEs not supporting the capability of tci-SelectionPresentInDCI-r18, the UE still operates in sDCI based mTRP mode since there are two TCI states applied to PDSCH from UE perspective which is different from sTRP transmission. It is known that sDCI based mTRP transmission schemes in Rel-16 are designed for URLLC services with scheduling restriction, e.g.,</w:t>
            </w:r>
          </w:p>
          <w:p w14:paraId="735B0161" w14:textId="77777777" w:rsidR="00B41A8A" w:rsidRDefault="00B41A8A" w:rsidP="00B41A8A">
            <w:pPr>
              <w:pStyle w:val="ListParagraph"/>
              <w:numPr>
                <w:ilvl w:val="1"/>
                <w:numId w:val="13"/>
              </w:numPr>
              <w:rPr>
                <w:rFonts w:ascii="等线" w:eastAsia="等线" w:hAnsi="等线"/>
                <w:sz w:val="21"/>
                <w:szCs w:val="21"/>
                <w:lang w:eastAsia="zh-CN"/>
              </w:rPr>
            </w:pPr>
            <w:r>
              <w:rPr>
                <w:rFonts w:ascii="等线" w:eastAsia="等线" w:hAnsi="等线" w:hint="eastAsia"/>
                <w:sz w:val="21"/>
                <w:szCs w:val="21"/>
                <w:lang w:eastAsia="zh-CN"/>
              </w:rPr>
              <w:t>If two indicated TCI state are applied to PDSCH, the NW have to configure one of the FDMschemeA, FDMschemeB, TDMschemeA, sfnSchemeA, sfnSchemeB with RRC signaling or indicate SDM by DCI without RRC signaling, but indicating two TCI states doesn’t work for the UEs don’t support any of these capabilities.</w:t>
            </w:r>
          </w:p>
          <w:p w14:paraId="0550CBFF" w14:textId="77777777" w:rsidR="00B41A8A" w:rsidRDefault="00B41A8A" w:rsidP="00B41A8A">
            <w:pPr>
              <w:pStyle w:val="ListParagraph"/>
              <w:numPr>
                <w:ilvl w:val="1"/>
                <w:numId w:val="13"/>
              </w:numPr>
              <w:rPr>
                <w:rFonts w:ascii="等线" w:eastAsia="等线" w:hAnsi="等线"/>
                <w:sz w:val="21"/>
                <w:szCs w:val="21"/>
                <w:lang w:eastAsia="zh-CN"/>
              </w:rPr>
            </w:pPr>
            <w:r>
              <w:rPr>
                <w:rFonts w:ascii="等线" w:eastAsia="等线" w:hAnsi="等线" w:hint="eastAsia"/>
                <w:sz w:val="21"/>
                <w:szCs w:val="21"/>
                <w:lang w:eastAsia="zh-CN"/>
              </w:rPr>
              <w:t>Even for a UE supporting such capabilities, the number of transmission layers is limited to two for SDM, FDM and TDM schemes; the DMRS ports are limited to one CDM group for FDM and TDM schemes, or restricted to two CDM groups for SDM scheme. From UE perspective, even if it supports SFN schemes, receiving a PDSCH with two same TCI states is quite different from a pure STRP transmission in terms of processing and complexity.</w:t>
            </w:r>
          </w:p>
          <w:p w14:paraId="07AE9C87" w14:textId="77777777" w:rsidR="00B41A8A" w:rsidRDefault="00B41A8A" w:rsidP="00B41A8A">
            <w:pPr>
              <w:pStyle w:val="ListParagraph"/>
              <w:numPr>
                <w:ilvl w:val="1"/>
                <w:numId w:val="13"/>
              </w:numPr>
              <w:rPr>
                <w:rFonts w:ascii="等线" w:eastAsia="等线" w:hAnsi="等线"/>
                <w:sz w:val="21"/>
                <w:szCs w:val="21"/>
                <w:lang w:eastAsia="zh-CN"/>
              </w:rPr>
            </w:pPr>
            <w:r>
              <w:rPr>
                <w:rFonts w:ascii="等线" w:eastAsia="等线" w:hAnsi="等线" w:hint="eastAsia"/>
                <w:sz w:val="21"/>
                <w:szCs w:val="21"/>
                <w:lang w:eastAsia="zh-CN"/>
              </w:rPr>
              <w:lastRenderedPageBreak/>
              <w:t>Besides above-mentioned transmission schemes, RAN1 does not specify any other transmission schemes for PDSCH when two DL TCI states are indicated.</w:t>
            </w:r>
          </w:p>
          <w:p w14:paraId="4CAE5827" w14:textId="77777777" w:rsidR="00B41A8A" w:rsidRPr="00B41A8A" w:rsidRDefault="00B41A8A">
            <w:pPr>
              <w:tabs>
                <w:tab w:val="left" w:pos="4891"/>
              </w:tabs>
              <w:rPr>
                <w:rFonts w:eastAsia="Malgun Gothic"/>
                <w:lang w:eastAsia="ko-KR"/>
              </w:rPr>
            </w:pPr>
          </w:p>
        </w:tc>
      </w:tr>
      <w:tr w:rsidR="00EB18AC" w14:paraId="2F7B7C47" w14:textId="77777777">
        <w:tc>
          <w:tcPr>
            <w:tcW w:w="1248" w:type="dxa"/>
          </w:tcPr>
          <w:p w14:paraId="75F36B8D" w14:textId="4CBD1EBE" w:rsidR="00EB18AC" w:rsidRDefault="00EB18AC" w:rsidP="00EB18AC">
            <w:pPr>
              <w:rPr>
                <w:rFonts w:eastAsia="等线"/>
                <w:lang w:eastAsia="zh-CN"/>
              </w:rPr>
            </w:pPr>
            <w:r>
              <w:rPr>
                <w:rFonts w:eastAsia="等线" w:hint="eastAsia"/>
                <w:lang w:eastAsia="zh-CN"/>
              </w:rPr>
              <w:lastRenderedPageBreak/>
              <w:t>Huawei, Hisilicon</w:t>
            </w:r>
          </w:p>
        </w:tc>
        <w:tc>
          <w:tcPr>
            <w:tcW w:w="8108" w:type="dxa"/>
          </w:tcPr>
          <w:p w14:paraId="167206CC" w14:textId="0E512BD4" w:rsidR="00EB18AC" w:rsidRPr="00B41A8A" w:rsidRDefault="00EB18AC" w:rsidP="00EB18AC">
            <w:pPr>
              <w:rPr>
                <w:rFonts w:ascii="等线" w:eastAsia="等线" w:hAnsi="等线"/>
                <w:sz w:val="21"/>
                <w:szCs w:val="21"/>
                <w:lang w:eastAsia="zh-CN"/>
              </w:rPr>
            </w:pPr>
            <w:r>
              <w:rPr>
                <w:rFonts w:eastAsia="等线"/>
                <w:lang w:eastAsia="zh-CN"/>
              </w:rPr>
              <w:t>Don’t</w:t>
            </w:r>
            <w:r>
              <w:rPr>
                <w:rFonts w:eastAsia="等线" w:hint="eastAsia"/>
                <w:lang w:eastAsia="zh-CN"/>
              </w:rPr>
              <w:t xml:space="preserve"> support. It can be realized by DCI indication. </w:t>
            </w:r>
            <w:r>
              <w:rPr>
                <w:rFonts w:eastAsia="等线" w:hint="eastAsia"/>
                <w:sz w:val="20"/>
                <w:lang w:eastAsia="zh-CN"/>
              </w:rPr>
              <w:t>Suggest to close this discussion since it was discussed several meetings and had no consensus.</w:t>
            </w:r>
          </w:p>
        </w:tc>
      </w:tr>
    </w:tbl>
    <w:p w14:paraId="4CE23DBD" w14:textId="77777777" w:rsidR="00B224F5" w:rsidRDefault="00B224F5">
      <w:pPr>
        <w:rPr>
          <w:lang w:eastAsia="zh-CN"/>
        </w:rPr>
      </w:pPr>
    </w:p>
    <w:p w14:paraId="1E67593F" w14:textId="77777777" w:rsidR="00B224F5" w:rsidRDefault="00B224F5">
      <w:pPr>
        <w:rPr>
          <w:lang w:eastAsia="zh-CN"/>
        </w:rPr>
      </w:pPr>
    </w:p>
    <w:p w14:paraId="7DD79AB4" w14:textId="77777777" w:rsidR="00B224F5" w:rsidRDefault="006B3904">
      <w:pPr>
        <w:pStyle w:val="Heading2"/>
        <w:rPr>
          <w:rFonts w:hint="eastAsia"/>
          <w:b w:val="0"/>
          <w:bCs/>
          <w:szCs w:val="24"/>
          <w:lang w:val="en-US"/>
        </w:rPr>
      </w:pPr>
      <w:r>
        <w:rPr>
          <w:rFonts w:hint="eastAsia"/>
          <w:b w:val="0"/>
          <w:bCs/>
          <w:szCs w:val="24"/>
          <w:lang w:val="en-US"/>
        </w:rPr>
        <w:t>TP#</w:t>
      </w:r>
      <w:r>
        <w:rPr>
          <w:b w:val="0"/>
          <w:bCs/>
          <w:szCs w:val="24"/>
          <w:lang w:val="en-US"/>
        </w:rPr>
        <w:t>2:</w:t>
      </w:r>
      <w:r>
        <w:rPr>
          <w:rFonts w:hint="eastAsia"/>
          <w:b w:val="0"/>
          <w:bCs/>
          <w:szCs w:val="24"/>
          <w:lang w:val="en-US"/>
        </w:rPr>
        <w:t xml:space="preserve"> </w:t>
      </w:r>
      <w:r>
        <w:rPr>
          <w:b w:val="0"/>
          <w:bCs/>
          <w:szCs w:val="24"/>
          <w:lang w:val="en-US"/>
        </w:rPr>
        <w:t>PL offset indicator in DCI 1_0</w:t>
      </w:r>
    </w:p>
    <w:p w14:paraId="5356DCE8" w14:textId="77777777" w:rsidR="00B224F5" w:rsidRDefault="006B3904">
      <w:pPr>
        <w:pStyle w:val="0Maintext"/>
      </w:pPr>
      <w:r>
        <w:t>Qualcomm and Ofinno proposed TPs to add some text descriptions for the case when PL offset is not configured in one TCI state in the DCI field description for DCI field “Pathloss offset indicator” in DCI format 1_0:</w:t>
      </w:r>
    </w:p>
    <w:p w14:paraId="46659150" w14:textId="77777777" w:rsidR="00B224F5" w:rsidRDefault="006B3904">
      <w:pPr>
        <w:pStyle w:val="ListParagraph"/>
        <w:numPr>
          <w:ilvl w:val="0"/>
          <w:numId w:val="9"/>
        </w:numPr>
        <w:rPr>
          <w:sz w:val="20"/>
          <w:szCs w:val="22"/>
          <w:lang w:eastAsia="zh-CN"/>
        </w:rPr>
      </w:pPr>
      <w:r>
        <w:rPr>
          <w:sz w:val="20"/>
          <w:szCs w:val="22"/>
          <w:lang w:eastAsia="zh-CN"/>
        </w:rPr>
        <w:t>Qualcomm (R1-2509200) proposed to (1) add the condition of that PL offset is configured in that indicated TCI state and (2) clarify that if PL offset is not configured in the TCI states indicated by the DCI field “Pathloss offset indicator”, that means no PL offset is applied on PRACH transmission.</w:t>
      </w:r>
    </w:p>
    <w:p w14:paraId="41848C85" w14:textId="77777777" w:rsidR="00B224F5" w:rsidRDefault="006B3904">
      <w:pPr>
        <w:pStyle w:val="ListParagraph"/>
        <w:numPr>
          <w:ilvl w:val="0"/>
          <w:numId w:val="9"/>
        </w:numPr>
        <w:rPr>
          <w:sz w:val="20"/>
          <w:szCs w:val="22"/>
          <w:lang w:eastAsia="zh-CN"/>
        </w:rPr>
      </w:pPr>
      <w:r>
        <w:rPr>
          <w:sz w:val="20"/>
          <w:szCs w:val="22"/>
          <w:lang w:eastAsia="zh-CN"/>
        </w:rPr>
        <w:t>Ofinno (R1-259029) proposed to clarify to add condition that if PL offset is configured in the indicated TCI state.</w:t>
      </w:r>
    </w:p>
    <w:p w14:paraId="150F97B8" w14:textId="77777777" w:rsidR="00B224F5" w:rsidRDefault="006B3904">
      <w:pPr>
        <w:pStyle w:val="0Maintext"/>
        <w:rPr>
          <w:color w:val="0000FF"/>
        </w:rPr>
      </w:pPr>
      <w:r>
        <w:rPr>
          <w:color w:val="0000FF"/>
        </w:rPr>
        <w:t>Mod: Qualcomm’s TP seems to include the changes of Ofinno. In addition to that, QC’s TP also suggest to clarify that when PL offset is not configured in the indicated TCI states, the UE does not apply PL offset on PRACH transmission. So, my suggestion is to go with QC’s version.</w:t>
      </w:r>
    </w:p>
    <w:p w14:paraId="123C39AD" w14:textId="77777777" w:rsidR="00B224F5" w:rsidRDefault="006B3904">
      <w:pPr>
        <w:pStyle w:val="0Maintext"/>
        <w:spacing w:after="0" w:line="240" w:lineRule="auto"/>
      </w:pPr>
      <w:r>
        <w:rPr>
          <w:b/>
          <w:bCs/>
          <w:highlight w:val="yellow"/>
        </w:rPr>
        <w:t>Proposal 2:</w:t>
      </w:r>
      <w:r>
        <w:t xml:space="preserve"> Adopt the following TP for TS 38.212:</w:t>
      </w:r>
    </w:p>
    <w:p w14:paraId="2B7D4E6E" w14:textId="77777777" w:rsidR="00B224F5" w:rsidRDefault="006B3904">
      <w:pPr>
        <w:pStyle w:val="ListParagraph"/>
        <w:numPr>
          <w:ilvl w:val="0"/>
          <w:numId w:val="7"/>
        </w:numPr>
        <w:ind w:left="320" w:hanging="283"/>
        <w:contextualSpacing/>
        <w:rPr>
          <w:sz w:val="20"/>
          <w:szCs w:val="20"/>
          <w:lang w:eastAsia="zh-CN"/>
        </w:rPr>
      </w:pPr>
      <w:r>
        <w:rPr>
          <w:b/>
          <w:bCs/>
          <w:sz w:val="20"/>
          <w:szCs w:val="20"/>
          <w:lang w:val="en-GB" w:eastAsia="zh-CN"/>
        </w:rPr>
        <w:t>Reason for change</w:t>
      </w:r>
      <w:r>
        <w:rPr>
          <w:sz w:val="20"/>
          <w:szCs w:val="20"/>
          <w:lang w:val="en-GB" w:eastAsia="zh-CN"/>
        </w:rPr>
        <w:t>:</w:t>
      </w:r>
      <w:r>
        <w:rPr>
          <w:sz w:val="20"/>
          <w:szCs w:val="20"/>
          <w:lang w:eastAsia="zh-CN"/>
        </w:rPr>
        <w:t xml:space="preserve"> Current specification does not define UE behavior when the the TCI state indicated by the DCI field “Pathloss offset indicator” is not associated with PL offset in the asymmetric DL sTRP/UL mTRP deployment scenarios.</w:t>
      </w:r>
    </w:p>
    <w:p w14:paraId="0136AEBA" w14:textId="77777777" w:rsidR="00B224F5" w:rsidRDefault="006B3904">
      <w:pPr>
        <w:pStyle w:val="ListParagraph"/>
        <w:numPr>
          <w:ilvl w:val="0"/>
          <w:numId w:val="7"/>
        </w:numPr>
        <w:ind w:left="320" w:hanging="283"/>
        <w:contextualSpacing/>
        <w:rPr>
          <w:sz w:val="20"/>
          <w:szCs w:val="20"/>
          <w:lang w:val="en-GB" w:eastAsia="zh-CN"/>
        </w:rPr>
      </w:pPr>
      <w:r>
        <w:rPr>
          <w:b/>
          <w:bCs/>
          <w:sz w:val="20"/>
          <w:szCs w:val="20"/>
          <w:lang w:val="en-GB" w:eastAsia="zh-CN"/>
        </w:rPr>
        <w:t>Summary of changes</w:t>
      </w:r>
      <w:r>
        <w:rPr>
          <w:sz w:val="20"/>
          <w:szCs w:val="20"/>
          <w:lang w:val="en-GB" w:eastAsia="zh-CN"/>
        </w:rPr>
        <w:t>: (1) Add text to clarify the UE applies PL offset on PRACH only if the TCI state indicated by the DCI field Pathloss offset indicator is configured with PL offset. (2) Add text to clarify that the UE does not apply PL offset on PRACH if the TCI state indicated by the DCI field Pathloss offset indicator is not configured with PL offset</w:t>
      </w:r>
    </w:p>
    <w:p w14:paraId="29D9C41A" w14:textId="77777777" w:rsidR="00B224F5" w:rsidRDefault="006B3904">
      <w:pPr>
        <w:pStyle w:val="ListParagraph"/>
        <w:numPr>
          <w:ilvl w:val="0"/>
          <w:numId w:val="7"/>
        </w:numPr>
        <w:ind w:left="320" w:hanging="283"/>
        <w:contextualSpacing/>
        <w:rPr>
          <w:sz w:val="20"/>
          <w:szCs w:val="20"/>
          <w:lang w:val="en-GB" w:eastAsia="zh-CN"/>
        </w:rPr>
      </w:pPr>
      <w:r>
        <w:rPr>
          <w:b/>
          <w:bCs/>
          <w:sz w:val="20"/>
          <w:szCs w:val="20"/>
          <w:lang w:val="en-GB" w:eastAsia="zh-CN"/>
        </w:rPr>
        <w:t>Consequences if not approved</w:t>
      </w:r>
      <w:r w:rsidRPr="00821B8F">
        <w:rPr>
          <w:sz w:val="20"/>
          <w:szCs w:val="20"/>
          <w:lang w:val="en-GB" w:eastAsia="zh-CN"/>
        </w:rPr>
        <w:t>:</w:t>
      </w:r>
      <w:r>
        <w:rPr>
          <w:sz w:val="20"/>
          <w:szCs w:val="20"/>
          <w:lang w:val="en-GB" w:eastAsia="zh-CN"/>
        </w:rPr>
        <w:t xml:space="preserve"> there exist ambiguity on interpretation of this DCI field “Pathloss offset indicator”. And the UE might not know whether the PL offset shall be applied on PRACH transmission when the TCI state indicated by this DCI field is not configured with PL offset.</w:t>
      </w:r>
    </w:p>
    <w:tbl>
      <w:tblPr>
        <w:tblStyle w:val="TableGrid"/>
        <w:tblW w:w="0" w:type="auto"/>
        <w:tblInd w:w="37" w:type="dxa"/>
        <w:tblLook w:val="04A0" w:firstRow="1" w:lastRow="0" w:firstColumn="1" w:lastColumn="0" w:noHBand="0" w:noVBand="1"/>
      </w:tblPr>
      <w:tblGrid>
        <w:gridCol w:w="9313"/>
      </w:tblGrid>
      <w:tr w:rsidR="00B224F5" w14:paraId="76D99C3D" w14:textId="77777777">
        <w:tc>
          <w:tcPr>
            <w:tcW w:w="9350" w:type="dxa"/>
          </w:tcPr>
          <w:p w14:paraId="2244EB92" w14:textId="77777777" w:rsidR="00B224F5" w:rsidRDefault="006B3904">
            <w:pPr>
              <w:keepNext/>
              <w:keepLines/>
              <w:numPr>
                <w:ilvl w:val="4"/>
                <w:numId w:val="0"/>
              </w:numPr>
              <w:tabs>
                <w:tab w:val="left" w:pos="851"/>
              </w:tabs>
              <w:overflowPunct w:val="0"/>
              <w:adjustRightInd w:val="0"/>
              <w:spacing w:before="120" w:after="180"/>
              <w:ind w:left="851" w:hanging="851"/>
              <w:textAlignment w:val="baseline"/>
              <w:outlineLvl w:val="4"/>
              <w:rPr>
                <w:rFonts w:ascii="Arial" w:eastAsia="等线" w:hAnsi="Arial"/>
                <w:lang w:val="en-GB" w:eastAsia="zh-CN"/>
              </w:rPr>
            </w:pPr>
            <w:bookmarkStart w:id="1" w:name="_Toc201842534"/>
            <w:bookmarkStart w:id="2" w:name="_Toc146188109"/>
            <w:r>
              <w:rPr>
                <w:rFonts w:ascii="Arial" w:eastAsia="等线" w:hAnsi="Arial" w:hint="eastAsia"/>
                <w:lang w:val="en-GB" w:eastAsia="zh-CN"/>
              </w:rPr>
              <w:lastRenderedPageBreak/>
              <w:t>7.3.1.2.1</w:t>
            </w:r>
            <w:r>
              <w:rPr>
                <w:rFonts w:ascii="Arial" w:eastAsia="等线" w:hAnsi="Arial" w:hint="eastAsia"/>
                <w:lang w:val="en-GB" w:eastAsia="zh-CN"/>
              </w:rPr>
              <w:tab/>
              <w:t>Format 1_0</w:t>
            </w:r>
            <w:bookmarkEnd w:id="1"/>
            <w:bookmarkEnd w:id="2"/>
          </w:p>
          <w:p w14:paraId="490E0203" w14:textId="77777777" w:rsidR="00B224F5" w:rsidRDefault="006B3904">
            <w:pPr>
              <w:jc w:val="center"/>
              <w:rPr>
                <w:rFonts w:eastAsia="等线"/>
                <w:color w:val="FF0000"/>
                <w:sz w:val="20"/>
                <w:szCs w:val="18"/>
                <w:lang w:eastAsia="zh-CN"/>
              </w:rPr>
            </w:pPr>
            <w:r>
              <w:rPr>
                <w:color w:val="FF0000"/>
                <w:sz w:val="20"/>
                <w:szCs w:val="18"/>
              </w:rPr>
              <w:t>&lt; Unchanged parts are omitted &gt;</w:t>
            </w:r>
          </w:p>
          <w:p w14:paraId="3970179A" w14:textId="77777777" w:rsidR="00B224F5" w:rsidRDefault="006B3904">
            <w:pPr>
              <w:snapToGrid w:val="0"/>
              <w:ind w:left="568" w:hanging="284"/>
              <w:rPr>
                <w:rFonts w:eastAsia="等线"/>
                <w:sz w:val="20"/>
                <w:szCs w:val="20"/>
              </w:rPr>
            </w:pPr>
            <w:r>
              <w:rPr>
                <w:rFonts w:eastAsia="等线" w:hint="eastAsia"/>
                <w:sz w:val="20"/>
                <w:szCs w:val="20"/>
              </w:rPr>
              <w:t>-</w:t>
            </w:r>
            <w:r>
              <w:rPr>
                <w:rFonts w:eastAsia="等线" w:hint="eastAsia"/>
                <w:sz w:val="20"/>
                <w:szCs w:val="20"/>
              </w:rPr>
              <w:tab/>
            </w:r>
            <w:r>
              <w:rPr>
                <w:rFonts w:eastAsia="等线"/>
                <w:sz w:val="20"/>
                <w:szCs w:val="20"/>
              </w:rPr>
              <w:t>Pathloss offset indicator – 0 or 1 bit</w:t>
            </w:r>
          </w:p>
          <w:p w14:paraId="1C463D53" w14:textId="77777777" w:rsidR="00B224F5" w:rsidRDefault="006B3904">
            <w:pPr>
              <w:snapToGrid w:val="0"/>
              <w:ind w:left="851" w:hanging="284"/>
              <w:rPr>
                <w:rFonts w:eastAsia="等线"/>
                <w:sz w:val="20"/>
                <w:szCs w:val="20"/>
              </w:rPr>
            </w:pPr>
            <w:r>
              <w:rPr>
                <w:rFonts w:eastAsia="等线" w:hint="eastAsia"/>
                <w:sz w:val="20"/>
                <w:szCs w:val="20"/>
              </w:rPr>
              <w:t>-</w:t>
            </w:r>
            <w:r>
              <w:rPr>
                <w:rFonts w:eastAsia="等线" w:hint="eastAsia"/>
                <w:sz w:val="20"/>
                <w:szCs w:val="20"/>
              </w:rPr>
              <w:tab/>
            </w:r>
            <w:r>
              <w:rPr>
                <w:rFonts w:eastAsia="等线"/>
                <w:sz w:val="20"/>
                <w:szCs w:val="20"/>
              </w:rPr>
              <w:t>1 bit if the UE is configured with higher layer parameter</w:t>
            </w:r>
            <w:r>
              <w:rPr>
                <w:rFonts w:eastAsia="等线"/>
                <w:i/>
                <w:sz w:val="20"/>
                <w:szCs w:val="20"/>
              </w:rPr>
              <w:t xml:space="preserve"> plOffsetInPrach_InDCI</w:t>
            </w:r>
            <w:r>
              <w:rPr>
                <w:rFonts w:eastAsia="等线"/>
                <w:sz w:val="20"/>
                <w:szCs w:val="20"/>
              </w:rPr>
              <w:t xml:space="preserve"> and at least one </w:t>
            </w:r>
            <w:r>
              <w:rPr>
                <w:sz w:val="20"/>
                <w:szCs w:val="20"/>
              </w:rPr>
              <w:t xml:space="preserve">configured TCI state for the serving cell is configured with </w:t>
            </w:r>
            <w:r>
              <w:rPr>
                <w:i/>
                <w:sz w:val="20"/>
                <w:szCs w:val="20"/>
              </w:rPr>
              <w:t>plOffset</w:t>
            </w:r>
            <w:r>
              <w:rPr>
                <w:rFonts w:eastAsia="等线"/>
                <w:sz w:val="20"/>
                <w:szCs w:val="20"/>
              </w:rPr>
              <w:t>.</w:t>
            </w:r>
          </w:p>
          <w:p w14:paraId="4DAB4C7A" w14:textId="77777777" w:rsidR="00B224F5" w:rsidRDefault="006B3904">
            <w:pPr>
              <w:snapToGrid w:val="0"/>
              <w:ind w:left="1135" w:hanging="284"/>
              <w:rPr>
                <w:sz w:val="20"/>
                <w:szCs w:val="20"/>
              </w:rPr>
            </w:pPr>
            <w:r>
              <w:rPr>
                <w:sz w:val="20"/>
                <w:szCs w:val="20"/>
              </w:rPr>
              <w:t>-</w:t>
            </w:r>
            <w:r>
              <w:rPr>
                <w:sz w:val="20"/>
                <w:szCs w:val="20"/>
              </w:rPr>
              <w:tab/>
              <w:t>If there is only one indicated joint/UL TCI state, the bit field index 0 of this field indicates that no pathloss offset is applied for the PRACH transmission, and the bit field index 1 of this field indicates that the pathloss offset configured in the indicated joint/UL TCI state is applied for the PRACH transmission</w:t>
            </w:r>
            <w:r>
              <w:rPr>
                <w:rFonts w:hint="eastAsia"/>
                <w:sz w:val="20"/>
                <w:szCs w:val="20"/>
                <w:lang w:eastAsia="zh-CN"/>
              </w:rPr>
              <w:t xml:space="preserve"> </w:t>
            </w:r>
            <w:r>
              <w:rPr>
                <w:rFonts w:hint="eastAsia"/>
                <w:color w:val="FF0000"/>
                <w:sz w:val="20"/>
                <w:szCs w:val="20"/>
                <w:lang w:eastAsia="zh-CN"/>
              </w:rPr>
              <w:t xml:space="preserve">if pathloss offset is configured in the indicated joint/UL TCI state; otherwise, </w:t>
            </w:r>
            <w:r>
              <w:rPr>
                <w:color w:val="FF0000"/>
                <w:sz w:val="20"/>
                <w:szCs w:val="20"/>
              </w:rPr>
              <w:t>the bit field index 1 of this field indicates that</w:t>
            </w:r>
            <w:r>
              <w:rPr>
                <w:rFonts w:hint="eastAsia"/>
                <w:color w:val="FF0000"/>
                <w:sz w:val="20"/>
                <w:szCs w:val="20"/>
                <w:lang w:eastAsia="zh-CN"/>
              </w:rPr>
              <w:t xml:space="preserve"> </w:t>
            </w:r>
            <w:r>
              <w:rPr>
                <w:color w:val="FF0000"/>
                <w:sz w:val="20"/>
                <w:szCs w:val="20"/>
              </w:rPr>
              <w:t>no pathloss offset is applied for the PRACH transmission</w:t>
            </w:r>
            <w:r>
              <w:rPr>
                <w:sz w:val="20"/>
                <w:szCs w:val="20"/>
              </w:rPr>
              <w:t>.</w:t>
            </w:r>
          </w:p>
          <w:p w14:paraId="3FA1CE6B" w14:textId="77777777" w:rsidR="00B224F5" w:rsidRDefault="006B3904">
            <w:pPr>
              <w:snapToGrid w:val="0"/>
              <w:ind w:left="1135" w:hanging="284"/>
              <w:rPr>
                <w:sz w:val="20"/>
                <w:szCs w:val="20"/>
              </w:rPr>
            </w:pPr>
            <w:r>
              <w:rPr>
                <w:sz w:val="20"/>
                <w:szCs w:val="20"/>
              </w:rPr>
              <w:t>-</w:t>
            </w:r>
            <w:r>
              <w:rPr>
                <w:sz w:val="20"/>
                <w:szCs w:val="20"/>
              </w:rPr>
              <w:tab/>
              <w:t>If there are two indicated joint/UL TCI states, the bit field index 0 of this field indicates that the pathloss offset configured in the first indicated joint/UL TCI state is applied for the PRACH transmission</w:t>
            </w:r>
            <w:r>
              <w:rPr>
                <w:rFonts w:hint="eastAsia"/>
                <w:sz w:val="20"/>
                <w:szCs w:val="20"/>
                <w:lang w:eastAsia="zh-CN"/>
              </w:rPr>
              <w:t xml:space="preserve"> </w:t>
            </w:r>
            <w:r>
              <w:rPr>
                <w:rFonts w:hint="eastAsia"/>
                <w:color w:val="FF0000"/>
                <w:sz w:val="20"/>
                <w:szCs w:val="20"/>
                <w:lang w:eastAsia="zh-CN"/>
              </w:rPr>
              <w:t xml:space="preserve">if pathloss offset is configured in the first indicated joint/UL TCI state; otherwise </w:t>
            </w:r>
            <w:r>
              <w:rPr>
                <w:color w:val="FF0000"/>
                <w:sz w:val="20"/>
                <w:szCs w:val="20"/>
              </w:rPr>
              <w:t>the bit field index 0 of this field indicates</w:t>
            </w:r>
            <w:r>
              <w:rPr>
                <w:rFonts w:hint="eastAsia"/>
                <w:color w:val="FF0000"/>
                <w:sz w:val="20"/>
                <w:szCs w:val="20"/>
                <w:lang w:eastAsia="zh-CN"/>
              </w:rPr>
              <w:t xml:space="preserve"> </w:t>
            </w:r>
            <w:r>
              <w:rPr>
                <w:color w:val="FF0000"/>
                <w:sz w:val="20"/>
                <w:szCs w:val="20"/>
              </w:rPr>
              <w:t>that</w:t>
            </w:r>
            <w:r>
              <w:rPr>
                <w:rFonts w:hint="eastAsia"/>
                <w:color w:val="FF0000"/>
                <w:sz w:val="20"/>
                <w:szCs w:val="20"/>
                <w:lang w:eastAsia="zh-CN"/>
              </w:rPr>
              <w:t xml:space="preserve"> </w:t>
            </w:r>
            <w:r>
              <w:rPr>
                <w:color w:val="FF0000"/>
                <w:sz w:val="20"/>
                <w:szCs w:val="20"/>
              </w:rPr>
              <w:t>no pathloss offset is applied for the PRACH transmission</w:t>
            </w:r>
            <w:r>
              <w:rPr>
                <w:sz w:val="20"/>
                <w:szCs w:val="20"/>
              </w:rPr>
              <w:t>, and the bit field index 1 of this field indicates that the pathloss offset configured in the second indicated joint/UL TCI state is applied for the PRACH transmission</w:t>
            </w:r>
            <w:r>
              <w:rPr>
                <w:rFonts w:hint="eastAsia"/>
                <w:sz w:val="20"/>
                <w:szCs w:val="20"/>
                <w:lang w:eastAsia="zh-CN"/>
              </w:rPr>
              <w:t xml:space="preserve"> </w:t>
            </w:r>
            <w:r>
              <w:rPr>
                <w:rFonts w:hint="eastAsia"/>
                <w:color w:val="FF0000"/>
                <w:sz w:val="20"/>
                <w:szCs w:val="20"/>
                <w:lang w:eastAsia="zh-CN"/>
              </w:rPr>
              <w:t>if pathloss offset is configured in the second indicated joint/UL TCI state; otherwise,</w:t>
            </w:r>
            <w:r>
              <w:rPr>
                <w:color w:val="FF0000"/>
                <w:sz w:val="20"/>
                <w:szCs w:val="20"/>
              </w:rPr>
              <w:t xml:space="preserve"> the bit field index 1 of this field indicates that no pathloss offset is applied for the PRACH transmission</w:t>
            </w:r>
            <w:r>
              <w:rPr>
                <w:sz w:val="20"/>
                <w:szCs w:val="20"/>
              </w:rPr>
              <w:t>.</w:t>
            </w:r>
          </w:p>
          <w:p w14:paraId="3D78C081" w14:textId="77777777" w:rsidR="00B224F5" w:rsidRDefault="006B3904">
            <w:pPr>
              <w:snapToGrid w:val="0"/>
              <w:ind w:left="851" w:hanging="284"/>
              <w:rPr>
                <w:rFonts w:eastAsia="等线"/>
                <w:lang w:eastAsia="zh-CN"/>
              </w:rPr>
            </w:pPr>
            <w:r>
              <w:rPr>
                <w:rFonts w:eastAsia="等线" w:hint="eastAsia"/>
                <w:sz w:val="20"/>
                <w:szCs w:val="20"/>
              </w:rPr>
              <w:t>-</w:t>
            </w:r>
            <w:r>
              <w:rPr>
                <w:rFonts w:eastAsia="等线" w:hint="eastAsia"/>
                <w:sz w:val="20"/>
                <w:szCs w:val="20"/>
              </w:rPr>
              <w:tab/>
            </w:r>
            <w:r>
              <w:rPr>
                <w:rFonts w:eastAsia="等线"/>
                <w:sz w:val="20"/>
                <w:szCs w:val="20"/>
              </w:rPr>
              <w:t>0 bit otherwise</w:t>
            </w:r>
            <w:r>
              <w:rPr>
                <w:rFonts w:eastAsia="等线"/>
              </w:rPr>
              <w:t>.</w:t>
            </w:r>
          </w:p>
          <w:p w14:paraId="5C7DE256" w14:textId="77777777" w:rsidR="00B224F5" w:rsidRDefault="006B3904">
            <w:pPr>
              <w:jc w:val="center"/>
              <w:rPr>
                <w:lang w:eastAsia="zh-CN"/>
              </w:rPr>
            </w:pPr>
            <w:r>
              <w:rPr>
                <w:color w:val="FF0000"/>
                <w:sz w:val="20"/>
                <w:szCs w:val="18"/>
              </w:rPr>
              <w:t>&lt; Unchanged parts are omitted &gt;</w:t>
            </w:r>
          </w:p>
          <w:p w14:paraId="6460F666" w14:textId="77777777" w:rsidR="00B224F5" w:rsidRDefault="00B224F5">
            <w:pPr>
              <w:contextualSpacing/>
              <w:rPr>
                <w:rFonts w:eastAsia="等线"/>
                <w:sz w:val="20"/>
                <w:szCs w:val="20"/>
                <w:lang w:eastAsia="zh-CN"/>
              </w:rPr>
            </w:pPr>
          </w:p>
        </w:tc>
      </w:tr>
    </w:tbl>
    <w:p w14:paraId="154BD3AA" w14:textId="77777777" w:rsidR="00B224F5" w:rsidRDefault="00B224F5">
      <w:pPr>
        <w:ind w:left="37"/>
        <w:contextualSpacing/>
        <w:rPr>
          <w:rFonts w:eastAsia="等线"/>
          <w:sz w:val="20"/>
          <w:szCs w:val="20"/>
          <w:lang w:val="en-GB" w:eastAsia="zh-CN"/>
        </w:rPr>
      </w:pPr>
    </w:p>
    <w:p w14:paraId="1903CBD8" w14:textId="77777777" w:rsidR="00B224F5" w:rsidRDefault="00B224F5">
      <w:pPr>
        <w:jc w:val="center"/>
        <w:rPr>
          <w:lang w:eastAsia="zh-CN"/>
        </w:rPr>
      </w:pPr>
    </w:p>
    <w:tbl>
      <w:tblPr>
        <w:tblStyle w:val="TableGrid"/>
        <w:tblW w:w="9356" w:type="dxa"/>
        <w:tblInd w:w="-5" w:type="dxa"/>
        <w:tblLook w:val="04A0" w:firstRow="1" w:lastRow="0" w:firstColumn="1" w:lastColumn="0" w:noHBand="0" w:noVBand="1"/>
      </w:tblPr>
      <w:tblGrid>
        <w:gridCol w:w="1248"/>
        <w:gridCol w:w="8108"/>
      </w:tblGrid>
      <w:tr w:rsidR="00B224F5" w14:paraId="1D202A11"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AFE1F4" w14:textId="77777777" w:rsidR="00B224F5" w:rsidRDefault="006B3904">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37C283B" w14:textId="77777777" w:rsidR="00B224F5" w:rsidRDefault="006B3904">
            <w:pPr>
              <w:rPr>
                <w:b/>
                <w:bCs/>
                <w:sz w:val="20"/>
                <w:szCs w:val="20"/>
                <w:lang w:eastAsia="zh-CN"/>
              </w:rPr>
            </w:pPr>
            <w:r>
              <w:rPr>
                <w:b/>
                <w:bCs/>
                <w:sz w:val="20"/>
                <w:szCs w:val="20"/>
                <w:lang w:eastAsia="zh-CN"/>
              </w:rPr>
              <w:t>Comments</w:t>
            </w:r>
          </w:p>
        </w:tc>
      </w:tr>
      <w:tr w:rsidR="00B224F5" w14:paraId="73BB70F4" w14:textId="77777777">
        <w:tc>
          <w:tcPr>
            <w:tcW w:w="1248" w:type="dxa"/>
          </w:tcPr>
          <w:p w14:paraId="75FA7E5A" w14:textId="77777777" w:rsidR="00B224F5" w:rsidRDefault="006B3904">
            <w:pPr>
              <w:rPr>
                <w:rFonts w:eastAsia="等线"/>
                <w:sz w:val="20"/>
                <w:szCs w:val="20"/>
                <w:lang w:eastAsia="zh-CN"/>
              </w:rPr>
            </w:pPr>
            <w:r>
              <w:rPr>
                <w:rFonts w:eastAsia="等线"/>
                <w:color w:val="0000FF"/>
                <w:sz w:val="20"/>
                <w:szCs w:val="20"/>
                <w:lang w:eastAsia="zh-CN"/>
              </w:rPr>
              <w:t>Mod00</w:t>
            </w:r>
          </w:p>
        </w:tc>
        <w:tc>
          <w:tcPr>
            <w:tcW w:w="8108" w:type="dxa"/>
          </w:tcPr>
          <w:p w14:paraId="25CE3B08" w14:textId="77777777" w:rsidR="00B224F5" w:rsidRDefault="006B3904">
            <w:pPr>
              <w:pStyle w:val="ListParagraph"/>
              <w:ind w:left="62"/>
              <w:rPr>
                <w:color w:val="0000FF"/>
                <w:sz w:val="20"/>
                <w:szCs w:val="20"/>
              </w:rPr>
            </w:pPr>
            <w:r>
              <w:rPr>
                <w:color w:val="0000FF"/>
                <w:sz w:val="20"/>
                <w:szCs w:val="20"/>
              </w:rPr>
              <w:t>Please share your views/inputs on the Proposal 2</w:t>
            </w:r>
          </w:p>
        </w:tc>
      </w:tr>
      <w:tr w:rsidR="00B224F5" w14:paraId="290980F3" w14:textId="77777777">
        <w:tc>
          <w:tcPr>
            <w:tcW w:w="1248" w:type="dxa"/>
          </w:tcPr>
          <w:p w14:paraId="78E932AE" w14:textId="77777777" w:rsidR="00B224F5" w:rsidRDefault="006B3904">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254A28BC" w14:textId="77777777" w:rsidR="00B224F5" w:rsidRDefault="006B3904">
            <w:pPr>
              <w:rPr>
                <w:rFonts w:eastAsia="等线"/>
                <w:sz w:val="20"/>
                <w:szCs w:val="20"/>
                <w:lang w:val="en-CA" w:eastAsia="zh-CN"/>
              </w:rPr>
            </w:pPr>
            <w:r>
              <w:rPr>
                <w:rFonts w:eastAsia="Malgun Gothic"/>
                <w:b/>
                <w:bCs/>
                <w:sz w:val="20"/>
                <w:szCs w:val="20"/>
                <w:u w:val="single"/>
                <w:lang w:val="en-CA" w:eastAsia="ko-KR"/>
              </w:rPr>
              <w:t>Proposal 2</w:t>
            </w:r>
            <w:r>
              <w:rPr>
                <w:rFonts w:eastAsia="Malgun Gothic"/>
                <w:sz w:val="20"/>
                <w:szCs w:val="20"/>
                <w:lang w:val="en-CA" w:eastAsia="ko-KR"/>
              </w:rPr>
              <w:t xml:space="preserve">: Not needed. It was discussed during a few meetings and no consensus. Hence, it would be better </w:t>
            </w:r>
            <w:r>
              <w:rPr>
                <w:sz w:val="20"/>
                <w:szCs w:val="20"/>
              </w:rPr>
              <w:t>not to discuss again.</w:t>
            </w:r>
          </w:p>
        </w:tc>
      </w:tr>
      <w:tr w:rsidR="00B224F5" w14:paraId="20CA36AD" w14:textId="77777777">
        <w:tc>
          <w:tcPr>
            <w:tcW w:w="1248" w:type="dxa"/>
          </w:tcPr>
          <w:p w14:paraId="6CA4BD25" w14:textId="77777777" w:rsidR="00B224F5" w:rsidRDefault="006B3904">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8" w:type="dxa"/>
          </w:tcPr>
          <w:p w14:paraId="06F9309A" w14:textId="77777777" w:rsidR="00B224F5" w:rsidRDefault="006B3904">
            <w:pPr>
              <w:rPr>
                <w:rFonts w:eastAsia="等线"/>
                <w:sz w:val="20"/>
                <w:szCs w:val="20"/>
                <w:lang w:val="en-CA" w:eastAsia="zh-CN"/>
              </w:rPr>
            </w:pPr>
            <w:r>
              <w:rPr>
                <w:rFonts w:eastAsia="等线"/>
                <w:sz w:val="20"/>
                <w:szCs w:val="20"/>
                <w:lang w:val="en-CA" w:eastAsia="zh-CN"/>
              </w:rPr>
              <w:t xml:space="preserve">We are fine with the TP or  with a conclusion to clarify. </w:t>
            </w:r>
          </w:p>
        </w:tc>
      </w:tr>
      <w:tr w:rsidR="00B224F5" w14:paraId="42EF982E" w14:textId="77777777">
        <w:tc>
          <w:tcPr>
            <w:tcW w:w="1248" w:type="dxa"/>
          </w:tcPr>
          <w:p w14:paraId="08A03D34" w14:textId="77777777" w:rsidR="00B224F5" w:rsidRDefault="006B3904">
            <w:pPr>
              <w:rPr>
                <w:sz w:val="20"/>
                <w:szCs w:val="20"/>
              </w:rPr>
            </w:pPr>
            <w:r>
              <w:rPr>
                <w:rFonts w:hint="eastAsia"/>
                <w:sz w:val="20"/>
                <w:szCs w:val="20"/>
              </w:rPr>
              <w:t>Docomo</w:t>
            </w:r>
          </w:p>
        </w:tc>
        <w:tc>
          <w:tcPr>
            <w:tcW w:w="8108" w:type="dxa"/>
          </w:tcPr>
          <w:p w14:paraId="0658A9C5" w14:textId="77777777" w:rsidR="00B224F5" w:rsidRDefault="006B3904">
            <w:pPr>
              <w:rPr>
                <w:sz w:val="20"/>
                <w:szCs w:val="20"/>
              </w:rPr>
            </w:pPr>
            <w:r>
              <w:rPr>
                <w:rFonts w:eastAsia="Malgun Gothic"/>
                <w:sz w:val="20"/>
                <w:szCs w:val="20"/>
                <w:lang w:val="en-CA" w:eastAsia="ko-KR"/>
              </w:rPr>
              <w:t xml:space="preserve">Not needed. It was discussed </w:t>
            </w:r>
            <w:r>
              <w:rPr>
                <w:rFonts w:hint="eastAsia"/>
                <w:sz w:val="20"/>
                <w:szCs w:val="20"/>
                <w:lang w:val="en-CA"/>
              </w:rPr>
              <w:t>in several</w:t>
            </w:r>
            <w:r>
              <w:rPr>
                <w:rFonts w:eastAsia="Malgun Gothic"/>
                <w:sz w:val="20"/>
                <w:szCs w:val="20"/>
                <w:lang w:val="en-CA" w:eastAsia="ko-KR"/>
              </w:rPr>
              <w:t xml:space="preserve"> meetings</w:t>
            </w:r>
            <w:r>
              <w:rPr>
                <w:rFonts w:hint="eastAsia"/>
                <w:sz w:val="20"/>
                <w:szCs w:val="20"/>
                <w:lang w:val="en-CA"/>
              </w:rPr>
              <w:t>. N</w:t>
            </w:r>
            <w:r>
              <w:rPr>
                <w:sz w:val="20"/>
                <w:szCs w:val="20"/>
              </w:rPr>
              <w:t>o</w:t>
            </w:r>
            <w:r>
              <w:rPr>
                <w:rFonts w:hint="eastAsia"/>
                <w:sz w:val="20"/>
                <w:szCs w:val="20"/>
              </w:rPr>
              <w:t xml:space="preserve"> need to</w:t>
            </w:r>
            <w:r>
              <w:rPr>
                <w:sz w:val="20"/>
                <w:szCs w:val="20"/>
              </w:rPr>
              <w:t xml:space="preserve"> discuss again.</w:t>
            </w:r>
          </w:p>
          <w:p w14:paraId="12758EAF" w14:textId="77777777" w:rsidR="00B224F5" w:rsidRDefault="006B3904">
            <w:pPr>
              <w:rPr>
                <w:sz w:val="20"/>
                <w:szCs w:val="20"/>
                <w:lang w:val="en-CA" w:eastAsia="zh-CN"/>
              </w:rPr>
            </w:pPr>
            <w:r>
              <w:rPr>
                <w:rFonts w:hint="eastAsia"/>
                <w:sz w:val="20"/>
                <w:szCs w:val="20"/>
                <w:lang w:val="en-CA"/>
              </w:rPr>
              <w:t xml:space="preserve">We think the case when gNB indicates </w:t>
            </w:r>
            <w:r>
              <w:rPr>
                <w:sz w:val="20"/>
                <w:szCs w:val="20"/>
                <w:lang w:val="en-CA"/>
              </w:rPr>
              <w:t>Pathloss offset indicator</w:t>
            </w:r>
            <w:r>
              <w:rPr>
                <w:rFonts w:hint="eastAsia"/>
                <w:sz w:val="20"/>
                <w:szCs w:val="20"/>
                <w:lang w:val="en-CA"/>
              </w:rPr>
              <w:t xml:space="preserve"> = 1 but there is no PL-offset in the indicated TCI state is an error case. gNB can avoid such indication by implementation.</w:t>
            </w:r>
          </w:p>
        </w:tc>
      </w:tr>
      <w:tr w:rsidR="00B224F5" w14:paraId="05044C1D" w14:textId="77777777">
        <w:tc>
          <w:tcPr>
            <w:tcW w:w="1248" w:type="dxa"/>
          </w:tcPr>
          <w:p w14:paraId="7CADF6EC" w14:textId="77777777" w:rsidR="00B224F5" w:rsidRDefault="006B3904">
            <w:pPr>
              <w:rPr>
                <w:rFonts w:eastAsia="等线"/>
                <w:lang w:eastAsia="zh-CN"/>
              </w:rPr>
            </w:pPr>
            <w:r>
              <w:rPr>
                <w:rFonts w:eastAsia="等线" w:hint="eastAsia"/>
                <w:lang w:eastAsia="zh-CN"/>
              </w:rPr>
              <w:t>ZTE</w:t>
            </w:r>
          </w:p>
        </w:tc>
        <w:tc>
          <w:tcPr>
            <w:tcW w:w="8108" w:type="dxa"/>
          </w:tcPr>
          <w:p w14:paraId="38E6B040" w14:textId="77777777" w:rsidR="00B224F5" w:rsidRDefault="006B3904">
            <w:pPr>
              <w:tabs>
                <w:tab w:val="left" w:pos="4891"/>
              </w:tabs>
              <w:rPr>
                <w:rFonts w:eastAsia="等线"/>
                <w:lang w:val="en-CA" w:eastAsia="zh-CN"/>
              </w:rPr>
            </w:pPr>
            <w:r>
              <w:rPr>
                <w:rFonts w:eastAsia="等线" w:hint="eastAsia"/>
                <w:lang w:eastAsia="zh-CN"/>
              </w:rPr>
              <w:t>Not needed, same view to Samsung and Docomo.</w:t>
            </w:r>
          </w:p>
        </w:tc>
      </w:tr>
      <w:tr w:rsidR="00FA44DC" w:rsidRPr="00F553BC" w14:paraId="5E7F8D7E" w14:textId="77777777">
        <w:tc>
          <w:tcPr>
            <w:tcW w:w="1248" w:type="dxa"/>
          </w:tcPr>
          <w:p w14:paraId="10E8A53E" w14:textId="77777777" w:rsidR="00FA44DC" w:rsidRPr="00F553BC" w:rsidRDefault="00FA44DC">
            <w:pPr>
              <w:rPr>
                <w:rFonts w:eastAsia="等线"/>
                <w:sz w:val="20"/>
                <w:lang w:eastAsia="zh-CN"/>
              </w:rPr>
            </w:pPr>
            <w:r w:rsidRPr="00F553BC">
              <w:rPr>
                <w:rFonts w:eastAsia="等线"/>
                <w:sz w:val="20"/>
                <w:lang w:eastAsia="zh-CN"/>
              </w:rPr>
              <w:t>Google</w:t>
            </w:r>
          </w:p>
        </w:tc>
        <w:tc>
          <w:tcPr>
            <w:tcW w:w="8108" w:type="dxa"/>
          </w:tcPr>
          <w:p w14:paraId="4817F18C" w14:textId="77777777" w:rsidR="00F553BC" w:rsidRDefault="00F553BC" w:rsidP="00F553BC">
            <w:pPr>
              <w:tabs>
                <w:tab w:val="left" w:pos="4891"/>
              </w:tabs>
              <w:rPr>
                <w:rFonts w:eastAsia="等线"/>
                <w:sz w:val="20"/>
                <w:lang w:eastAsia="zh-CN"/>
              </w:rPr>
            </w:pPr>
            <w:r>
              <w:rPr>
                <w:rFonts w:eastAsia="等线"/>
                <w:sz w:val="20"/>
                <w:lang w:eastAsia="zh-CN"/>
              </w:rPr>
              <w:t>W</w:t>
            </w:r>
            <w:r w:rsidRPr="00F553BC">
              <w:rPr>
                <w:rFonts w:eastAsia="等线"/>
                <w:sz w:val="20"/>
                <w:lang w:eastAsia="zh-CN"/>
              </w:rPr>
              <w:t xml:space="preserve">e don’t think SPEC change is needed, </w:t>
            </w:r>
            <w:r>
              <w:rPr>
                <w:rFonts w:eastAsia="等线"/>
                <w:sz w:val="20"/>
                <w:lang w:eastAsia="zh-CN"/>
              </w:rPr>
              <w:t xml:space="preserve">since SPEC is not broken. However, </w:t>
            </w:r>
            <w:r w:rsidRPr="00F553BC">
              <w:rPr>
                <w:rFonts w:eastAsia="等线"/>
                <w:sz w:val="20"/>
                <w:lang w:eastAsia="zh-CN"/>
              </w:rPr>
              <w:t xml:space="preserve">we feel it would be good to check RAN1’s understanding. </w:t>
            </w:r>
          </w:p>
          <w:p w14:paraId="599A6046" w14:textId="77777777" w:rsidR="00F553BC" w:rsidRDefault="00F553BC" w:rsidP="00F553BC">
            <w:pPr>
              <w:tabs>
                <w:tab w:val="left" w:pos="4891"/>
              </w:tabs>
              <w:rPr>
                <w:rFonts w:eastAsia="等线"/>
                <w:sz w:val="20"/>
                <w:lang w:eastAsia="zh-CN"/>
              </w:rPr>
            </w:pPr>
          </w:p>
          <w:p w14:paraId="126C4429" w14:textId="77777777" w:rsidR="00FA44DC" w:rsidRPr="00F553BC" w:rsidRDefault="00F553BC" w:rsidP="00F553BC">
            <w:pPr>
              <w:tabs>
                <w:tab w:val="left" w:pos="4891"/>
              </w:tabs>
              <w:rPr>
                <w:rFonts w:eastAsia="等线"/>
                <w:sz w:val="20"/>
                <w:lang w:eastAsia="zh-CN"/>
              </w:rPr>
            </w:pPr>
            <w:r w:rsidRPr="00F553BC">
              <w:rPr>
                <w:rFonts w:eastAsia="等线"/>
                <w:sz w:val="20"/>
                <w:lang w:eastAsia="zh-CN"/>
              </w:rPr>
              <w:t xml:space="preserve">Actually, we have different views from Docomo. To us, if gNB indicates Pathloss offset indicator = 1 but there is no PL-offset in the indicated TCI state, </w:t>
            </w:r>
            <w:r>
              <w:rPr>
                <w:rFonts w:eastAsia="等线"/>
                <w:sz w:val="20"/>
                <w:lang w:eastAsia="zh-CN"/>
              </w:rPr>
              <w:t xml:space="preserve">it just means </w:t>
            </w:r>
            <w:r w:rsidRPr="00F553BC">
              <w:rPr>
                <w:rFonts w:eastAsia="等线"/>
                <w:sz w:val="20"/>
                <w:lang w:eastAsia="zh-CN"/>
              </w:rPr>
              <w:t>no pathloss offset is applied for the PRACH transmission</w:t>
            </w:r>
            <w:r>
              <w:rPr>
                <w:rFonts w:eastAsia="等线"/>
                <w:sz w:val="20"/>
                <w:lang w:eastAsia="zh-CN"/>
              </w:rPr>
              <w:t xml:space="preserve">. </w:t>
            </w:r>
          </w:p>
        </w:tc>
      </w:tr>
      <w:tr w:rsidR="0098321E" w:rsidRPr="00F553BC" w14:paraId="2F22BBC8" w14:textId="77777777">
        <w:tc>
          <w:tcPr>
            <w:tcW w:w="1248" w:type="dxa"/>
          </w:tcPr>
          <w:p w14:paraId="2EEC543D" w14:textId="43FB15E2" w:rsidR="0098321E" w:rsidRPr="00F553BC" w:rsidRDefault="0098321E">
            <w:pPr>
              <w:rPr>
                <w:rFonts w:eastAsia="等线"/>
                <w:sz w:val="20"/>
                <w:lang w:eastAsia="zh-CN"/>
              </w:rPr>
            </w:pPr>
            <w:r>
              <w:rPr>
                <w:rFonts w:eastAsia="等线"/>
                <w:sz w:val="20"/>
                <w:lang w:eastAsia="zh-CN"/>
              </w:rPr>
              <w:t>OPPO</w:t>
            </w:r>
          </w:p>
        </w:tc>
        <w:tc>
          <w:tcPr>
            <w:tcW w:w="8108" w:type="dxa"/>
          </w:tcPr>
          <w:p w14:paraId="038679E9" w14:textId="77777777" w:rsidR="005011CA" w:rsidRDefault="009C4D35" w:rsidP="00F553BC">
            <w:pPr>
              <w:tabs>
                <w:tab w:val="left" w:pos="4891"/>
              </w:tabs>
              <w:rPr>
                <w:rFonts w:eastAsia="等线"/>
                <w:sz w:val="20"/>
                <w:lang w:eastAsia="zh-CN"/>
              </w:rPr>
            </w:pPr>
            <w:r>
              <w:rPr>
                <w:rFonts w:eastAsia="等线"/>
                <w:sz w:val="20"/>
                <w:lang w:eastAsia="zh-CN"/>
              </w:rPr>
              <w:t xml:space="preserve">Not needed. </w:t>
            </w:r>
          </w:p>
          <w:p w14:paraId="3B686620" w14:textId="2727E444" w:rsidR="0098321E" w:rsidRDefault="009C4D35" w:rsidP="00F553BC">
            <w:pPr>
              <w:tabs>
                <w:tab w:val="left" w:pos="4891"/>
              </w:tabs>
              <w:rPr>
                <w:rFonts w:eastAsia="等线"/>
                <w:sz w:val="20"/>
                <w:lang w:eastAsia="zh-CN"/>
              </w:rPr>
            </w:pPr>
            <w:r>
              <w:rPr>
                <w:rFonts w:eastAsia="等线"/>
                <w:sz w:val="20"/>
                <w:lang w:eastAsia="zh-CN"/>
              </w:rPr>
              <w:t xml:space="preserve">We share </w:t>
            </w:r>
            <w:r w:rsidR="005011CA">
              <w:rPr>
                <w:rFonts w:eastAsia="等线"/>
                <w:sz w:val="20"/>
                <w:lang w:eastAsia="zh-CN"/>
              </w:rPr>
              <w:t xml:space="preserve">a </w:t>
            </w:r>
            <w:r>
              <w:rPr>
                <w:rFonts w:eastAsia="等线"/>
                <w:sz w:val="20"/>
                <w:lang w:eastAsia="zh-CN"/>
              </w:rPr>
              <w:t xml:space="preserve">similar view as Docomo that if there is no PL offset in the indicated TCI state, </w:t>
            </w:r>
            <w:r w:rsidR="005011CA">
              <w:rPr>
                <w:rFonts w:eastAsia="等线"/>
                <w:sz w:val="20"/>
                <w:lang w:eastAsia="zh-CN"/>
              </w:rPr>
              <w:t xml:space="preserve">why would NW indicate </w:t>
            </w:r>
            <w:r w:rsidR="005011CA">
              <w:rPr>
                <w:sz w:val="20"/>
                <w:szCs w:val="20"/>
                <w:lang w:val="en-CA"/>
              </w:rPr>
              <w:t>Pathloss offset indicator</w:t>
            </w:r>
            <w:r w:rsidR="005011CA">
              <w:rPr>
                <w:rFonts w:hint="eastAsia"/>
                <w:sz w:val="20"/>
                <w:szCs w:val="20"/>
                <w:lang w:val="en-CA"/>
              </w:rPr>
              <w:t xml:space="preserve"> = 1</w:t>
            </w:r>
            <w:r w:rsidR="005011CA">
              <w:rPr>
                <w:sz w:val="20"/>
                <w:szCs w:val="20"/>
                <w:lang w:val="en-CA"/>
              </w:rPr>
              <w:t xml:space="preserve"> to confuse UE? It seems an error case, which can be avoided by NW. </w:t>
            </w:r>
          </w:p>
        </w:tc>
      </w:tr>
      <w:tr w:rsidR="008170A6" w:rsidRPr="00F553BC" w14:paraId="11A5F823" w14:textId="77777777">
        <w:tc>
          <w:tcPr>
            <w:tcW w:w="1248" w:type="dxa"/>
          </w:tcPr>
          <w:p w14:paraId="1DB9C10C" w14:textId="5B1CF411" w:rsidR="008170A6" w:rsidRDefault="00821B8F">
            <w:pPr>
              <w:rPr>
                <w:rFonts w:eastAsia="等线"/>
                <w:sz w:val="20"/>
                <w:lang w:eastAsia="zh-CN"/>
              </w:rPr>
            </w:pPr>
            <w:r>
              <w:rPr>
                <w:rFonts w:eastAsia="等线" w:hint="eastAsia"/>
                <w:sz w:val="20"/>
                <w:lang w:eastAsia="zh-CN"/>
              </w:rPr>
              <w:t>CATT</w:t>
            </w:r>
          </w:p>
        </w:tc>
        <w:tc>
          <w:tcPr>
            <w:tcW w:w="8108" w:type="dxa"/>
          </w:tcPr>
          <w:p w14:paraId="0E05A46E" w14:textId="56C6791A" w:rsidR="008170A6" w:rsidRDefault="00821B8F" w:rsidP="00821B8F">
            <w:pPr>
              <w:tabs>
                <w:tab w:val="left" w:pos="4891"/>
              </w:tabs>
              <w:rPr>
                <w:rFonts w:eastAsia="等线"/>
                <w:sz w:val="20"/>
                <w:lang w:eastAsia="zh-CN"/>
              </w:rPr>
            </w:pPr>
            <w:r>
              <w:rPr>
                <w:rFonts w:eastAsia="等线"/>
                <w:sz w:val="20"/>
                <w:lang w:eastAsia="zh-CN"/>
              </w:rPr>
              <w:t>T</w:t>
            </w:r>
            <w:r>
              <w:rPr>
                <w:rFonts w:eastAsia="等线" w:hint="eastAsia"/>
                <w:sz w:val="20"/>
                <w:lang w:eastAsia="zh-CN"/>
              </w:rPr>
              <w:t xml:space="preserve">P is not needed </w:t>
            </w:r>
            <w:r w:rsidR="006202B0">
              <w:rPr>
                <w:rFonts w:eastAsia="等线" w:hint="eastAsia"/>
                <w:sz w:val="20"/>
                <w:lang w:eastAsia="zh-CN"/>
              </w:rPr>
              <w:t>as the current spec is not broken. W</w:t>
            </w:r>
            <w:r>
              <w:rPr>
                <w:rFonts w:eastAsia="等线" w:hint="eastAsia"/>
                <w:sz w:val="20"/>
                <w:lang w:eastAsia="zh-CN"/>
              </w:rPr>
              <w:t>hile</w:t>
            </w:r>
            <w:r w:rsidR="006202B0">
              <w:rPr>
                <w:rFonts w:eastAsia="等线" w:hint="eastAsia"/>
                <w:sz w:val="20"/>
                <w:lang w:eastAsia="zh-CN"/>
              </w:rPr>
              <w:t>,S</w:t>
            </w:r>
            <w:r>
              <w:rPr>
                <w:rFonts w:eastAsia="等线" w:hint="eastAsia"/>
                <w:sz w:val="20"/>
                <w:lang w:eastAsia="zh-CN"/>
              </w:rPr>
              <w:t xml:space="preserve"> a conclusion to clarify the consensus </w:t>
            </w:r>
            <w:r w:rsidR="00332463">
              <w:rPr>
                <w:rFonts w:eastAsia="等线" w:hint="eastAsia"/>
                <w:sz w:val="20"/>
                <w:lang w:eastAsia="zh-CN"/>
              </w:rPr>
              <w:t>among</w:t>
            </w:r>
            <w:r>
              <w:rPr>
                <w:rFonts w:eastAsia="等线" w:hint="eastAsia"/>
                <w:sz w:val="20"/>
                <w:lang w:eastAsia="zh-CN"/>
              </w:rPr>
              <w:t xml:space="preserve"> the group may be a good idea. In this case, we tend to agree with Docomo</w:t>
            </w:r>
            <w:r>
              <w:rPr>
                <w:rFonts w:eastAsia="等线"/>
                <w:sz w:val="20"/>
                <w:lang w:eastAsia="zh-CN"/>
              </w:rPr>
              <w:t>’</w:t>
            </w:r>
            <w:r>
              <w:rPr>
                <w:rFonts w:eastAsia="等线" w:hint="eastAsia"/>
                <w:sz w:val="20"/>
                <w:lang w:eastAsia="zh-CN"/>
              </w:rPr>
              <w:t>s interpretation. We suggest the following conclusion to see if the group is ok or not(Although QC, Ofinno or Google may not agree):</w:t>
            </w:r>
          </w:p>
          <w:p w14:paraId="0981D20D" w14:textId="77777777" w:rsidR="00821B8F" w:rsidRDefault="00821B8F" w:rsidP="00821B8F">
            <w:pPr>
              <w:tabs>
                <w:tab w:val="left" w:pos="4891"/>
              </w:tabs>
              <w:rPr>
                <w:rFonts w:eastAsia="等线"/>
                <w:sz w:val="20"/>
                <w:lang w:eastAsia="zh-CN"/>
              </w:rPr>
            </w:pPr>
          </w:p>
          <w:p w14:paraId="2786D422" w14:textId="77777777" w:rsidR="00821B8F" w:rsidRDefault="00821B8F" w:rsidP="00821B8F">
            <w:pPr>
              <w:tabs>
                <w:tab w:val="left" w:pos="4891"/>
              </w:tabs>
              <w:rPr>
                <w:rFonts w:eastAsia="等线"/>
                <w:sz w:val="20"/>
                <w:lang w:eastAsia="zh-CN"/>
              </w:rPr>
            </w:pPr>
            <w:r>
              <w:rPr>
                <w:rFonts w:eastAsia="等线" w:hint="eastAsia"/>
                <w:sz w:val="20"/>
                <w:lang w:eastAsia="zh-CN"/>
              </w:rPr>
              <w:t>Conclusion</w:t>
            </w:r>
          </w:p>
          <w:p w14:paraId="7A2FAA52" w14:textId="5E0C4306" w:rsidR="00821B8F" w:rsidRDefault="00821B8F" w:rsidP="00821B8F">
            <w:pPr>
              <w:tabs>
                <w:tab w:val="left" w:pos="4891"/>
              </w:tabs>
              <w:rPr>
                <w:rFonts w:eastAsia="等线"/>
                <w:sz w:val="20"/>
                <w:lang w:eastAsia="zh-CN"/>
              </w:rPr>
            </w:pPr>
            <w:r>
              <w:rPr>
                <w:rFonts w:eastAsia="等线" w:hint="eastAsia"/>
                <w:sz w:val="20"/>
                <w:lang w:eastAsia="zh-CN"/>
              </w:rPr>
              <w:t xml:space="preserve">It is RAN1 consensus that </w:t>
            </w:r>
            <w:r>
              <w:rPr>
                <w:rFonts w:hint="eastAsia"/>
                <w:sz w:val="20"/>
                <w:szCs w:val="20"/>
                <w:lang w:val="en-CA" w:eastAsia="zh-CN"/>
              </w:rPr>
              <w:t>if</w:t>
            </w:r>
            <w:r>
              <w:rPr>
                <w:rFonts w:hint="eastAsia"/>
                <w:sz w:val="20"/>
                <w:szCs w:val="20"/>
                <w:lang w:val="en-CA"/>
              </w:rPr>
              <w:t xml:space="preserve"> gNB indicates </w:t>
            </w:r>
            <w:r>
              <w:rPr>
                <w:sz w:val="20"/>
                <w:szCs w:val="20"/>
                <w:lang w:val="en-CA"/>
              </w:rPr>
              <w:t>Pathloss offset indicator</w:t>
            </w:r>
            <w:r>
              <w:rPr>
                <w:rFonts w:hint="eastAsia"/>
                <w:sz w:val="20"/>
                <w:szCs w:val="20"/>
                <w:lang w:val="en-CA"/>
              </w:rPr>
              <w:t xml:space="preserve"> = 1 but there is no PL-offset in the indicated TCI state</w:t>
            </w:r>
            <w:r>
              <w:rPr>
                <w:rFonts w:hint="eastAsia"/>
                <w:sz w:val="20"/>
                <w:szCs w:val="20"/>
                <w:lang w:val="en-CA" w:eastAsia="zh-CN"/>
              </w:rPr>
              <w:t>, it</w:t>
            </w:r>
            <w:r>
              <w:rPr>
                <w:rFonts w:hint="eastAsia"/>
                <w:sz w:val="20"/>
                <w:szCs w:val="20"/>
                <w:lang w:val="en-CA"/>
              </w:rPr>
              <w:t xml:space="preserve"> is an error case.</w:t>
            </w:r>
          </w:p>
        </w:tc>
      </w:tr>
      <w:tr w:rsidR="00821B8F" w:rsidRPr="00F553BC" w14:paraId="555830FD" w14:textId="77777777">
        <w:tc>
          <w:tcPr>
            <w:tcW w:w="1248" w:type="dxa"/>
          </w:tcPr>
          <w:p w14:paraId="396E46A8" w14:textId="55EE8927" w:rsidR="00821B8F" w:rsidRDefault="0071790F">
            <w:pPr>
              <w:rPr>
                <w:rFonts w:eastAsia="等线"/>
                <w:sz w:val="20"/>
                <w:lang w:eastAsia="zh-CN"/>
              </w:rPr>
            </w:pPr>
            <w:r>
              <w:rPr>
                <w:rFonts w:eastAsia="等线"/>
                <w:sz w:val="20"/>
                <w:lang w:eastAsia="zh-CN"/>
              </w:rPr>
              <w:t>QC</w:t>
            </w:r>
          </w:p>
        </w:tc>
        <w:tc>
          <w:tcPr>
            <w:tcW w:w="8108" w:type="dxa"/>
          </w:tcPr>
          <w:p w14:paraId="4CB9EAA3" w14:textId="1C487F52" w:rsidR="00BC2E26" w:rsidRPr="00BC2E26" w:rsidRDefault="00BC2E26" w:rsidP="00F553BC">
            <w:pPr>
              <w:tabs>
                <w:tab w:val="left" w:pos="4891"/>
              </w:tabs>
              <w:rPr>
                <w:rFonts w:eastAsia="等线"/>
                <w:b/>
                <w:bCs/>
                <w:sz w:val="20"/>
                <w:lang w:eastAsia="zh-CN"/>
              </w:rPr>
            </w:pPr>
            <w:r w:rsidRPr="00BC2E26">
              <w:rPr>
                <w:rFonts w:eastAsia="等线"/>
                <w:b/>
                <w:bCs/>
                <w:sz w:val="20"/>
                <w:lang w:eastAsia="zh-CN"/>
              </w:rPr>
              <w:t>Support the TP.</w:t>
            </w:r>
          </w:p>
          <w:p w14:paraId="51E5A8A6" w14:textId="211C10B6" w:rsidR="00821B8F" w:rsidRDefault="00857938" w:rsidP="00F553BC">
            <w:pPr>
              <w:tabs>
                <w:tab w:val="left" w:pos="4891"/>
              </w:tabs>
              <w:rPr>
                <w:rFonts w:eastAsia="等线"/>
                <w:sz w:val="20"/>
                <w:lang w:eastAsia="zh-CN"/>
              </w:rPr>
            </w:pPr>
            <w:r>
              <w:rPr>
                <w:rFonts w:eastAsia="等线"/>
                <w:sz w:val="20"/>
                <w:lang w:eastAsia="zh-CN"/>
              </w:rPr>
              <w:t>Based on the discussion so far, it seems different companies have different understanding</w:t>
            </w:r>
            <w:r w:rsidR="00F118BD">
              <w:rPr>
                <w:rFonts w:eastAsia="等线"/>
                <w:sz w:val="20"/>
                <w:lang w:eastAsia="zh-CN"/>
              </w:rPr>
              <w:t>s</w:t>
            </w:r>
            <w:r>
              <w:rPr>
                <w:rFonts w:eastAsia="等线"/>
                <w:sz w:val="20"/>
                <w:lang w:eastAsia="zh-CN"/>
              </w:rPr>
              <w:t xml:space="preserve"> on how to handle the case when </w:t>
            </w:r>
            <w:r w:rsidR="000576D2">
              <w:rPr>
                <w:rFonts w:eastAsia="等线"/>
                <w:sz w:val="20"/>
                <w:lang w:eastAsia="zh-CN"/>
              </w:rPr>
              <w:t xml:space="preserve">the TCI state indicated by the </w:t>
            </w:r>
            <w:r w:rsidR="00EB6A5E">
              <w:rPr>
                <w:rFonts w:eastAsia="等线"/>
                <w:sz w:val="20"/>
                <w:lang w:eastAsia="zh-CN"/>
              </w:rPr>
              <w:t xml:space="preserve">PL offset indicator field is not configured </w:t>
            </w:r>
            <w:r w:rsidR="00EB6A5E">
              <w:rPr>
                <w:rFonts w:eastAsia="等线"/>
                <w:sz w:val="20"/>
                <w:lang w:eastAsia="zh-CN"/>
              </w:rPr>
              <w:lastRenderedPageBreak/>
              <w:t>with PL offset.</w:t>
            </w:r>
            <w:r w:rsidR="00D301E2">
              <w:rPr>
                <w:rFonts w:eastAsia="等线"/>
                <w:sz w:val="20"/>
                <w:lang w:eastAsia="zh-CN"/>
              </w:rPr>
              <w:t xml:space="preserve"> </w:t>
            </w:r>
            <w:r w:rsidR="00DB7F66">
              <w:rPr>
                <w:rFonts w:eastAsia="等线"/>
                <w:sz w:val="20"/>
                <w:lang w:eastAsia="zh-CN"/>
              </w:rPr>
              <w:t>We think this should not be an error case especially when two joint/UL TCI states are indicated because:</w:t>
            </w:r>
          </w:p>
          <w:p w14:paraId="3D925D35" w14:textId="0435484A" w:rsidR="00D301E2" w:rsidRDefault="00A507FC" w:rsidP="00DB7F66">
            <w:pPr>
              <w:pStyle w:val="ListParagraph"/>
              <w:numPr>
                <w:ilvl w:val="0"/>
                <w:numId w:val="12"/>
              </w:numPr>
              <w:tabs>
                <w:tab w:val="left" w:pos="4891"/>
              </w:tabs>
              <w:rPr>
                <w:rFonts w:eastAsia="等线"/>
                <w:sz w:val="20"/>
                <w:lang w:eastAsia="zh-CN"/>
              </w:rPr>
            </w:pPr>
            <w:r>
              <w:rPr>
                <w:rFonts w:eastAsia="等线"/>
                <w:sz w:val="20"/>
                <w:lang w:eastAsia="zh-CN"/>
              </w:rPr>
              <w:t xml:space="preserve">In </w:t>
            </w:r>
            <w:r w:rsidR="00B107AD">
              <w:rPr>
                <w:rFonts w:eastAsia="等线"/>
                <w:sz w:val="20"/>
                <w:lang w:eastAsia="zh-CN"/>
              </w:rPr>
              <w:t xml:space="preserve">RAN1#120 meeting, the following conclusion was made. In this case, </w:t>
            </w:r>
            <w:r w:rsidR="00194B2A">
              <w:rPr>
                <w:rFonts w:eastAsia="等线"/>
                <w:sz w:val="20"/>
                <w:lang w:eastAsia="zh-CN"/>
              </w:rPr>
              <w:t xml:space="preserve">it is possible that both indicated joint/UL TCI states are configured </w:t>
            </w:r>
            <w:r w:rsidR="009B52E4">
              <w:rPr>
                <w:rFonts w:eastAsia="等线"/>
                <w:sz w:val="20"/>
                <w:lang w:eastAsia="zh-CN"/>
              </w:rPr>
              <w:t>or only one of the indicated joint/UL TCI state</w:t>
            </w:r>
            <w:r w:rsidR="00A562D7">
              <w:rPr>
                <w:rFonts w:eastAsia="等线"/>
                <w:sz w:val="20"/>
                <w:lang w:eastAsia="zh-CN"/>
              </w:rPr>
              <w:t>s is configured with PL offset.</w:t>
            </w:r>
          </w:p>
          <w:tbl>
            <w:tblPr>
              <w:tblStyle w:val="TableGrid"/>
              <w:tblW w:w="0" w:type="auto"/>
              <w:tblLook w:val="04A0" w:firstRow="1" w:lastRow="0" w:firstColumn="1" w:lastColumn="0" w:noHBand="0" w:noVBand="1"/>
            </w:tblPr>
            <w:tblGrid>
              <w:gridCol w:w="7877"/>
            </w:tblGrid>
            <w:tr w:rsidR="00B107AD" w14:paraId="63EA5B82" w14:textId="77777777" w:rsidTr="00B107AD">
              <w:tc>
                <w:tcPr>
                  <w:tcW w:w="7877" w:type="dxa"/>
                </w:tcPr>
                <w:p w14:paraId="7EF1E2B3" w14:textId="77777777" w:rsidR="00B107AD" w:rsidRPr="00661F89" w:rsidRDefault="00B107AD" w:rsidP="00B107AD">
                  <w:pPr>
                    <w:spacing w:before="120" w:after="120"/>
                    <w:rPr>
                      <w:sz w:val="20"/>
                      <w:szCs w:val="20"/>
                      <w:lang w:eastAsia="zh-CN"/>
                    </w:rPr>
                  </w:pPr>
                  <w:r w:rsidRPr="00661F89">
                    <w:rPr>
                      <w:b/>
                      <w:bCs/>
                      <w:sz w:val="20"/>
                      <w:szCs w:val="20"/>
                      <w:lang w:val="en-GB" w:eastAsia="zh-CN"/>
                    </w:rPr>
                    <w:t>Conclusion</w:t>
                  </w:r>
                </w:p>
                <w:p w14:paraId="3F4C0F0E" w14:textId="2092F938" w:rsidR="00B107AD" w:rsidRDefault="00B107AD" w:rsidP="00B107AD">
                  <w:pPr>
                    <w:tabs>
                      <w:tab w:val="left" w:pos="4891"/>
                    </w:tabs>
                    <w:rPr>
                      <w:rFonts w:eastAsia="等线"/>
                      <w:sz w:val="20"/>
                      <w:lang w:eastAsia="zh-CN"/>
                    </w:rPr>
                  </w:pPr>
                  <w:r w:rsidRPr="00661F89">
                    <w:rPr>
                      <w:sz w:val="20"/>
                      <w:szCs w:val="20"/>
                      <w:lang w:val="en-GB" w:eastAsia="zh-CN"/>
                    </w:rPr>
                    <w:t>There is no consensus to introduce the restriction that only one of the indicated joint/UL TCI states can be configured with PL offset.</w:t>
                  </w:r>
                </w:p>
              </w:tc>
            </w:tr>
          </w:tbl>
          <w:p w14:paraId="57A8B23A" w14:textId="77777777" w:rsidR="00B107AD" w:rsidRPr="00B107AD" w:rsidRDefault="00B107AD" w:rsidP="00B107AD">
            <w:pPr>
              <w:tabs>
                <w:tab w:val="left" w:pos="4891"/>
              </w:tabs>
              <w:rPr>
                <w:rFonts w:eastAsia="等线"/>
                <w:sz w:val="20"/>
                <w:lang w:eastAsia="zh-CN"/>
              </w:rPr>
            </w:pPr>
          </w:p>
          <w:p w14:paraId="09392C0D" w14:textId="678B5116" w:rsidR="00D301E2" w:rsidRDefault="00A562D7" w:rsidP="00A562D7">
            <w:pPr>
              <w:pStyle w:val="ListParagraph"/>
              <w:numPr>
                <w:ilvl w:val="0"/>
                <w:numId w:val="12"/>
              </w:numPr>
              <w:tabs>
                <w:tab w:val="left" w:pos="4891"/>
              </w:tabs>
              <w:rPr>
                <w:rFonts w:eastAsia="等线"/>
                <w:sz w:val="20"/>
                <w:lang w:eastAsia="zh-CN"/>
              </w:rPr>
            </w:pPr>
            <w:r>
              <w:rPr>
                <w:rFonts w:eastAsia="等线"/>
                <w:sz w:val="20"/>
                <w:lang w:eastAsia="zh-CN"/>
              </w:rPr>
              <w:t>If only one of the joint/UL TCI states is configured with PL offset, and when two T</w:t>
            </w:r>
            <w:r w:rsidR="00DC00A9">
              <w:rPr>
                <w:rFonts w:eastAsia="等线"/>
                <w:sz w:val="20"/>
                <w:lang w:eastAsia="zh-CN"/>
              </w:rPr>
              <w:t xml:space="preserve">AGs are configured, </w:t>
            </w:r>
            <w:r w:rsidR="00C24CEF">
              <w:rPr>
                <w:rFonts w:eastAsia="等线"/>
                <w:sz w:val="20"/>
                <w:lang w:eastAsia="zh-CN"/>
              </w:rPr>
              <w:t xml:space="preserve">for TA acquisition, the NW may need to set the PL offset indicator to 0 or 1 based on which TA needs to be acquired. </w:t>
            </w:r>
            <w:r w:rsidR="00E02157">
              <w:rPr>
                <w:rFonts w:eastAsia="等线"/>
                <w:sz w:val="20"/>
                <w:lang w:eastAsia="zh-CN"/>
              </w:rPr>
              <w:t>I</w:t>
            </w:r>
            <w:r w:rsidR="006703F1">
              <w:rPr>
                <w:rFonts w:eastAsia="等线"/>
                <w:sz w:val="20"/>
                <w:lang w:eastAsia="zh-CN"/>
              </w:rPr>
              <w:t>t doesn’t make sense to restrict the PL offset indicator value based on whether the corresponding TCI state is configured with PL offset or not.</w:t>
            </w:r>
            <w:r w:rsidR="00EB2BED">
              <w:rPr>
                <w:rFonts w:eastAsia="等线"/>
                <w:sz w:val="20"/>
                <w:lang w:eastAsia="zh-CN"/>
              </w:rPr>
              <w:t xml:space="preserve"> </w:t>
            </w:r>
          </w:p>
          <w:p w14:paraId="75455E83" w14:textId="77777777" w:rsidR="006703F1" w:rsidRDefault="00F70D84" w:rsidP="006703F1">
            <w:pPr>
              <w:tabs>
                <w:tab w:val="left" w:pos="4891"/>
              </w:tabs>
              <w:rPr>
                <w:rFonts w:eastAsia="等线"/>
                <w:sz w:val="20"/>
                <w:lang w:eastAsia="zh-CN"/>
              </w:rPr>
            </w:pPr>
            <w:r>
              <w:rPr>
                <w:rFonts w:eastAsia="等线"/>
                <w:sz w:val="20"/>
                <w:lang w:eastAsia="zh-CN"/>
              </w:rPr>
              <w:t>Regarding whether this has spec impact or not, this depends on which direction to go:</w:t>
            </w:r>
          </w:p>
          <w:p w14:paraId="354DF8DC" w14:textId="3448B18A" w:rsidR="00F70D84" w:rsidRDefault="00F70D84" w:rsidP="00F70D84">
            <w:pPr>
              <w:pStyle w:val="ListParagraph"/>
              <w:numPr>
                <w:ilvl w:val="0"/>
                <w:numId w:val="12"/>
              </w:numPr>
              <w:tabs>
                <w:tab w:val="left" w:pos="4891"/>
              </w:tabs>
              <w:rPr>
                <w:rFonts w:eastAsia="等线"/>
                <w:sz w:val="20"/>
                <w:lang w:eastAsia="zh-CN"/>
              </w:rPr>
            </w:pPr>
            <w:r>
              <w:rPr>
                <w:rFonts w:eastAsia="等线"/>
                <w:sz w:val="20"/>
                <w:lang w:eastAsia="zh-CN"/>
              </w:rPr>
              <w:t>If this is just treat</w:t>
            </w:r>
            <w:r w:rsidR="00561CD0">
              <w:rPr>
                <w:rFonts w:eastAsia="等线"/>
                <w:sz w:val="20"/>
                <w:lang w:eastAsia="zh-CN"/>
              </w:rPr>
              <w:t>ed</w:t>
            </w:r>
            <w:r>
              <w:rPr>
                <w:rFonts w:eastAsia="等线"/>
                <w:sz w:val="20"/>
                <w:lang w:eastAsia="zh-CN"/>
              </w:rPr>
              <w:t xml:space="preserve"> as error case, there is no impact to the UE</w:t>
            </w:r>
            <w:r w:rsidR="008C0EE6">
              <w:rPr>
                <w:rFonts w:eastAsia="等线"/>
                <w:sz w:val="20"/>
                <w:lang w:eastAsia="zh-CN"/>
              </w:rPr>
              <w:t xml:space="preserve">. </w:t>
            </w:r>
          </w:p>
          <w:p w14:paraId="5699622D" w14:textId="2C9EEA32" w:rsidR="00EB55C2" w:rsidRPr="00EB2BED" w:rsidRDefault="008C0EE6" w:rsidP="00EB2BED">
            <w:pPr>
              <w:pStyle w:val="ListParagraph"/>
              <w:numPr>
                <w:ilvl w:val="0"/>
                <w:numId w:val="12"/>
              </w:numPr>
              <w:tabs>
                <w:tab w:val="left" w:pos="4891"/>
              </w:tabs>
              <w:rPr>
                <w:rFonts w:eastAsia="等线"/>
                <w:sz w:val="20"/>
                <w:lang w:eastAsia="zh-CN"/>
              </w:rPr>
            </w:pPr>
            <w:r>
              <w:rPr>
                <w:rFonts w:eastAsia="等线"/>
                <w:sz w:val="20"/>
                <w:lang w:eastAsia="zh-CN"/>
              </w:rPr>
              <w:t>However, if this means no PL offset is applied, this impacts the UE behavior</w:t>
            </w:r>
            <w:r w:rsidR="00EB55C2">
              <w:rPr>
                <w:rFonts w:eastAsia="等线"/>
                <w:sz w:val="20"/>
                <w:lang w:eastAsia="zh-CN"/>
              </w:rPr>
              <w:t xml:space="preserve"> which should be clearly specified in the spec.</w:t>
            </w:r>
          </w:p>
        </w:tc>
      </w:tr>
      <w:tr w:rsidR="00095F61" w:rsidRPr="00F553BC" w14:paraId="092FC542" w14:textId="77777777">
        <w:tc>
          <w:tcPr>
            <w:tcW w:w="1248" w:type="dxa"/>
          </w:tcPr>
          <w:p w14:paraId="62A922C8" w14:textId="4E80A233" w:rsidR="00095F61" w:rsidRPr="00095F61" w:rsidRDefault="00095F61">
            <w:pPr>
              <w:rPr>
                <w:rFonts w:eastAsia="Malgun Gothic"/>
                <w:sz w:val="20"/>
                <w:lang w:eastAsia="ko-KR"/>
              </w:rPr>
            </w:pPr>
            <w:r>
              <w:rPr>
                <w:rFonts w:eastAsia="Malgun Gothic" w:hint="eastAsia"/>
                <w:sz w:val="20"/>
                <w:lang w:eastAsia="ko-KR"/>
              </w:rPr>
              <w:lastRenderedPageBreak/>
              <w:t xml:space="preserve">Ofinno </w:t>
            </w:r>
          </w:p>
        </w:tc>
        <w:tc>
          <w:tcPr>
            <w:tcW w:w="8108" w:type="dxa"/>
          </w:tcPr>
          <w:p w14:paraId="56600DA6" w14:textId="77777777" w:rsidR="00095F61" w:rsidRDefault="00095F61" w:rsidP="00F553BC">
            <w:pPr>
              <w:tabs>
                <w:tab w:val="left" w:pos="4891"/>
              </w:tabs>
              <w:rPr>
                <w:rFonts w:eastAsia="Malgun Gothic"/>
                <w:sz w:val="20"/>
                <w:lang w:eastAsia="ko-KR"/>
              </w:rPr>
            </w:pPr>
            <w:r w:rsidRPr="00F82364">
              <w:rPr>
                <w:rFonts w:eastAsia="Malgun Gothic" w:hint="eastAsia"/>
                <w:sz w:val="20"/>
                <w:lang w:eastAsia="ko-KR"/>
              </w:rPr>
              <w:t>Support the TP.</w:t>
            </w:r>
          </w:p>
          <w:p w14:paraId="5E86EF68" w14:textId="1342F778" w:rsidR="00FB3510" w:rsidRDefault="00001F88" w:rsidP="00F553BC">
            <w:pPr>
              <w:tabs>
                <w:tab w:val="left" w:pos="4891"/>
              </w:tabs>
              <w:rPr>
                <w:rFonts w:eastAsia="Malgun Gothic"/>
                <w:sz w:val="20"/>
                <w:lang w:eastAsia="ko-KR"/>
              </w:rPr>
            </w:pPr>
            <w:r w:rsidRPr="00001F88">
              <w:rPr>
                <w:rFonts w:eastAsia="Malgun Gothic"/>
                <w:sz w:val="20"/>
                <w:lang w:eastAsia="ko-KR"/>
              </w:rPr>
              <w:t>We do not think this is a</w:t>
            </w:r>
            <w:r w:rsidR="00273069">
              <w:rPr>
                <w:rFonts w:eastAsia="Malgun Gothic"/>
                <w:sz w:val="20"/>
                <w:lang w:eastAsia="ko-KR"/>
              </w:rPr>
              <w:t>n</w:t>
            </w:r>
            <w:r w:rsidRPr="00001F88">
              <w:rPr>
                <w:rFonts w:eastAsia="Malgun Gothic"/>
                <w:sz w:val="20"/>
                <w:lang w:eastAsia="ko-KR"/>
              </w:rPr>
              <w:t xml:space="preserve"> error case. </w:t>
            </w:r>
            <w:r w:rsidR="00843701">
              <w:rPr>
                <w:rFonts w:eastAsia="Malgun Gothic"/>
                <w:sz w:val="20"/>
                <w:lang w:eastAsia="ko-KR"/>
              </w:rPr>
              <w:t xml:space="preserve">This </w:t>
            </w:r>
            <w:r w:rsidR="00470082">
              <w:rPr>
                <w:rFonts w:eastAsia="Malgun Gothic"/>
                <w:sz w:val="20"/>
                <w:lang w:eastAsia="ko-KR"/>
              </w:rPr>
              <w:t>may be</w:t>
            </w:r>
            <w:r w:rsidR="00843701">
              <w:rPr>
                <w:rFonts w:eastAsia="Malgun Gothic"/>
                <w:sz w:val="20"/>
                <w:lang w:eastAsia="ko-KR"/>
              </w:rPr>
              <w:t xml:space="preserve"> inevitable, especially for the case of two joint</w:t>
            </w:r>
            <w:r w:rsidR="00273069">
              <w:rPr>
                <w:rFonts w:eastAsia="Malgun Gothic"/>
                <w:sz w:val="20"/>
                <w:lang w:eastAsia="ko-KR"/>
              </w:rPr>
              <w:t xml:space="preserve">/uplink TCI states. </w:t>
            </w:r>
            <w:r w:rsidR="004D7199">
              <w:rPr>
                <w:rFonts w:eastAsia="Malgun Gothic"/>
                <w:sz w:val="20"/>
                <w:lang w:eastAsia="ko-KR"/>
              </w:rPr>
              <w:t>In</w:t>
            </w:r>
            <w:r w:rsidR="007D3B56">
              <w:rPr>
                <w:rFonts w:eastAsia="Malgun Gothic"/>
                <w:sz w:val="20"/>
                <w:lang w:eastAsia="ko-KR"/>
              </w:rPr>
              <w:t xml:space="preserve"> the case of two joint/uplink TCI states, the PL offset indicator field always indicates to apply a PL offset, regardless of its value is set to zero or one. </w:t>
            </w:r>
            <w:r w:rsidR="006F5301">
              <w:rPr>
                <w:rFonts w:eastAsia="Malgun Gothic"/>
                <w:sz w:val="20"/>
                <w:lang w:eastAsia="ko-KR"/>
              </w:rPr>
              <w:t xml:space="preserve">But if the UE is initiating the PRACH towards the anchor TRP </w:t>
            </w:r>
            <w:r w:rsidR="0092409C">
              <w:rPr>
                <w:rFonts w:eastAsia="Malgun Gothic"/>
                <w:sz w:val="20"/>
                <w:lang w:eastAsia="ko-KR"/>
              </w:rPr>
              <w:t xml:space="preserve">which as </w:t>
            </w:r>
            <w:r w:rsidR="006F5301">
              <w:rPr>
                <w:rFonts w:eastAsia="Malgun Gothic"/>
                <w:sz w:val="20"/>
                <w:lang w:eastAsia="ko-KR"/>
              </w:rPr>
              <w:t xml:space="preserve">a TCI state not configured with PL offset, </w:t>
            </w:r>
            <w:r w:rsidR="00874B80">
              <w:rPr>
                <w:rFonts w:eastAsia="Malgun Gothic"/>
                <w:sz w:val="20"/>
                <w:lang w:eastAsia="ko-KR"/>
              </w:rPr>
              <w:t xml:space="preserve">and </w:t>
            </w:r>
            <w:r w:rsidR="00E70C28">
              <w:rPr>
                <w:rFonts w:eastAsia="Malgun Gothic"/>
                <w:sz w:val="20"/>
                <w:lang w:eastAsia="ko-KR"/>
              </w:rPr>
              <w:t>the UE should not apply any PL offset, but according to 38.212</w:t>
            </w:r>
            <w:r w:rsidR="00874B80">
              <w:rPr>
                <w:rFonts w:eastAsia="Malgun Gothic"/>
                <w:sz w:val="20"/>
                <w:lang w:eastAsia="ko-KR"/>
              </w:rPr>
              <w:t xml:space="preserve"> </w:t>
            </w:r>
            <w:r w:rsidR="006F5301">
              <w:rPr>
                <w:rFonts w:eastAsia="Malgun Gothic"/>
                <w:sz w:val="20"/>
                <w:lang w:eastAsia="ko-KR"/>
              </w:rPr>
              <w:t>the</w:t>
            </w:r>
            <w:r w:rsidR="00E91C1B">
              <w:rPr>
                <w:rFonts w:eastAsia="Malgun Gothic"/>
                <w:sz w:val="20"/>
                <w:lang w:eastAsia="ko-KR"/>
              </w:rPr>
              <w:t xml:space="preserve"> PL offset indicator field is indicating </w:t>
            </w:r>
            <w:r w:rsidR="00E70C28">
              <w:rPr>
                <w:rFonts w:eastAsia="Malgun Gothic"/>
                <w:sz w:val="20"/>
                <w:lang w:eastAsia="ko-KR"/>
              </w:rPr>
              <w:t xml:space="preserve">the UE </w:t>
            </w:r>
            <w:r w:rsidR="00E91C1B">
              <w:rPr>
                <w:rFonts w:eastAsia="Malgun Gothic"/>
                <w:sz w:val="20"/>
                <w:lang w:eastAsia="ko-KR"/>
              </w:rPr>
              <w:t>to apply a PL offset</w:t>
            </w:r>
            <w:r w:rsidR="00A736A3">
              <w:rPr>
                <w:rFonts w:eastAsia="Malgun Gothic"/>
                <w:sz w:val="20"/>
                <w:lang w:eastAsia="ko-KR"/>
              </w:rPr>
              <w:t xml:space="preserve">. </w:t>
            </w:r>
          </w:p>
          <w:p w14:paraId="0DA83617" w14:textId="5E931AFE" w:rsidR="00095F61" w:rsidRPr="00001F88" w:rsidRDefault="00001F88" w:rsidP="00F553BC">
            <w:pPr>
              <w:tabs>
                <w:tab w:val="left" w:pos="4891"/>
              </w:tabs>
              <w:rPr>
                <w:rFonts w:eastAsia="Malgun Gothic"/>
                <w:sz w:val="20"/>
                <w:lang w:eastAsia="ko-KR"/>
              </w:rPr>
            </w:pPr>
            <w:r w:rsidRPr="00001F88">
              <w:rPr>
                <w:rFonts w:eastAsia="Malgun Gothic"/>
                <w:sz w:val="20"/>
                <w:lang w:eastAsia="ko-KR"/>
              </w:rPr>
              <w:t>In addition, different companies already interpret this case differently (error vs. no-offset), which shows that the current specification is ambiguous. The proposed TP only clarifies a natural and backward-compatible UE behavior (no PL offset applied when the indicated TCI state is not configured with PL offset), ensuring consistent interpretation across implementations.</w:t>
            </w:r>
          </w:p>
        </w:tc>
      </w:tr>
      <w:tr w:rsidR="00EB18AC" w:rsidRPr="00F553BC" w14:paraId="36734629" w14:textId="77777777">
        <w:tc>
          <w:tcPr>
            <w:tcW w:w="1248" w:type="dxa"/>
          </w:tcPr>
          <w:p w14:paraId="625BC660" w14:textId="396EA72B" w:rsidR="00EB18AC" w:rsidRDefault="00EB18AC" w:rsidP="00EB18AC">
            <w:pPr>
              <w:rPr>
                <w:rFonts w:eastAsia="Malgun Gothic"/>
                <w:sz w:val="20"/>
                <w:lang w:eastAsia="ko-KR"/>
              </w:rPr>
            </w:pPr>
            <w:r>
              <w:rPr>
                <w:rFonts w:eastAsia="等线" w:hint="eastAsia"/>
                <w:sz w:val="20"/>
                <w:lang w:eastAsia="zh-CN"/>
              </w:rPr>
              <w:t>Huawei, Hisilicon</w:t>
            </w:r>
          </w:p>
        </w:tc>
        <w:tc>
          <w:tcPr>
            <w:tcW w:w="8108" w:type="dxa"/>
          </w:tcPr>
          <w:p w14:paraId="75D639C6" w14:textId="650FFD47" w:rsidR="00EB18AC" w:rsidRPr="00F82364" w:rsidRDefault="00EB18AC" w:rsidP="00EB18AC">
            <w:pPr>
              <w:tabs>
                <w:tab w:val="left" w:pos="4891"/>
              </w:tabs>
              <w:rPr>
                <w:rFonts w:eastAsia="Malgun Gothic"/>
                <w:sz w:val="20"/>
                <w:lang w:eastAsia="ko-KR"/>
              </w:rPr>
            </w:pPr>
            <w:r w:rsidRPr="008916E3">
              <w:rPr>
                <w:rFonts w:eastAsia="等线"/>
                <w:color w:val="000000" w:themeColor="text1"/>
                <w:sz w:val="20"/>
                <w:lang w:eastAsia="zh-CN"/>
              </w:rPr>
              <w:t>Don’t</w:t>
            </w:r>
            <w:r w:rsidRPr="008916E3">
              <w:rPr>
                <w:rFonts w:eastAsia="等线" w:hint="eastAsia"/>
                <w:color w:val="000000" w:themeColor="text1"/>
                <w:sz w:val="20"/>
                <w:lang w:eastAsia="zh-CN"/>
              </w:rPr>
              <w:t xml:space="preserve"> support. </w:t>
            </w:r>
            <w:r w:rsidRPr="008916E3">
              <w:rPr>
                <w:rFonts w:eastAsia="等线"/>
                <w:color w:val="000000" w:themeColor="text1"/>
                <w:sz w:val="20"/>
                <w:lang w:eastAsia="zh-CN"/>
              </w:rPr>
              <w:t>T</w:t>
            </w:r>
            <w:r w:rsidRPr="008916E3">
              <w:rPr>
                <w:rFonts w:eastAsia="等线" w:hint="eastAsia"/>
                <w:color w:val="000000" w:themeColor="text1"/>
                <w:sz w:val="20"/>
                <w:lang w:eastAsia="zh-CN"/>
              </w:rPr>
              <w:t xml:space="preserve">he error case can be avoided by gNB </w:t>
            </w:r>
            <w:r w:rsidRPr="008916E3">
              <w:rPr>
                <w:rFonts w:eastAsia="等线"/>
                <w:color w:val="000000" w:themeColor="text1"/>
                <w:sz w:val="20"/>
                <w:lang w:eastAsia="zh-CN"/>
              </w:rPr>
              <w:t>implementation</w:t>
            </w:r>
            <w:r w:rsidRPr="008916E3">
              <w:rPr>
                <w:rFonts w:eastAsia="等线" w:hint="eastAsia"/>
                <w:color w:val="000000" w:themeColor="text1"/>
                <w:sz w:val="20"/>
                <w:lang w:eastAsia="zh-CN"/>
              </w:rPr>
              <w:t xml:space="preserve">, i.e., gNB will not set the codepoint of </w:t>
            </w:r>
            <w:r w:rsidRPr="008916E3">
              <w:rPr>
                <w:rFonts w:eastAsia="等线"/>
                <w:color w:val="000000" w:themeColor="text1"/>
                <w:sz w:val="20"/>
                <w:lang w:eastAsia="zh-CN"/>
              </w:rPr>
              <w:t>‘</w:t>
            </w:r>
            <w:r w:rsidRPr="008916E3">
              <w:rPr>
                <w:rFonts w:eastAsia="等线" w:hint="eastAsia"/>
                <w:color w:val="000000" w:themeColor="text1"/>
                <w:sz w:val="20"/>
                <w:lang w:eastAsia="zh-CN"/>
              </w:rPr>
              <w:t>PL offset</w:t>
            </w:r>
            <w:r w:rsidRPr="008916E3">
              <w:rPr>
                <w:rFonts w:eastAsia="等线"/>
                <w:color w:val="000000" w:themeColor="text1"/>
                <w:sz w:val="20"/>
                <w:lang w:eastAsia="zh-CN"/>
              </w:rPr>
              <w:t>’</w:t>
            </w:r>
            <w:r w:rsidRPr="008916E3">
              <w:rPr>
                <w:rFonts w:eastAsia="等线" w:hint="eastAsia"/>
                <w:color w:val="000000" w:themeColor="text1"/>
                <w:sz w:val="20"/>
                <w:lang w:eastAsia="zh-CN"/>
              </w:rPr>
              <w:t xml:space="preserve"> to 1 if </w:t>
            </w:r>
            <w:r w:rsidRPr="008916E3">
              <w:rPr>
                <w:rFonts w:hint="eastAsia"/>
                <w:color w:val="000000" w:themeColor="text1"/>
                <w:sz w:val="20"/>
                <w:szCs w:val="20"/>
                <w:lang w:eastAsia="zh-CN"/>
              </w:rPr>
              <w:t xml:space="preserve">pathloss offset is </w:t>
            </w:r>
            <w:r w:rsidRPr="008916E3">
              <w:rPr>
                <w:rFonts w:eastAsia="等线" w:hint="eastAsia"/>
                <w:color w:val="000000" w:themeColor="text1"/>
                <w:sz w:val="20"/>
                <w:szCs w:val="20"/>
                <w:lang w:eastAsia="zh-CN"/>
              </w:rPr>
              <w:t xml:space="preserve">not </w:t>
            </w:r>
            <w:r w:rsidRPr="008916E3">
              <w:rPr>
                <w:rFonts w:hint="eastAsia"/>
                <w:color w:val="000000" w:themeColor="text1"/>
                <w:sz w:val="20"/>
                <w:szCs w:val="20"/>
                <w:lang w:eastAsia="zh-CN"/>
              </w:rPr>
              <w:t>configured in the indicated joint/UL TCI state</w:t>
            </w:r>
            <w:r w:rsidRPr="008916E3">
              <w:rPr>
                <w:rFonts w:eastAsia="等线" w:hint="eastAsia"/>
                <w:color w:val="000000" w:themeColor="text1"/>
                <w:sz w:val="20"/>
                <w:lang w:eastAsia="zh-CN"/>
              </w:rPr>
              <w:t>. Suggest to close this discussion since it was discussed several meetings and had no consensus.</w:t>
            </w:r>
          </w:p>
        </w:tc>
      </w:tr>
      <w:tr w:rsidR="00807F77" w:rsidRPr="00F553BC" w14:paraId="1B7334D5" w14:textId="77777777">
        <w:tc>
          <w:tcPr>
            <w:tcW w:w="1248" w:type="dxa"/>
          </w:tcPr>
          <w:p w14:paraId="5C278421" w14:textId="656D7198" w:rsidR="00807F77" w:rsidRDefault="00807F77" w:rsidP="00807F77">
            <w:pPr>
              <w:rPr>
                <w:rFonts w:eastAsia="等线"/>
                <w:sz w:val="20"/>
                <w:lang w:eastAsia="zh-CN"/>
              </w:rPr>
            </w:pPr>
            <w:r w:rsidRPr="00CA3CF9">
              <w:rPr>
                <w:rFonts w:eastAsia="Malgun Gothic"/>
                <w:color w:val="0000FF"/>
                <w:sz w:val="20"/>
                <w:lang w:eastAsia="ko-KR"/>
              </w:rPr>
              <w:t>Mod</w:t>
            </w:r>
          </w:p>
        </w:tc>
        <w:tc>
          <w:tcPr>
            <w:tcW w:w="8108" w:type="dxa"/>
          </w:tcPr>
          <w:p w14:paraId="32ABB746" w14:textId="77777777" w:rsidR="00807F77" w:rsidRDefault="00807F77" w:rsidP="00807F77">
            <w:pPr>
              <w:tabs>
                <w:tab w:val="left" w:pos="4891"/>
              </w:tabs>
              <w:rPr>
                <w:rFonts w:eastAsia="Malgun Gothic"/>
                <w:sz w:val="20"/>
                <w:lang w:eastAsia="ko-KR"/>
              </w:rPr>
            </w:pPr>
            <w:r>
              <w:rPr>
                <w:rFonts w:eastAsia="Malgun Gothic"/>
                <w:sz w:val="20"/>
                <w:lang w:eastAsia="ko-KR"/>
              </w:rPr>
              <w:t>According to all the inputs so far, I think we should consider this issue as followings:</w:t>
            </w:r>
          </w:p>
          <w:p w14:paraId="00A2D738" w14:textId="77777777" w:rsidR="00807F77" w:rsidRDefault="00807F77" w:rsidP="00807F77">
            <w:pPr>
              <w:pStyle w:val="ListParagraph"/>
              <w:numPr>
                <w:ilvl w:val="0"/>
                <w:numId w:val="14"/>
              </w:numPr>
              <w:tabs>
                <w:tab w:val="left" w:pos="4891"/>
              </w:tabs>
              <w:rPr>
                <w:rFonts w:eastAsia="Malgun Gothic"/>
                <w:sz w:val="20"/>
                <w:lang w:eastAsia="ko-KR"/>
              </w:rPr>
            </w:pPr>
            <w:r>
              <w:rPr>
                <w:rFonts w:eastAsia="Malgun Gothic"/>
                <w:sz w:val="20"/>
                <w:lang w:eastAsia="ko-KR"/>
              </w:rPr>
              <w:t>First, let us assume some TCI state(s) is configured with PL offset, then this DCI field PL offset indicator must be present (assume the corresponding RRC parameter is also configured) and then the gNB must give a value to this DCI field, either 0 or 1. Based on the assumption, we can check rel17 TCI framework and Rel18 TCI framework separately:</w:t>
            </w:r>
          </w:p>
          <w:p w14:paraId="02272A35" w14:textId="77777777" w:rsidR="00807F77" w:rsidRDefault="00807F77" w:rsidP="00807F77">
            <w:pPr>
              <w:pStyle w:val="ListParagraph"/>
              <w:numPr>
                <w:ilvl w:val="0"/>
                <w:numId w:val="14"/>
              </w:numPr>
              <w:tabs>
                <w:tab w:val="left" w:pos="4891"/>
              </w:tabs>
              <w:rPr>
                <w:rFonts w:eastAsia="Malgun Gothic"/>
                <w:sz w:val="20"/>
                <w:lang w:eastAsia="ko-KR"/>
              </w:rPr>
            </w:pPr>
            <w:r>
              <w:rPr>
                <w:rFonts w:eastAsia="Malgun Gothic"/>
                <w:sz w:val="20"/>
                <w:lang w:eastAsia="ko-KR"/>
              </w:rPr>
              <w:t>For rel17 TCI framework, there is only one indicated TCI states. The gNB can indicate 0 (meaning no pl offset to apply) or 1 (meaning the pl offset in the indicated TCI state to apply). If the indicated TCI state has no PL offset but gNB indicates 1, we can treat it as (1) error case, or (2) the UE assume no PL offset to apply. I think either solution works. If it is treated error case, the gNB can change to indicate 0 to avoid the error case.</w:t>
            </w:r>
          </w:p>
          <w:p w14:paraId="338AE2D6" w14:textId="77777777" w:rsidR="00807F77" w:rsidRDefault="00807F77" w:rsidP="00807F77">
            <w:pPr>
              <w:pStyle w:val="ListParagraph"/>
              <w:numPr>
                <w:ilvl w:val="0"/>
                <w:numId w:val="14"/>
              </w:numPr>
              <w:tabs>
                <w:tab w:val="left" w:pos="4891"/>
              </w:tabs>
              <w:rPr>
                <w:rFonts w:eastAsia="Malgun Gothic"/>
                <w:sz w:val="20"/>
                <w:lang w:eastAsia="ko-KR"/>
              </w:rPr>
            </w:pPr>
            <w:r>
              <w:rPr>
                <w:rFonts w:eastAsia="Malgun Gothic"/>
                <w:sz w:val="20"/>
                <w:lang w:eastAsia="ko-KR"/>
              </w:rPr>
              <w:t>But for rel18 TCI framework with two indicated TCI states, if we treat that as error case, it looks like the gNB is not able to avoid the error case. Here is the reason: since this DCI field bit is present, the gNB has to indicate one value in the field, either 0 or 1. If neither of the indicated TCI states has a PL offset, gNB would trigger error case no matter which bit value the gNB indicates. But asking UE to assume no PL offset applied on PRACH is a feasible solution for this case.</w:t>
            </w:r>
          </w:p>
          <w:p w14:paraId="722CF7D4" w14:textId="77777777" w:rsidR="00807F77" w:rsidRDefault="00807F77" w:rsidP="00807F77">
            <w:pPr>
              <w:tabs>
                <w:tab w:val="left" w:pos="4891"/>
              </w:tabs>
              <w:rPr>
                <w:rFonts w:eastAsia="Malgun Gothic"/>
                <w:sz w:val="20"/>
                <w:lang w:eastAsia="ko-KR"/>
              </w:rPr>
            </w:pPr>
            <w:r>
              <w:rPr>
                <w:rFonts w:eastAsia="Malgun Gothic"/>
                <w:sz w:val="20"/>
                <w:lang w:eastAsia="ko-KR"/>
              </w:rPr>
              <w:t>So to summarize:</w:t>
            </w:r>
          </w:p>
          <w:p w14:paraId="422C6787" w14:textId="77777777" w:rsidR="00807F77" w:rsidRDefault="00807F77" w:rsidP="00807F77">
            <w:pPr>
              <w:pStyle w:val="ListParagraph"/>
              <w:numPr>
                <w:ilvl w:val="0"/>
                <w:numId w:val="15"/>
              </w:numPr>
              <w:tabs>
                <w:tab w:val="left" w:pos="4891"/>
              </w:tabs>
              <w:rPr>
                <w:rFonts w:eastAsia="Malgun Gothic"/>
                <w:sz w:val="20"/>
                <w:lang w:eastAsia="ko-KR"/>
              </w:rPr>
            </w:pPr>
            <w:r>
              <w:rPr>
                <w:rFonts w:eastAsia="Malgun Gothic"/>
                <w:sz w:val="20"/>
                <w:lang w:eastAsia="ko-KR"/>
              </w:rPr>
              <w:t xml:space="preserve">If we want to treat the rel-17 and rel-18 unified TCI with a single same solution, the only feasible solution is to conclude if the corresponding indicated TCI state has no PL offset, the UE assume to not apply PL offset on the PRACH. </w:t>
            </w:r>
          </w:p>
          <w:p w14:paraId="3C8C90AB" w14:textId="77777777" w:rsidR="00807F77" w:rsidRDefault="00807F77" w:rsidP="00807F77">
            <w:pPr>
              <w:pStyle w:val="ListParagraph"/>
              <w:numPr>
                <w:ilvl w:val="0"/>
                <w:numId w:val="15"/>
              </w:numPr>
              <w:tabs>
                <w:tab w:val="left" w:pos="4891"/>
              </w:tabs>
              <w:rPr>
                <w:rFonts w:eastAsia="Malgun Gothic"/>
                <w:sz w:val="20"/>
                <w:lang w:eastAsia="ko-KR"/>
              </w:rPr>
            </w:pPr>
            <w:r>
              <w:rPr>
                <w:rFonts w:eastAsia="Malgun Gothic"/>
                <w:sz w:val="20"/>
                <w:lang w:eastAsia="ko-KR"/>
              </w:rPr>
              <w:lastRenderedPageBreak/>
              <w:t xml:space="preserve">If we are ok to treat the rel-17 and rel-18 separately with different solutions,  we can conclude (1) it is error case for rel-17 and (2) UE assume no PL offset on PRACH for rel-18. </w:t>
            </w:r>
          </w:p>
          <w:p w14:paraId="7304D52E" w14:textId="7796B5CD" w:rsidR="00807F77" w:rsidRPr="008916E3" w:rsidRDefault="00807F77" w:rsidP="00807F77">
            <w:pPr>
              <w:tabs>
                <w:tab w:val="left" w:pos="4891"/>
              </w:tabs>
              <w:rPr>
                <w:rFonts w:eastAsia="等线"/>
                <w:color w:val="000000" w:themeColor="text1"/>
                <w:sz w:val="20"/>
                <w:lang w:eastAsia="zh-CN"/>
              </w:rPr>
            </w:pPr>
            <w:r>
              <w:rPr>
                <w:rFonts w:eastAsia="Malgun Gothic"/>
                <w:sz w:val="20"/>
                <w:lang w:eastAsia="ko-KR"/>
              </w:rPr>
              <w:t>My personal understanding is the first solution is preferred since the same solution is adopted for both rel-17 and rel-18 unified TCI. Given that, I think this TP seems needed.</w:t>
            </w:r>
          </w:p>
        </w:tc>
      </w:tr>
    </w:tbl>
    <w:p w14:paraId="5E64083E" w14:textId="77777777" w:rsidR="00B224F5" w:rsidRDefault="00B224F5">
      <w:pPr>
        <w:pStyle w:val="0Maintext"/>
        <w:rPr>
          <w:rFonts w:eastAsia="等线"/>
          <w:lang w:val="en-US" w:eastAsia="zh-CN"/>
        </w:rPr>
      </w:pPr>
    </w:p>
    <w:p w14:paraId="0E0B97FA" w14:textId="77777777" w:rsidR="00C235E5" w:rsidRDefault="00C235E5">
      <w:pPr>
        <w:pStyle w:val="0Maintext"/>
        <w:rPr>
          <w:rFonts w:eastAsia="等线"/>
          <w:lang w:val="en-US" w:eastAsia="zh-CN"/>
        </w:rPr>
      </w:pPr>
    </w:p>
    <w:p w14:paraId="2C7E2DA8" w14:textId="77777777" w:rsidR="00C235E5" w:rsidRDefault="00C235E5">
      <w:pPr>
        <w:pStyle w:val="0Maintext"/>
        <w:rPr>
          <w:rFonts w:eastAsia="等线"/>
          <w:lang w:val="en-US" w:eastAsia="zh-CN"/>
        </w:rPr>
      </w:pPr>
    </w:p>
    <w:p w14:paraId="4113BA66" w14:textId="77777777" w:rsidR="00C235E5" w:rsidRDefault="00C235E5">
      <w:pPr>
        <w:pStyle w:val="0Maintext"/>
        <w:rPr>
          <w:rFonts w:eastAsia="等线"/>
          <w:lang w:val="en-US" w:eastAsia="zh-CN"/>
        </w:rPr>
      </w:pPr>
    </w:p>
    <w:p w14:paraId="0EDE16E7" w14:textId="77777777" w:rsidR="00C235E5" w:rsidRDefault="00C235E5">
      <w:pPr>
        <w:pStyle w:val="0Maintext"/>
        <w:rPr>
          <w:rFonts w:eastAsia="等线"/>
          <w:lang w:val="en-US" w:eastAsia="zh-CN"/>
        </w:rPr>
      </w:pPr>
    </w:p>
    <w:p w14:paraId="0FB5D2EF" w14:textId="77777777" w:rsidR="00C235E5" w:rsidRDefault="00C235E5">
      <w:pPr>
        <w:pStyle w:val="0Maintext"/>
        <w:rPr>
          <w:rFonts w:eastAsia="等线"/>
          <w:lang w:val="en-US" w:eastAsia="zh-CN"/>
        </w:rPr>
      </w:pPr>
    </w:p>
    <w:p w14:paraId="6F33309B" w14:textId="77777777" w:rsidR="00C235E5" w:rsidRDefault="00C235E5">
      <w:pPr>
        <w:pStyle w:val="0Maintext"/>
        <w:rPr>
          <w:rFonts w:eastAsia="等线"/>
          <w:lang w:val="en-US" w:eastAsia="zh-CN"/>
        </w:rPr>
      </w:pPr>
    </w:p>
    <w:p w14:paraId="4243ECCD" w14:textId="77777777" w:rsidR="00C235E5" w:rsidRDefault="00C235E5">
      <w:pPr>
        <w:pStyle w:val="0Maintext"/>
        <w:rPr>
          <w:rFonts w:eastAsia="等线"/>
          <w:lang w:val="en-US" w:eastAsia="zh-CN"/>
        </w:rPr>
      </w:pPr>
    </w:p>
    <w:p w14:paraId="329EFF6F" w14:textId="77777777" w:rsidR="00C235E5" w:rsidRDefault="00C235E5">
      <w:pPr>
        <w:pStyle w:val="0Maintext"/>
        <w:rPr>
          <w:rFonts w:eastAsia="等线"/>
          <w:lang w:val="en-US" w:eastAsia="zh-CN"/>
        </w:rPr>
      </w:pPr>
    </w:p>
    <w:p w14:paraId="34E61B7A" w14:textId="77777777" w:rsidR="00C235E5" w:rsidRDefault="00C235E5">
      <w:pPr>
        <w:pStyle w:val="0Maintext"/>
        <w:rPr>
          <w:rFonts w:eastAsia="等线"/>
          <w:lang w:val="en-US" w:eastAsia="zh-CN"/>
        </w:rPr>
      </w:pPr>
    </w:p>
    <w:p w14:paraId="2347EC3C" w14:textId="77777777" w:rsidR="00C235E5" w:rsidRDefault="00C235E5">
      <w:pPr>
        <w:pStyle w:val="0Maintext"/>
        <w:rPr>
          <w:rFonts w:eastAsia="等线"/>
          <w:lang w:val="en-US" w:eastAsia="zh-CN"/>
        </w:rPr>
      </w:pPr>
    </w:p>
    <w:p w14:paraId="0C06DBB1" w14:textId="77777777" w:rsidR="00C235E5" w:rsidRDefault="00C235E5">
      <w:pPr>
        <w:pStyle w:val="0Maintext"/>
        <w:rPr>
          <w:rFonts w:eastAsia="等线"/>
          <w:lang w:val="en-US" w:eastAsia="zh-CN"/>
        </w:rPr>
      </w:pPr>
    </w:p>
    <w:p w14:paraId="2F14216F" w14:textId="77777777" w:rsidR="00C235E5" w:rsidRDefault="00C235E5">
      <w:pPr>
        <w:pStyle w:val="0Maintext"/>
        <w:rPr>
          <w:rFonts w:eastAsia="等线"/>
          <w:lang w:val="en-US" w:eastAsia="zh-CN"/>
        </w:rPr>
      </w:pPr>
    </w:p>
    <w:p w14:paraId="46539DD4" w14:textId="77777777" w:rsidR="00C235E5" w:rsidRDefault="00C235E5">
      <w:pPr>
        <w:pStyle w:val="0Maintext"/>
        <w:rPr>
          <w:rFonts w:eastAsia="等线"/>
          <w:lang w:val="en-US" w:eastAsia="zh-CN"/>
        </w:rPr>
      </w:pPr>
    </w:p>
    <w:p w14:paraId="2EA896C4" w14:textId="77777777" w:rsidR="00C235E5" w:rsidRDefault="00C235E5">
      <w:pPr>
        <w:pStyle w:val="0Maintext"/>
        <w:rPr>
          <w:rFonts w:eastAsia="等线"/>
          <w:lang w:val="en-US" w:eastAsia="zh-CN"/>
        </w:rPr>
      </w:pPr>
    </w:p>
    <w:p w14:paraId="4169ED7F" w14:textId="77777777" w:rsidR="00C235E5" w:rsidRDefault="00C235E5">
      <w:pPr>
        <w:pStyle w:val="0Maintext"/>
        <w:rPr>
          <w:rFonts w:eastAsia="等线"/>
          <w:lang w:val="en-US" w:eastAsia="zh-CN"/>
        </w:rPr>
      </w:pPr>
    </w:p>
    <w:p w14:paraId="128AEEEE" w14:textId="77777777" w:rsidR="00C235E5" w:rsidRDefault="00C235E5">
      <w:pPr>
        <w:pStyle w:val="0Maintext"/>
        <w:rPr>
          <w:rFonts w:eastAsia="等线"/>
          <w:lang w:val="en-US" w:eastAsia="zh-CN"/>
        </w:rPr>
      </w:pPr>
    </w:p>
    <w:p w14:paraId="5C21F272" w14:textId="77777777" w:rsidR="00C235E5" w:rsidRDefault="00C235E5">
      <w:pPr>
        <w:pStyle w:val="0Maintext"/>
        <w:rPr>
          <w:rFonts w:eastAsia="等线"/>
          <w:lang w:val="en-US" w:eastAsia="zh-CN"/>
        </w:rPr>
      </w:pPr>
    </w:p>
    <w:p w14:paraId="5B905AF9" w14:textId="77777777" w:rsidR="00C235E5" w:rsidRDefault="00C235E5">
      <w:pPr>
        <w:pStyle w:val="0Maintext"/>
        <w:rPr>
          <w:rFonts w:eastAsia="等线"/>
          <w:lang w:val="en-US" w:eastAsia="zh-CN"/>
        </w:rPr>
      </w:pPr>
    </w:p>
    <w:p w14:paraId="0CCBD079" w14:textId="77777777" w:rsidR="00C235E5" w:rsidRDefault="00C235E5">
      <w:pPr>
        <w:pStyle w:val="0Maintext"/>
        <w:rPr>
          <w:rFonts w:eastAsia="等线"/>
          <w:lang w:val="en-US" w:eastAsia="zh-CN"/>
        </w:rPr>
      </w:pPr>
    </w:p>
    <w:p w14:paraId="3DA7A372" w14:textId="77777777" w:rsidR="00C235E5" w:rsidRDefault="00C235E5">
      <w:pPr>
        <w:pStyle w:val="0Maintext"/>
        <w:rPr>
          <w:rFonts w:eastAsia="等线"/>
          <w:lang w:val="en-US" w:eastAsia="zh-CN"/>
        </w:rPr>
      </w:pPr>
    </w:p>
    <w:p w14:paraId="2DABC835" w14:textId="77777777" w:rsidR="00C235E5" w:rsidRDefault="00C235E5">
      <w:pPr>
        <w:pStyle w:val="0Maintext"/>
        <w:rPr>
          <w:rFonts w:eastAsia="等线"/>
          <w:lang w:val="en-US" w:eastAsia="zh-CN"/>
        </w:rPr>
      </w:pPr>
    </w:p>
    <w:p w14:paraId="6A3A8013" w14:textId="77777777" w:rsidR="00C235E5" w:rsidRDefault="00C235E5">
      <w:pPr>
        <w:pStyle w:val="0Maintext"/>
        <w:rPr>
          <w:rFonts w:eastAsia="等线"/>
          <w:lang w:val="en-US" w:eastAsia="zh-CN"/>
        </w:rPr>
      </w:pPr>
    </w:p>
    <w:p w14:paraId="612121DE" w14:textId="77777777" w:rsidR="00C235E5" w:rsidRDefault="00C235E5">
      <w:pPr>
        <w:pStyle w:val="0Maintext"/>
        <w:rPr>
          <w:rFonts w:eastAsia="等线"/>
          <w:lang w:val="en-US" w:eastAsia="zh-CN"/>
        </w:rPr>
      </w:pPr>
    </w:p>
    <w:p w14:paraId="2F23C900" w14:textId="77777777" w:rsidR="00C235E5" w:rsidRDefault="00C235E5">
      <w:pPr>
        <w:pStyle w:val="0Maintext"/>
        <w:rPr>
          <w:rFonts w:eastAsia="等线"/>
          <w:lang w:val="en-US" w:eastAsia="zh-CN"/>
        </w:rPr>
      </w:pPr>
    </w:p>
    <w:p w14:paraId="39FF2D23" w14:textId="77777777" w:rsidR="00C235E5" w:rsidRDefault="00C235E5">
      <w:pPr>
        <w:pStyle w:val="0Maintext"/>
        <w:rPr>
          <w:rFonts w:eastAsia="等线"/>
          <w:lang w:val="en-US" w:eastAsia="zh-CN"/>
        </w:rPr>
      </w:pPr>
    </w:p>
    <w:p w14:paraId="1D3D6FC6" w14:textId="77777777" w:rsidR="00C235E5" w:rsidRDefault="00C235E5">
      <w:pPr>
        <w:pStyle w:val="0Maintext"/>
        <w:rPr>
          <w:rFonts w:eastAsia="等线"/>
          <w:lang w:val="en-US" w:eastAsia="zh-CN"/>
        </w:rPr>
      </w:pPr>
    </w:p>
    <w:p w14:paraId="677ED249" w14:textId="77777777" w:rsidR="00C235E5" w:rsidRDefault="00C235E5">
      <w:pPr>
        <w:pStyle w:val="0Maintext"/>
        <w:rPr>
          <w:rFonts w:eastAsia="等线"/>
          <w:lang w:val="en-US" w:eastAsia="zh-CN"/>
        </w:rPr>
      </w:pPr>
    </w:p>
    <w:p w14:paraId="0CEA7880" w14:textId="77777777" w:rsidR="00C235E5" w:rsidRPr="00C235E5" w:rsidRDefault="00C235E5">
      <w:pPr>
        <w:pStyle w:val="0Maintext"/>
        <w:rPr>
          <w:rFonts w:eastAsia="等线" w:hint="eastAsia"/>
          <w:lang w:val="en-US" w:eastAsia="zh-CN"/>
        </w:rPr>
      </w:pPr>
    </w:p>
    <w:p w14:paraId="3E9D1AD3" w14:textId="77777777" w:rsidR="00B224F5" w:rsidRDefault="006B3904">
      <w:pPr>
        <w:pStyle w:val="Heading1"/>
        <w:rPr>
          <w:lang w:val="en-CA"/>
        </w:rPr>
      </w:pPr>
      <w:r>
        <w:rPr>
          <w:rFonts w:hint="eastAsia"/>
          <w:lang w:val="en-CA"/>
        </w:rPr>
        <w:lastRenderedPageBreak/>
        <w:t>Proposals</w:t>
      </w:r>
      <w:r>
        <w:rPr>
          <w:lang w:val="en-CA"/>
        </w:rPr>
        <w:t xml:space="preserve"> for Online Discussion</w:t>
      </w:r>
    </w:p>
    <w:p w14:paraId="2C1AE480" w14:textId="34B02BDD" w:rsidR="00B224F5" w:rsidRDefault="00B224F5">
      <w:pPr>
        <w:rPr>
          <w:rFonts w:eastAsia="等线"/>
          <w:lang w:val="en-GB" w:eastAsia="zh-CN"/>
        </w:rPr>
      </w:pPr>
    </w:p>
    <w:p w14:paraId="38494E59" w14:textId="77777777" w:rsidR="00174080" w:rsidRDefault="00174080" w:rsidP="00174080">
      <w:pPr>
        <w:rPr>
          <w:sz w:val="20"/>
          <w:szCs w:val="20"/>
          <w:lang w:eastAsia="zh-CN"/>
        </w:rPr>
      </w:pPr>
      <w:r>
        <w:rPr>
          <w:b/>
          <w:bCs/>
          <w:sz w:val="20"/>
          <w:szCs w:val="20"/>
          <w:highlight w:val="yellow"/>
          <w:lang w:eastAsia="zh-CN"/>
        </w:rPr>
        <w:t>Proposal 1:</w:t>
      </w:r>
      <w:r>
        <w:rPr>
          <w:b/>
          <w:bCs/>
          <w:sz w:val="20"/>
          <w:szCs w:val="20"/>
          <w:lang w:eastAsia="zh-CN"/>
        </w:rPr>
        <w:t xml:space="preserve"> </w:t>
      </w:r>
      <w:r>
        <w:rPr>
          <w:sz w:val="20"/>
          <w:szCs w:val="20"/>
          <w:lang w:eastAsia="zh-CN"/>
        </w:rPr>
        <w:t>Adopt the following TP for TS 38.214</w:t>
      </w:r>
    </w:p>
    <w:p w14:paraId="6F4F6F51" w14:textId="77777777" w:rsidR="00174080" w:rsidRDefault="00174080" w:rsidP="00174080">
      <w:pPr>
        <w:pStyle w:val="ListParagraph"/>
        <w:numPr>
          <w:ilvl w:val="0"/>
          <w:numId w:val="7"/>
        </w:numPr>
        <w:ind w:left="320" w:hanging="283"/>
        <w:contextualSpacing/>
        <w:rPr>
          <w:sz w:val="20"/>
          <w:szCs w:val="20"/>
          <w:lang w:eastAsia="zh-CN"/>
        </w:rPr>
      </w:pPr>
      <w:r>
        <w:rPr>
          <w:b/>
          <w:bCs/>
          <w:sz w:val="20"/>
          <w:szCs w:val="20"/>
          <w:lang w:val="en-GB" w:eastAsia="zh-CN"/>
        </w:rPr>
        <w:t>Reason for change</w:t>
      </w:r>
      <w:r>
        <w:rPr>
          <w:sz w:val="20"/>
          <w:szCs w:val="20"/>
          <w:lang w:val="en-GB" w:eastAsia="zh-CN"/>
        </w:rPr>
        <w:t>:</w:t>
      </w:r>
      <w:r>
        <w:rPr>
          <w:sz w:val="20"/>
          <w:szCs w:val="20"/>
          <w:lang w:eastAsia="zh-CN"/>
        </w:rPr>
        <w:t xml:space="preserve"> (1) When the UE is indicated with two indicated TCI-states in the asymmetric DL sTRP/UL mTRP deployment scenarios, the specification does not state which one of them shall be used for DL transmission. (2) The current specification only allows the system to indicate two DL TCI states and thus forces UE to maintain two indicated DL TCI states in asymmetric DL sTRP/UL mTRP scenarios. However, only one of indicated joint/DL TCI states is applied for DL channels/signals in the asymmetric DL sTRP/UL mTRP scenarios, which makes UE’s effort on maintaining two DL TCI states useless</w:t>
      </w:r>
    </w:p>
    <w:p w14:paraId="556E5F1A" w14:textId="77777777" w:rsidR="00174080" w:rsidRDefault="00174080" w:rsidP="00174080">
      <w:pPr>
        <w:pStyle w:val="ListParagraph"/>
        <w:numPr>
          <w:ilvl w:val="0"/>
          <w:numId w:val="7"/>
        </w:numPr>
        <w:ind w:left="320" w:hanging="283"/>
        <w:contextualSpacing/>
        <w:rPr>
          <w:sz w:val="20"/>
          <w:szCs w:val="20"/>
          <w:lang w:val="en-GB" w:eastAsia="zh-CN"/>
        </w:rPr>
      </w:pPr>
      <w:r>
        <w:rPr>
          <w:b/>
          <w:bCs/>
          <w:sz w:val="20"/>
          <w:szCs w:val="20"/>
          <w:lang w:val="en-GB" w:eastAsia="zh-CN"/>
        </w:rPr>
        <w:t>Summary of changes</w:t>
      </w:r>
      <w:r>
        <w:rPr>
          <w:sz w:val="20"/>
          <w:szCs w:val="20"/>
          <w:lang w:val="en-GB" w:eastAsia="zh-CN"/>
        </w:rPr>
        <w:t>: (1) Add text to clarify that when two joint TCI states are indicated in asymmetric DL sTRP/UL mTRP scenarios, the first joint TCI state is applied on PDCCH and PDSCH; (2) add text to allow rel-18 unified TCI framework to indicate two UL TCI states.</w:t>
      </w:r>
    </w:p>
    <w:p w14:paraId="064338D9" w14:textId="77777777" w:rsidR="00174080" w:rsidRDefault="00174080" w:rsidP="00174080">
      <w:pPr>
        <w:pStyle w:val="ListParagraph"/>
        <w:numPr>
          <w:ilvl w:val="0"/>
          <w:numId w:val="7"/>
        </w:numPr>
        <w:ind w:left="320" w:hanging="283"/>
        <w:contextualSpacing/>
        <w:rPr>
          <w:sz w:val="20"/>
          <w:szCs w:val="20"/>
          <w:lang w:val="en-GB" w:eastAsia="zh-CN"/>
        </w:rPr>
      </w:pPr>
      <w:r>
        <w:rPr>
          <w:b/>
          <w:bCs/>
          <w:sz w:val="20"/>
          <w:szCs w:val="20"/>
          <w:lang w:val="en-GB" w:eastAsia="zh-CN"/>
        </w:rPr>
        <w:t>Consequences if not approved:</w:t>
      </w:r>
      <w:r>
        <w:rPr>
          <w:sz w:val="20"/>
          <w:szCs w:val="20"/>
          <w:lang w:val="en-GB" w:eastAsia="zh-CN"/>
        </w:rPr>
        <w:t xml:space="preserve"> The UE does not know which joint TCI state shall be applied to DL when two joint TCI states are indicated in asymmetric DL sTRP/UL mTRP scenarios. And there exists an unnecessary restriction on TCI state indication that forces the UE to maintain two DL TCI states, which is useless and increases UE complexity.</w:t>
      </w:r>
    </w:p>
    <w:p w14:paraId="5BE88C7C" w14:textId="77777777" w:rsidR="00174080" w:rsidRDefault="00174080" w:rsidP="00174080">
      <w:pPr>
        <w:pStyle w:val="ListParagraph"/>
        <w:ind w:left="320"/>
        <w:contextualSpacing/>
        <w:rPr>
          <w:sz w:val="20"/>
          <w:szCs w:val="20"/>
          <w:lang w:val="en-GB" w:eastAsia="zh-CN"/>
        </w:rPr>
      </w:pPr>
    </w:p>
    <w:tbl>
      <w:tblPr>
        <w:tblStyle w:val="TableGrid"/>
        <w:tblW w:w="0" w:type="auto"/>
        <w:tblLook w:val="04A0" w:firstRow="1" w:lastRow="0" w:firstColumn="1" w:lastColumn="0" w:noHBand="0" w:noVBand="1"/>
      </w:tblPr>
      <w:tblGrid>
        <w:gridCol w:w="9350"/>
      </w:tblGrid>
      <w:tr w:rsidR="00174080" w14:paraId="50FA69A1" w14:textId="77777777" w:rsidTr="00DB5D6E">
        <w:tc>
          <w:tcPr>
            <w:tcW w:w="9350" w:type="dxa"/>
          </w:tcPr>
          <w:p w14:paraId="03625EF8" w14:textId="77777777" w:rsidR="00174080" w:rsidRDefault="00174080" w:rsidP="00DB5D6E">
            <w:pPr>
              <w:pStyle w:val="Heading3"/>
              <w:numPr>
                <w:ilvl w:val="0"/>
                <w:numId w:val="0"/>
              </w:numPr>
              <w:ind w:left="720" w:hanging="720"/>
              <w:rPr>
                <w:rFonts w:hint="eastAsia"/>
                <w:color w:val="000000"/>
                <w:sz w:val="24"/>
                <w:szCs w:val="24"/>
                <w:lang w:val="en-US"/>
              </w:rPr>
            </w:pPr>
            <w:r>
              <w:rPr>
                <w:color w:val="000000"/>
                <w:sz w:val="24"/>
                <w:szCs w:val="24"/>
                <w:lang w:val="en-US"/>
              </w:rPr>
              <w:t>5.1.5</w:t>
            </w:r>
            <w:r>
              <w:rPr>
                <w:color w:val="000000"/>
                <w:sz w:val="24"/>
                <w:szCs w:val="24"/>
                <w:lang w:val="en-US"/>
              </w:rPr>
              <w:tab/>
              <w:t>Antenna ports quasi co-location</w:t>
            </w:r>
          </w:p>
          <w:p w14:paraId="6FE2157A" w14:textId="77777777" w:rsidR="00174080" w:rsidRDefault="00174080" w:rsidP="00DB5D6E">
            <w:pPr>
              <w:jc w:val="center"/>
              <w:rPr>
                <w:sz w:val="20"/>
                <w:szCs w:val="20"/>
              </w:rPr>
            </w:pPr>
            <w:r>
              <w:rPr>
                <w:color w:val="FF0000"/>
                <w:sz w:val="20"/>
                <w:szCs w:val="20"/>
              </w:rPr>
              <w:t>&lt; Unchanged parts are omitted &gt;</w:t>
            </w:r>
          </w:p>
          <w:p w14:paraId="4F5ECACD" w14:textId="77777777" w:rsidR="00174080" w:rsidRDefault="00174080" w:rsidP="00DB5D6E">
            <w:pPr>
              <w:rPr>
                <w:sz w:val="20"/>
                <w:szCs w:val="20"/>
              </w:rPr>
            </w:pPr>
            <w:r>
              <w:rPr>
                <w:sz w:val="20"/>
                <w:szCs w:val="20"/>
              </w:rPr>
              <w:t xml:space="preserve">When a UE is configured with </w:t>
            </w:r>
            <w:r>
              <w:rPr>
                <w:i/>
                <w:iCs/>
                <w:sz w:val="20"/>
                <w:szCs w:val="20"/>
              </w:rPr>
              <w:t xml:space="preserve">dl-OrJointTCI-StateList </w:t>
            </w:r>
            <w:r>
              <w:rPr>
                <w:sz w:val="20"/>
                <w:szCs w:val="20"/>
              </w:rPr>
              <w:t xml:space="preserve">and is having one indicated </w:t>
            </w:r>
            <w:r>
              <w:rPr>
                <w:i/>
                <w:iCs/>
                <w:sz w:val="20"/>
                <w:szCs w:val="20"/>
              </w:rPr>
              <w:t>TCI-state</w:t>
            </w:r>
            <w:r>
              <w:rPr>
                <w:sz w:val="20"/>
                <w:szCs w:val="20"/>
              </w:rPr>
              <w:t xml:space="preserve">, and if the UE is configured with </w:t>
            </w:r>
            <w:r>
              <w:rPr>
                <w:i/>
                <w:iCs/>
                <w:sz w:val="20"/>
                <w:szCs w:val="20"/>
              </w:rPr>
              <w:t>unifiedTCI-StateType</w:t>
            </w:r>
            <w:r>
              <w:rPr>
                <w:sz w:val="20"/>
                <w:szCs w:val="20"/>
              </w:rPr>
              <w:t xml:space="preserve"> is set as ‘separate’, and if the UE receives a TCI codepoint mapped with either of {</w:t>
            </w:r>
            <w:r>
              <w:rPr>
                <w:rStyle w:val="Emphasis"/>
                <w:sz w:val="20"/>
                <w:szCs w:val="20"/>
              </w:rPr>
              <w:t>TCI-State</w:t>
            </w:r>
            <w:r>
              <w:rPr>
                <w:sz w:val="20"/>
                <w:szCs w:val="20"/>
              </w:rPr>
              <w:t xml:space="preserve">, </w:t>
            </w:r>
            <w:r>
              <w:rPr>
                <w:i/>
                <w:iCs/>
                <w:sz w:val="20"/>
                <w:szCs w:val="20"/>
              </w:rPr>
              <w:t>TCI-UL-State</w:t>
            </w:r>
            <w:r>
              <w:rPr>
                <w:rStyle w:val="Emphasis"/>
                <w:sz w:val="20"/>
                <w:szCs w:val="20"/>
              </w:rPr>
              <w:t>}</w:t>
            </w:r>
            <w:r>
              <w:rPr>
                <w:sz w:val="20"/>
                <w:szCs w:val="20"/>
              </w:rPr>
              <w:t>, the UE shall update the one indicated {</w:t>
            </w:r>
            <w:r>
              <w:rPr>
                <w:rStyle w:val="Emphasis"/>
                <w:sz w:val="20"/>
                <w:szCs w:val="20"/>
              </w:rPr>
              <w:t>TCI-State</w:t>
            </w:r>
            <w:r>
              <w:rPr>
                <w:sz w:val="20"/>
                <w:szCs w:val="20"/>
              </w:rPr>
              <w:t xml:space="preserve">, </w:t>
            </w:r>
            <w:r>
              <w:rPr>
                <w:i/>
                <w:iCs/>
                <w:sz w:val="20"/>
                <w:szCs w:val="20"/>
              </w:rPr>
              <w:t>TCI-UL-State</w:t>
            </w:r>
            <w:r>
              <w:rPr>
                <w:rStyle w:val="Emphasis"/>
                <w:sz w:val="20"/>
                <w:szCs w:val="20"/>
              </w:rPr>
              <w:t>}</w:t>
            </w:r>
            <w:r>
              <w:rPr>
                <w:sz w:val="20"/>
                <w:szCs w:val="20"/>
              </w:rPr>
              <w:t xml:space="preserve"> and maintain the other {</w:t>
            </w:r>
            <w:r>
              <w:rPr>
                <w:rStyle w:val="Emphasis"/>
                <w:sz w:val="20"/>
                <w:szCs w:val="20"/>
              </w:rPr>
              <w:t>TCI-State</w:t>
            </w:r>
            <w:r>
              <w:rPr>
                <w:sz w:val="20"/>
                <w:szCs w:val="20"/>
              </w:rPr>
              <w:t xml:space="preserve">, </w:t>
            </w:r>
            <w:r>
              <w:rPr>
                <w:i/>
                <w:iCs/>
                <w:sz w:val="20"/>
                <w:szCs w:val="20"/>
              </w:rPr>
              <w:t>TCI-UL-State</w:t>
            </w:r>
            <w:r>
              <w:rPr>
                <w:rStyle w:val="Emphasis"/>
                <w:sz w:val="20"/>
                <w:szCs w:val="20"/>
              </w:rPr>
              <w:t>}</w:t>
            </w:r>
            <w:r>
              <w:rPr>
                <w:sz w:val="20"/>
                <w:szCs w:val="20"/>
              </w:rPr>
              <w:t xml:space="preserve"> that is not updated by the received TCI codepoint.</w:t>
            </w:r>
          </w:p>
          <w:p w14:paraId="02970074" w14:textId="77777777" w:rsidR="00174080" w:rsidRDefault="00174080" w:rsidP="00DB5D6E">
            <w:pPr>
              <w:rPr>
                <w:color w:val="000000" w:themeColor="text1"/>
                <w:sz w:val="20"/>
                <w:szCs w:val="20"/>
              </w:rPr>
            </w:pPr>
            <w:r>
              <w:rPr>
                <w:color w:val="000000" w:themeColor="text1"/>
                <w:sz w:val="20"/>
                <w:szCs w:val="20"/>
              </w:rPr>
              <w:t xml:space="preserve">When a UE is configured with </w:t>
            </w:r>
            <w:r>
              <w:rPr>
                <w:i/>
                <w:color w:val="000000" w:themeColor="text1"/>
                <w:sz w:val="20"/>
                <w:szCs w:val="20"/>
              </w:rPr>
              <w:t xml:space="preserve">dl-OrJointTCI-StateList </w:t>
            </w:r>
            <w:r>
              <w:rPr>
                <w:color w:val="000000" w:themeColor="text1"/>
                <w:sz w:val="20"/>
                <w:szCs w:val="20"/>
              </w:rPr>
              <w:t xml:space="preserve">and is having two indicated </w:t>
            </w:r>
            <w:r>
              <w:rPr>
                <w:i/>
                <w:color w:val="000000" w:themeColor="text1"/>
                <w:sz w:val="20"/>
                <w:szCs w:val="20"/>
              </w:rPr>
              <w:t>TCI-states</w:t>
            </w:r>
            <w:r>
              <w:rPr>
                <w:color w:val="000000" w:themeColor="text1"/>
                <w:sz w:val="20"/>
                <w:szCs w:val="20"/>
              </w:rPr>
              <w:t xml:space="preserve">, if the UE receives a TCI codepoint mapped with a sub-set of first and second </w:t>
            </w:r>
            <w:r>
              <w:rPr>
                <w:i/>
                <w:color w:val="000000" w:themeColor="text1"/>
                <w:sz w:val="20"/>
                <w:szCs w:val="20"/>
              </w:rPr>
              <w:t>TCI-State(s)</w:t>
            </w:r>
            <w:r>
              <w:rPr>
                <w:color w:val="000000" w:themeColor="text1"/>
                <w:sz w:val="20"/>
                <w:szCs w:val="20"/>
              </w:rPr>
              <w:t xml:space="preserve"> and/or a sub-set of</w:t>
            </w:r>
            <w:r>
              <w:rPr>
                <w:i/>
                <w:color w:val="000000" w:themeColor="text1"/>
                <w:sz w:val="20"/>
                <w:szCs w:val="20"/>
              </w:rPr>
              <w:t xml:space="preserve"> </w:t>
            </w:r>
            <w:r>
              <w:rPr>
                <w:color w:val="000000" w:themeColor="text1"/>
                <w:sz w:val="20"/>
                <w:szCs w:val="20"/>
              </w:rPr>
              <w:t xml:space="preserve">first and second </w:t>
            </w:r>
            <w:r>
              <w:rPr>
                <w:i/>
                <w:color w:val="000000" w:themeColor="text1"/>
                <w:sz w:val="20"/>
                <w:szCs w:val="20"/>
              </w:rPr>
              <w:t>TCI-UL-State(s)</w:t>
            </w:r>
            <w:r>
              <w:rPr>
                <w:color w:val="000000" w:themeColor="text1"/>
                <w:sz w:val="20"/>
                <w:szCs w:val="20"/>
              </w:rPr>
              <w:t xml:space="preserve">, the UE shall update the first/second </w:t>
            </w:r>
            <w:r>
              <w:rPr>
                <w:i/>
                <w:color w:val="000000" w:themeColor="text1"/>
                <w:sz w:val="20"/>
                <w:szCs w:val="20"/>
              </w:rPr>
              <w:t>TCI-State(s)</w:t>
            </w:r>
            <w:r>
              <w:rPr>
                <w:color w:val="000000" w:themeColor="text1"/>
                <w:sz w:val="20"/>
                <w:szCs w:val="20"/>
              </w:rPr>
              <w:t xml:space="preserve"> and/or first/second </w:t>
            </w:r>
            <w:r>
              <w:rPr>
                <w:i/>
                <w:color w:val="000000" w:themeColor="text1"/>
                <w:sz w:val="20"/>
                <w:szCs w:val="20"/>
              </w:rPr>
              <w:t>TCI-UL-State(s)</w:t>
            </w:r>
            <w:r>
              <w:rPr>
                <w:color w:val="000000" w:themeColor="text1"/>
                <w:sz w:val="20"/>
                <w:szCs w:val="20"/>
              </w:rPr>
              <w:t xml:space="preserve"> mapped to the TCI codepoint, when applicable, and keep the previously indicated first/second </w:t>
            </w:r>
            <w:r>
              <w:rPr>
                <w:i/>
                <w:color w:val="000000" w:themeColor="text1"/>
                <w:sz w:val="20"/>
                <w:szCs w:val="20"/>
              </w:rPr>
              <w:t>TCI-State(s)</w:t>
            </w:r>
            <w:r>
              <w:rPr>
                <w:color w:val="000000" w:themeColor="text1"/>
                <w:sz w:val="20"/>
                <w:szCs w:val="20"/>
              </w:rPr>
              <w:t xml:space="preserve"> and/or first/second </w:t>
            </w:r>
            <w:r>
              <w:rPr>
                <w:i/>
                <w:color w:val="000000" w:themeColor="text1"/>
                <w:sz w:val="20"/>
                <w:szCs w:val="20"/>
              </w:rPr>
              <w:t>TCI-UL-State(s)</w:t>
            </w:r>
            <w:r>
              <w:rPr>
                <w:color w:val="000000" w:themeColor="text1"/>
                <w:sz w:val="20"/>
                <w:szCs w:val="20"/>
              </w:rPr>
              <w:t xml:space="preserve"> that is/are not updated by the TCI codepoint.</w:t>
            </w:r>
          </w:p>
          <w:p w14:paraId="75F91DC8" w14:textId="77777777" w:rsidR="00174080" w:rsidRDefault="00174080" w:rsidP="00DB5D6E">
            <w:pPr>
              <w:rPr>
                <w:color w:val="FF0000"/>
                <w:sz w:val="20"/>
                <w:szCs w:val="20"/>
              </w:rPr>
            </w:pPr>
            <w:r>
              <w:rPr>
                <w:color w:val="FF0000"/>
                <w:sz w:val="20"/>
                <w:szCs w:val="20"/>
              </w:rPr>
              <w:t xml:space="preserve">When a UE is configured with </w:t>
            </w:r>
            <w:r>
              <w:rPr>
                <w:i/>
                <w:color w:val="FF0000"/>
                <w:sz w:val="20"/>
                <w:szCs w:val="20"/>
              </w:rPr>
              <w:t xml:space="preserve">dl-OrJointTCI-StateList </w:t>
            </w:r>
            <w:r>
              <w:rPr>
                <w:color w:val="FF0000"/>
                <w:sz w:val="20"/>
                <w:szCs w:val="20"/>
              </w:rPr>
              <w:t>and a</w:t>
            </w:r>
            <w:r>
              <w:rPr>
                <w:i/>
                <w:color w:val="FF0000"/>
                <w:sz w:val="20"/>
                <w:szCs w:val="20"/>
              </w:rPr>
              <w:t xml:space="preserve">t </w:t>
            </w:r>
            <w:r>
              <w:rPr>
                <w:color w:val="FF0000"/>
                <w:sz w:val="20"/>
                <w:szCs w:val="20"/>
              </w:rPr>
              <w:t>least one</w:t>
            </w:r>
            <w:r>
              <w:rPr>
                <w:i/>
                <w:color w:val="FF0000"/>
                <w:sz w:val="20"/>
                <w:szCs w:val="20"/>
              </w:rPr>
              <w:t xml:space="preserve"> </w:t>
            </w:r>
            <w:r>
              <w:rPr>
                <w:rFonts w:cs="Times"/>
                <w:i/>
                <w:iCs/>
                <w:color w:val="FF0000"/>
                <w:sz w:val="20"/>
                <w:szCs w:val="20"/>
                <w:lang w:eastAsia="zh-CN"/>
              </w:rPr>
              <w:t>TCI-Stat</w:t>
            </w:r>
            <w:r>
              <w:rPr>
                <w:i/>
                <w:iCs/>
                <w:color w:val="FF0000"/>
                <w:sz w:val="20"/>
                <w:szCs w:val="20"/>
                <w:lang w:eastAsia="zh-CN"/>
              </w:rPr>
              <w:t>e</w:t>
            </w:r>
            <w:r>
              <w:rPr>
                <w:iCs/>
                <w:color w:val="FF0000"/>
                <w:sz w:val="20"/>
                <w:szCs w:val="20"/>
                <w:lang w:eastAsia="zh-CN"/>
              </w:rPr>
              <w:t xml:space="preserve"> in the </w:t>
            </w:r>
            <w:r>
              <w:rPr>
                <w:i/>
                <w:color w:val="FF0000"/>
                <w:sz w:val="20"/>
                <w:szCs w:val="20"/>
              </w:rPr>
              <w:t>dl-OrJointTCI-StateList</w:t>
            </w:r>
            <w:r>
              <w:rPr>
                <w:rFonts w:cs="Times"/>
                <w:iCs/>
                <w:color w:val="FF0000"/>
                <w:sz w:val="20"/>
                <w:szCs w:val="20"/>
                <w:lang w:eastAsia="zh-CN"/>
              </w:rPr>
              <w:t xml:space="preserve"> or one</w:t>
            </w:r>
            <w:r>
              <w:rPr>
                <w:color w:val="FF0000"/>
                <w:sz w:val="20"/>
                <w:szCs w:val="20"/>
              </w:rPr>
              <w:t xml:space="preserve"> </w:t>
            </w:r>
            <w:r>
              <w:rPr>
                <w:i/>
                <w:iCs/>
                <w:color w:val="FF0000"/>
                <w:sz w:val="20"/>
                <w:szCs w:val="20"/>
              </w:rPr>
              <w:t>TCI-UL-State</w:t>
            </w:r>
            <w:r>
              <w:rPr>
                <w:color w:val="FF0000"/>
                <w:sz w:val="20"/>
                <w:szCs w:val="20"/>
                <w:lang w:eastAsia="zh-CN"/>
              </w:rPr>
              <w:t xml:space="preserve"> </w:t>
            </w:r>
            <w:r>
              <w:rPr>
                <w:color w:val="FF0000"/>
                <w:sz w:val="20"/>
                <w:szCs w:val="20"/>
              </w:rPr>
              <w:t xml:space="preserve">includes </w:t>
            </w:r>
            <w:r>
              <w:rPr>
                <w:i/>
                <w:iCs/>
                <w:color w:val="FF0000"/>
                <w:sz w:val="20"/>
                <w:szCs w:val="20"/>
              </w:rPr>
              <w:t>pl-Offset</w:t>
            </w:r>
            <w:r>
              <w:rPr>
                <w:color w:val="FF0000"/>
                <w:sz w:val="20"/>
                <w:szCs w:val="20"/>
              </w:rPr>
              <w:t xml:space="preserve">, </w:t>
            </w:r>
          </w:p>
          <w:p w14:paraId="70F871F9" w14:textId="77777777" w:rsidR="00174080" w:rsidRDefault="00174080" w:rsidP="00DB5D6E">
            <w:pPr>
              <w:pStyle w:val="ListParagraph"/>
              <w:widowControl w:val="0"/>
              <w:numPr>
                <w:ilvl w:val="0"/>
                <w:numId w:val="8"/>
              </w:numPr>
              <w:snapToGrid w:val="0"/>
              <w:spacing w:after="120"/>
              <w:rPr>
                <w:color w:val="FF0000"/>
                <w:sz w:val="20"/>
                <w:szCs w:val="20"/>
              </w:rPr>
            </w:pPr>
            <w:r>
              <w:rPr>
                <w:color w:val="FF0000"/>
                <w:sz w:val="20"/>
                <w:szCs w:val="20"/>
              </w:rPr>
              <w:t xml:space="preserve">if </w:t>
            </w:r>
            <w:r>
              <w:rPr>
                <w:i/>
                <w:iCs/>
                <w:color w:val="FF0000"/>
                <w:sz w:val="20"/>
                <w:szCs w:val="20"/>
              </w:rPr>
              <w:t>unifiedTCI-StateType</w:t>
            </w:r>
            <w:r>
              <w:rPr>
                <w:color w:val="FF0000"/>
                <w:sz w:val="20"/>
                <w:szCs w:val="20"/>
              </w:rPr>
              <w:t xml:space="preserve"> is set as ‘joint’ and UE is having two indicated </w:t>
            </w:r>
            <w:r>
              <w:rPr>
                <w:i/>
                <w:color w:val="FF0000"/>
                <w:sz w:val="20"/>
                <w:szCs w:val="20"/>
              </w:rPr>
              <w:t>TCI-states</w:t>
            </w:r>
            <w:r>
              <w:rPr>
                <w:color w:val="FF0000"/>
                <w:sz w:val="20"/>
                <w:szCs w:val="20"/>
              </w:rPr>
              <w:t xml:space="preserve">, the first TCI-state is used for PDCCH/PDSCH transmission; and if the UE receives a TCI codepoint mapped with a sub-set of first and second </w:t>
            </w:r>
            <w:r>
              <w:rPr>
                <w:i/>
                <w:color w:val="FF0000"/>
                <w:sz w:val="20"/>
                <w:szCs w:val="20"/>
              </w:rPr>
              <w:t>TCI-State(s)</w:t>
            </w:r>
            <w:r>
              <w:rPr>
                <w:color w:val="FF0000"/>
                <w:sz w:val="20"/>
                <w:szCs w:val="20"/>
              </w:rPr>
              <w:t xml:space="preserve">, the UE shall update the first/second </w:t>
            </w:r>
            <w:r>
              <w:rPr>
                <w:i/>
                <w:color w:val="FF0000"/>
                <w:sz w:val="20"/>
                <w:szCs w:val="20"/>
              </w:rPr>
              <w:t>TCI-State(s)</w:t>
            </w:r>
            <w:r>
              <w:rPr>
                <w:color w:val="FF0000"/>
                <w:sz w:val="20"/>
                <w:szCs w:val="20"/>
              </w:rPr>
              <w:t xml:space="preserve"> mapped to the TCI codepoint, when applicable, and keep the previously indicated first/second </w:t>
            </w:r>
            <w:r>
              <w:rPr>
                <w:i/>
                <w:color w:val="FF0000"/>
                <w:sz w:val="20"/>
                <w:szCs w:val="20"/>
              </w:rPr>
              <w:t>TCI-State(s)</w:t>
            </w:r>
            <w:r>
              <w:rPr>
                <w:color w:val="FF0000"/>
                <w:sz w:val="20"/>
                <w:szCs w:val="20"/>
              </w:rPr>
              <w:t xml:space="preserve"> and/or first/second </w:t>
            </w:r>
            <w:r>
              <w:rPr>
                <w:i/>
                <w:color w:val="FF0000"/>
                <w:sz w:val="20"/>
                <w:szCs w:val="20"/>
              </w:rPr>
              <w:t>TCI-UL-State(s)</w:t>
            </w:r>
            <w:r>
              <w:rPr>
                <w:color w:val="FF0000"/>
                <w:sz w:val="20"/>
                <w:szCs w:val="20"/>
              </w:rPr>
              <w:t xml:space="preserve"> that is/are not updated by the TCI codepoint. </w:t>
            </w:r>
          </w:p>
          <w:p w14:paraId="06395905" w14:textId="77777777" w:rsidR="00174080" w:rsidRDefault="00174080" w:rsidP="00DB5D6E">
            <w:pPr>
              <w:pStyle w:val="tabletext"/>
              <w:numPr>
                <w:ilvl w:val="0"/>
                <w:numId w:val="8"/>
              </w:numPr>
              <w:jc w:val="both"/>
              <w:rPr>
                <w:szCs w:val="20"/>
              </w:rPr>
            </w:pPr>
            <w:r>
              <w:rPr>
                <w:color w:val="FF0000"/>
                <w:szCs w:val="20"/>
              </w:rPr>
              <w:t xml:space="preserve">If </w:t>
            </w:r>
            <w:r>
              <w:rPr>
                <w:i/>
                <w:iCs/>
                <w:color w:val="FF0000"/>
                <w:szCs w:val="20"/>
              </w:rPr>
              <w:t>unifiedTCI-StateType</w:t>
            </w:r>
            <w:r>
              <w:rPr>
                <w:color w:val="FF0000"/>
                <w:szCs w:val="20"/>
              </w:rPr>
              <w:t xml:space="preserve"> is set as ‘separate’ and UE is having two indicated </w:t>
            </w:r>
            <w:r>
              <w:rPr>
                <w:i/>
                <w:color w:val="FF0000"/>
                <w:szCs w:val="20"/>
              </w:rPr>
              <w:t xml:space="preserve">TCI-UL-State(s) </w:t>
            </w:r>
            <w:r>
              <w:rPr>
                <w:color w:val="FF0000"/>
                <w:szCs w:val="20"/>
              </w:rPr>
              <w:t xml:space="preserve">and one indicated </w:t>
            </w:r>
            <w:r>
              <w:rPr>
                <w:i/>
                <w:color w:val="FF0000"/>
                <w:szCs w:val="20"/>
              </w:rPr>
              <w:t>TCI-State</w:t>
            </w:r>
            <w:r>
              <w:rPr>
                <w:color w:val="FF0000"/>
                <w:szCs w:val="20"/>
              </w:rPr>
              <w:t xml:space="preserve">, if the UE receives a TCI codepoint mapped with a sub-set of one </w:t>
            </w:r>
            <w:r>
              <w:rPr>
                <w:i/>
                <w:color w:val="FF0000"/>
                <w:szCs w:val="20"/>
              </w:rPr>
              <w:t xml:space="preserve">TCI-State </w:t>
            </w:r>
            <w:r>
              <w:rPr>
                <w:color w:val="FF0000"/>
                <w:szCs w:val="20"/>
              </w:rPr>
              <w:t>and/or a sub-set of</w:t>
            </w:r>
            <w:r>
              <w:rPr>
                <w:i/>
                <w:color w:val="FF0000"/>
                <w:szCs w:val="20"/>
              </w:rPr>
              <w:t xml:space="preserve"> </w:t>
            </w:r>
            <w:r>
              <w:rPr>
                <w:color w:val="FF0000"/>
                <w:szCs w:val="20"/>
              </w:rPr>
              <w:t xml:space="preserve">first and second </w:t>
            </w:r>
            <w:r>
              <w:rPr>
                <w:i/>
                <w:color w:val="FF0000"/>
                <w:szCs w:val="20"/>
              </w:rPr>
              <w:t>TCI-UL-State(s)</w:t>
            </w:r>
            <w:r>
              <w:rPr>
                <w:color w:val="FF0000"/>
                <w:szCs w:val="20"/>
              </w:rPr>
              <w:t xml:space="preserve">, the UE shall update the </w:t>
            </w:r>
            <w:r>
              <w:rPr>
                <w:i/>
                <w:color w:val="FF0000"/>
                <w:szCs w:val="20"/>
              </w:rPr>
              <w:t xml:space="preserve">TCI-State </w:t>
            </w:r>
            <w:r>
              <w:rPr>
                <w:color w:val="FF0000"/>
                <w:szCs w:val="20"/>
              </w:rPr>
              <w:t xml:space="preserve">and/or first/second </w:t>
            </w:r>
            <w:r>
              <w:rPr>
                <w:i/>
                <w:color w:val="FF0000"/>
                <w:szCs w:val="20"/>
              </w:rPr>
              <w:t>TCI-UL-State(s)</w:t>
            </w:r>
            <w:r>
              <w:rPr>
                <w:color w:val="FF0000"/>
                <w:szCs w:val="20"/>
              </w:rPr>
              <w:t xml:space="preserve"> mapped to the TCI codepoint, when applicable, and keep the previously indicated </w:t>
            </w:r>
            <w:r>
              <w:rPr>
                <w:i/>
                <w:color w:val="FF0000"/>
                <w:szCs w:val="20"/>
              </w:rPr>
              <w:t>TCI-State</w:t>
            </w:r>
            <w:r>
              <w:rPr>
                <w:color w:val="FF0000"/>
                <w:szCs w:val="20"/>
              </w:rPr>
              <w:t xml:space="preserve"> and/or first/second </w:t>
            </w:r>
            <w:r>
              <w:rPr>
                <w:i/>
                <w:color w:val="FF0000"/>
                <w:szCs w:val="20"/>
              </w:rPr>
              <w:t>TCI-UL-State(s)</w:t>
            </w:r>
            <w:r>
              <w:rPr>
                <w:color w:val="FF0000"/>
                <w:szCs w:val="20"/>
              </w:rPr>
              <w:t xml:space="preserve"> that is/are not updated by the TCI codepoint.</w:t>
            </w:r>
          </w:p>
          <w:p w14:paraId="6118B628" w14:textId="77777777" w:rsidR="00174080" w:rsidRDefault="00174080" w:rsidP="00DB5D6E">
            <w:pPr>
              <w:rPr>
                <w:sz w:val="20"/>
                <w:szCs w:val="20"/>
                <w:lang w:eastAsia="zh-CN"/>
              </w:rPr>
            </w:pPr>
          </w:p>
          <w:p w14:paraId="0C111638" w14:textId="1A3C49C7" w:rsidR="00174080" w:rsidRDefault="00174080" w:rsidP="00DB5D6E">
            <w:pPr>
              <w:pStyle w:val="B1"/>
              <w:ind w:left="0" w:firstLine="0"/>
              <w:jc w:val="both"/>
              <w:rPr>
                <w:color w:val="EE0000"/>
                <w:lang w:val="en-US"/>
              </w:rPr>
            </w:pPr>
            <w:r>
              <w:rPr>
                <w:color w:val="EE0000"/>
                <w:kern w:val="2"/>
                <w:lang w:val="en-US" w:eastAsia="zh-CN"/>
              </w:rPr>
              <w:t xml:space="preserve">When a UE configured with </w:t>
            </w:r>
            <w:r>
              <w:rPr>
                <w:i/>
                <w:color w:val="EE0000"/>
                <w:lang w:val="en-US"/>
              </w:rPr>
              <w:t>d</w:t>
            </w:r>
            <w:r>
              <w:rPr>
                <w:i/>
                <w:iCs/>
                <w:color w:val="EE0000"/>
                <w:lang w:val="en-US"/>
              </w:rPr>
              <w:t>l-OrJointTCI-StateList</w:t>
            </w:r>
            <w:r>
              <w:rPr>
                <w:color w:val="EE0000"/>
                <w:lang w:val="en-US" w:eastAsia="zh-CN"/>
              </w:rPr>
              <w:t xml:space="preserve"> is indicated with two joint TCI states for a serving cell, </w:t>
            </w:r>
            <w:r>
              <w:rPr>
                <w:color w:val="EE0000"/>
                <w:lang w:val="en-US"/>
              </w:rPr>
              <w:t xml:space="preserve">the </w:t>
            </w:r>
            <w:r>
              <w:rPr>
                <w:color w:val="EE0000"/>
                <w:kern w:val="2"/>
                <w:lang w:val="en-US" w:eastAsia="zh-CN"/>
              </w:rPr>
              <w:t xml:space="preserve">UE is configured with </w:t>
            </w:r>
            <w:r>
              <w:rPr>
                <w:i/>
                <w:iCs/>
                <w:color w:val="EE0000"/>
                <w:kern w:val="2"/>
                <w:lang w:val="en-US" w:eastAsia="zh-CN"/>
              </w:rPr>
              <w:t>SSB-MTC-AddtionalPCI</w:t>
            </w:r>
            <w:r>
              <w:rPr>
                <w:i/>
                <w:color w:val="EE0000"/>
                <w:lang w:val="en-US"/>
              </w:rPr>
              <w:t>,</w:t>
            </w:r>
            <w:r>
              <w:rPr>
                <w:color w:val="EE0000"/>
                <w:lang w:val="en-US"/>
              </w:rPr>
              <w:t xml:space="preserve"> and the UE is not configured with </w:t>
            </w:r>
            <w:r>
              <w:rPr>
                <w:i/>
                <w:color w:val="EE0000"/>
                <w:lang w:val="en-US"/>
              </w:rPr>
              <w:t>coresetPoolIndex</w:t>
            </w:r>
            <w:r>
              <w:rPr>
                <w:color w:val="EE0000"/>
                <w:lang w:val="en-US"/>
              </w:rPr>
              <w:t xml:space="preserve"> or the value of </w:t>
            </w:r>
            <w:r>
              <w:rPr>
                <w:i/>
                <w:color w:val="EE0000"/>
                <w:lang w:val="en-US"/>
              </w:rPr>
              <w:t>coresetPoolIndex</w:t>
            </w:r>
            <w:r>
              <w:rPr>
                <w:color w:val="EE0000"/>
                <w:lang w:val="en-US"/>
              </w:rPr>
              <w:t xml:space="preserve"> is the same for all CORESETs if </w:t>
            </w:r>
            <w:r>
              <w:rPr>
                <w:i/>
                <w:color w:val="EE0000"/>
                <w:lang w:val="en-US"/>
              </w:rPr>
              <w:t>coresetPoolIndex</w:t>
            </w:r>
            <w:r>
              <w:rPr>
                <w:color w:val="EE0000"/>
                <w:lang w:val="en-US"/>
              </w:rPr>
              <w:t xml:space="preserve"> is provided </w:t>
            </w:r>
            <w:r w:rsidRPr="00BC0C5F">
              <w:rPr>
                <w:color w:val="EE0000"/>
                <w:lang w:val="en-US"/>
              </w:rPr>
              <w:t>and the UE operates with two TAGs on the serving cell, the UE sha</w:t>
            </w:r>
            <w:r>
              <w:rPr>
                <w:color w:val="EE0000"/>
                <w:lang w:val="en-US"/>
              </w:rPr>
              <w:t>ll apply the first one of two indicated joint TCI states to PDSCH reception scheduled or activated by the DCI format 1_0/1_1/1_2.</w:t>
            </w:r>
          </w:p>
          <w:p w14:paraId="068E1539" w14:textId="77777777" w:rsidR="00174080" w:rsidRDefault="00174080" w:rsidP="00DB5D6E">
            <w:pPr>
              <w:jc w:val="center"/>
              <w:rPr>
                <w:sz w:val="20"/>
                <w:szCs w:val="20"/>
                <w:lang w:eastAsia="zh-CN"/>
              </w:rPr>
            </w:pPr>
            <w:r>
              <w:rPr>
                <w:color w:val="FF0000"/>
                <w:sz w:val="20"/>
                <w:szCs w:val="20"/>
              </w:rPr>
              <w:t>&lt; Unchanged parts are omitted &gt;</w:t>
            </w:r>
          </w:p>
          <w:p w14:paraId="13D0EC00" w14:textId="77777777" w:rsidR="00174080" w:rsidRDefault="00174080" w:rsidP="00DB5D6E">
            <w:pPr>
              <w:rPr>
                <w:lang w:eastAsia="zh-CN"/>
              </w:rPr>
            </w:pPr>
          </w:p>
        </w:tc>
      </w:tr>
    </w:tbl>
    <w:p w14:paraId="4F1BAA04" w14:textId="77777777" w:rsidR="00174080" w:rsidRDefault="00174080">
      <w:pPr>
        <w:rPr>
          <w:rFonts w:eastAsia="等线"/>
          <w:lang w:val="en-GB" w:eastAsia="zh-CN"/>
        </w:rPr>
      </w:pPr>
    </w:p>
    <w:p w14:paraId="7ACB7BBC" w14:textId="77777777" w:rsidR="00C235E5" w:rsidRDefault="00C235E5" w:rsidP="00174080">
      <w:pPr>
        <w:pStyle w:val="0Maintext"/>
        <w:spacing w:after="0" w:line="240" w:lineRule="auto"/>
        <w:rPr>
          <w:rFonts w:eastAsia="等线"/>
          <w:b/>
          <w:bCs/>
          <w:highlight w:val="yellow"/>
          <w:lang w:eastAsia="zh-CN"/>
        </w:rPr>
      </w:pPr>
    </w:p>
    <w:p w14:paraId="6AC6E45A" w14:textId="1A1D8D89" w:rsidR="00174080" w:rsidRDefault="00174080" w:rsidP="00174080">
      <w:pPr>
        <w:pStyle w:val="0Maintext"/>
        <w:spacing w:after="0" w:line="240" w:lineRule="auto"/>
      </w:pPr>
      <w:r>
        <w:rPr>
          <w:b/>
          <w:bCs/>
          <w:highlight w:val="yellow"/>
        </w:rPr>
        <w:lastRenderedPageBreak/>
        <w:t>Proposal 2:</w:t>
      </w:r>
      <w:r>
        <w:t xml:space="preserve"> Adopt the following TP for TS 38.212:</w:t>
      </w:r>
    </w:p>
    <w:p w14:paraId="6B33432F" w14:textId="77777777" w:rsidR="00174080" w:rsidRDefault="00174080" w:rsidP="00174080">
      <w:pPr>
        <w:pStyle w:val="ListParagraph"/>
        <w:numPr>
          <w:ilvl w:val="0"/>
          <w:numId w:val="7"/>
        </w:numPr>
        <w:ind w:left="320" w:hanging="283"/>
        <w:contextualSpacing/>
        <w:rPr>
          <w:sz w:val="20"/>
          <w:szCs w:val="20"/>
          <w:lang w:eastAsia="zh-CN"/>
        </w:rPr>
      </w:pPr>
      <w:r>
        <w:rPr>
          <w:b/>
          <w:bCs/>
          <w:sz w:val="20"/>
          <w:szCs w:val="20"/>
          <w:lang w:val="en-GB" w:eastAsia="zh-CN"/>
        </w:rPr>
        <w:t>Reason for change</w:t>
      </w:r>
      <w:r>
        <w:rPr>
          <w:sz w:val="20"/>
          <w:szCs w:val="20"/>
          <w:lang w:val="en-GB" w:eastAsia="zh-CN"/>
        </w:rPr>
        <w:t>:</w:t>
      </w:r>
      <w:r>
        <w:rPr>
          <w:sz w:val="20"/>
          <w:szCs w:val="20"/>
          <w:lang w:eastAsia="zh-CN"/>
        </w:rPr>
        <w:t xml:space="preserve"> Current specification does not define UE behavior when the the TCI state indicated by the DCI field “Pathloss offset indicator” is not associated with PL offset in the asymmetric DL sTRP/UL mTRP deployment scenarios.</w:t>
      </w:r>
    </w:p>
    <w:p w14:paraId="28A550E5" w14:textId="77777777" w:rsidR="00174080" w:rsidRDefault="00174080" w:rsidP="00174080">
      <w:pPr>
        <w:pStyle w:val="ListParagraph"/>
        <w:numPr>
          <w:ilvl w:val="0"/>
          <w:numId w:val="7"/>
        </w:numPr>
        <w:ind w:left="320" w:hanging="283"/>
        <w:contextualSpacing/>
        <w:rPr>
          <w:sz w:val="20"/>
          <w:szCs w:val="20"/>
          <w:lang w:val="en-GB" w:eastAsia="zh-CN"/>
        </w:rPr>
      </w:pPr>
      <w:r>
        <w:rPr>
          <w:b/>
          <w:bCs/>
          <w:sz w:val="20"/>
          <w:szCs w:val="20"/>
          <w:lang w:val="en-GB" w:eastAsia="zh-CN"/>
        </w:rPr>
        <w:t>Summary of changes</w:t>
      </w:r>
      <w:r>
        <w:rPr>
          <w:sz w:val="20"/>
          <w:szCs w:val="20"/>
          <w:lang w:val="en-GB" w:eastAsia="zh-CN"/>
        </w:rPr>
        <w:t>: (1) Add text to clarify the UE applies PL offset on PRACH only if the TCI state indicated by the DCI field Pathloss offset indicator is configured with PL offset. (2) Add text to clarify that the UE does not apply PL offset on PRACH if the TCI state indicated by the DCI field Pathloss offset indicator is not configured with PL offset</w:t>
      </w:r>
    </w:p>
    <w:p w14:paraId="691D2D8B" w14:textId="77777777" w:rsidR="00174080" w:rsidRDefault="00174080" w:rsidP="00174080">
      <w:pPr>
        <w:pStyle w:val="ListParagraph"/>
        <w:numPr>
          <w:ilvl w:val="0"/>
          <w:numId w:val="7"/>
        </w:numPr>
        <w:ind w:left="320" w:hanging="283"/>
        <w:contextualSpacing/>
        <w:rPr>
          <w:sz w:val="20"/>
          <w:szCs w:val="20"/>
          <w:lang w:val="en-GB" w:eastAsia="zh-CN"/>
        </w:rPr>
      </w:pPr>
      <w:r>
        <w:rPr>
          <w:b/>
          <w:bCs/>
          <w:sz w:val="20"/>
          <w:szCs w:val="20"/>
          <w:lang w:val="en-GB" w:eastAsia="zh-CN"/>
        </w:rPr>
        <w:t>Consequences if not approved</w:t>
      </w:r>
      <w:r w:rsidRPr="00821B8F">
        <w:rPr>
          <w:sz w:val="20"/>
          <w:szCs w:val="20"/>
          <w:lang w:val="en-GB" w:eastAsia="zh-CN"/>
        </w:rPr>
        <w:t>:</w:t>
      </w:r>
      <w:r>
        <w:rPr>
          <w:sz w:val="20"/>
          <w:szCs w:val="20"/>
          <w:lang w:val="en-GB" w:eastAsia="zh-CN"/>
        </w:rPr>
        <w:t xml:space="preserve"> there exist ambiguity on interpretation of this DCI field “Pathloss offset indicator”. And the UE might not know whether the PL offset shall be applied on PRACH transmission when the TCI state indicated by this DCI field is not configured with PL offset.</w:t>
      </w:r>
    </w:p>
    <w:tbl>
      <w:tblPr>
        <w:tblStyle w:val="TableGrid"/>
        <w:tblW w:w="0" w:type="auto"/>
        <w:tblInd w:w="37" w:type="dxa"/>
        <w:tblLook w:val="04A0" w:firstRow="1" w:lastRow="0" w:firstColumn="1" w:lastColumn="0" w:noHBand="0" w:noVBand="1"/>
      </w:tblPr>
      <w:tblGrid>
        <w:gridCol w:w="9313"/>
      </w:tblGrid>
      <w:tr w:rsidR="00174080" w14:paraId="35B4C6EB" w14:textId="77777777" w:rsidTr="00DB5D6E">
        <w:tc>
          <w:tcPr>
            <w:tcW w:w="9350" w:type="dxa"/>
          </w:tcPr>
          <w:p w14:paraId="1F690ADC" w14:textId="77777777" w:rsidR="00174080" w:rsidRDefault="00174080" w:rsidP="00DB5D6E">
            <w:pPr>
              <w:keepNext/>
              <w:keepLines/>
              <w:numPr>
                <w:ilvl w:val="4"/>
                <w:numId w:val="0"/>
              </w:numPr>
              <w:tabs>
                <w:tab w:val="left" w:pos="851"/>
              </w:tabs>
              <w:overflowPunct w:val="0"/>
              <w:adjustRightInd w:val="0"/>
              <w:spacing w:before="120" w:after="180"/>
              <w:ind w:left="851" w:hanging="851"/>
              <w:textAlignment w:val="baseline"/>
              <w:outlineLvl w:val="4"/>
              <w:rPr>
                <w:rFonts w:ascii="Arial" w:eastAsia="等线" w:hAnsi="Arial"/>
                <w:lang w:val="en-GB" w:eastAsia="zh-CN"/>
              </w:rPr>
            </w:pPr>
            <w:r>
              <w:rPr>
                <w:rFonts w:ascii="Arial" w:eastAsia="等线" w:hAnsi="Arial" w:hint="eastAsia"/>
                <w:lang w:val="en-GB" w:eastAsia="zh-CN"/>
              </w:rPr>
              <w:t>7.3.1.2.1</w:t>
            </w:r>
            <w:r>
              <w:rPr>
                <w:rFonts w:ascii="Arial" w:eastAsia="等线" w:hAnsi="Arial" w:hint="eastAsia"/>
                <w:lang w:val="en-GB" w:eastAsia="zh-CN"/>
              </w:rPr>
              <w:tab/>
              <w:t>Format 1_0</w:t>
            </w:r>
          </w:p>
          <w:p w14:paraId="1BD259D7" w14:textId="77777777" w:rsidR="00174080" w:rsidRDefault="00174080" w:rsidP="00DB5D6E">
            <w:pPr>
              <w:jc w:val="center"/>
              <w:rPr>
                <w:rFonts w:eastAsia="等线"/>
                <w:color w:val="FF0000"/>
                <w:sz w:val="20"/>
                <w:szCs w:val="18"/>
                <w:lang w:eastAsia="zh-CN"/>
              </w:rPr>
            </w:pPr>
            <w:r>
              <w:rPr>
                <w:color w:val="FF0000"/>
                <w:sz w:val="20"/>
                <w:szCs w:val="18"/>
              </w:rPr>
              <w:t>&lt; Unchanged parts are omitted &gt;</w:t>
            </w:r>
          </w:p>
          <w:p w14:paraId="6FCD3E41" w14:textId="77777777" w:rsidR="00174080" w:rsidRDefault="00174080" w:rsidP="00DB5D6E">
            <w:pPr>
              <w:snapToGrid w:val="0"/>
              <w:ind w:left="568" w:hanging="284"/>
              <w:rPr>
                <w:rFonts w:eastAsia="等线"/>
                <w:sz w:val="20"/>
                <w:szCs w:val="20"/>
              </w:rPr>
            </w:pPr>
            <w:r>
              <w:rPr>
                <w:rFonts w:eastAsia="等线" w:hint="eastAsia"/>
                <w:sz w:val="20"/>
                <w:szCs w:val="20"/>
              </w:rPr>
              <w:t>-</w:t>
            </w:r>
            <w:r>
              <w:rPr>
                <w:rFonts w:eastAsia="等线" w:hint="eastAsia"/>
                <w:sz w:val="20"/>
                <w:szCs w:val="20"/>
              </w:rPr>
              <w:tab/>
            </w:r>
            <w:r>
              <w:rPr>
                <w:rFonts w:eastAsia="等线"/>
                <w:sz w:val="20"/>
                <w:szCs w:val="20"/>
              </w:rPr>
              <w:t>Pathloss offset indicator – 0 or 1 bit</w:t>
            </w:r>
          </w:p>
          <w:p w14:paraId="2FDA49D0" w14:textId="77777777" w:rsidR="00174080" w:rsidRDefault="00174080" w:rsidP="00DB5D6E">
            <w:pPr>
              <w:snapToGrid w:val="0"/>
              <w:ind w:left="851" w:hanging="284"/>
              <w:rPr>
                <w:rFonts w:eastAsia="等线"/>
                <w:sz w:val="20"/>
                <w:szCs w:val="20"/>
              </w:rPr>
            </w:pPr>
            <w:r>
              <w:rPr>
                <w:rFonts w:eastAsia="等线" w:hint="eastAsia"/>
                <w:sz w:val="20"/>
                <w:szCs w:val="20"/>
              </w:rPr>
              <w:t>-</w:t>
            </w:r>
            <w:r>
              <w:rPr>
                <w:rFonts w:eastAsia="等线" w:hint="eastAsia"/>
                <w:sz w:val="20"/>
                <w:szCs w:val="20"/>
              </w:rPr>
              <w:tab/>
            </w:r>
            <w:r>
              <w:rPr>
                <w:rFonts w:eastAsia="等线"/>
                <w:sz w:val="20"/>
                <w:szCs w:val="20"/>
              </w:rPr>
              <w:t>1 bit if the UE is configured with higher layer parameter</w:t>
            </w:r>
            <w:r>
              <w:rPr>
                <w:rFonts w:eastAsia="等线"/>
                <w:i/>
                <w:sz w:val="20"/>
                <w:szCs w:val="20"/>
              </w:rPr>
              <w:t xml:space="preserve"> plOffsetInPrach_InDCI</w:t>
            </w:r>
            <w:r>
              <w:rPr>
                <w:rFonts w:eastAsia="等线"/>
                <w:sz w:val="20"/>
                <w:szCs w:val="20"/>
              </w:rPr>
              <w:t xml:space="preserve"> and at least one </w:t>
            </w:r>
            <w:r>
              <w:rPr>
                <w:sz w:val="20"/>
                <w:szCs w:val="20"/>
              </w:rPr>
              <w:t xml:space="preserve">configured TCI state for the serving cell is configured with </w:t>
            </w:r>
            <w:r>
              <w:rPr>
                <w:i/>
                <w:sz w:val="20"/>
                <w:szCs w:val="20"/>
              </w:rPr>
              <w:t>plOffset</w:t>
            </w:r>
            <w:r>
              <w:rPr>
                <w:rFonts w:eastAsia="等线"/>
                <w:sz w:val="20"/>
                <w:szCs w:val="20"/>
              </w:rPr>
              <w:t>.</w:t>
            </w:r>
          </w:p>
          <w:p w14:paraId="644E7053" w14:textId="77777777" w:rsidR="00174080" w:rsidRDefault="00174080" w:rsidP="00DB5D6E">
            <w:pPr>
              <w:snapToGrid w:val="0"/>
              <w:ind w:left="1135" w:hanging="284"/>
              <w:rPr>
                <w:sz w:val="20"/>
                <w:szCs w:val="20"/>
              </w:rPr>
            </w:pPr>
            <w:r>
              <w:rPr>
                <w:sz w:val="20"/>
                <w:szCs w:val="20"/>
              </w:rPr>
              <w:t>-</w:t>
            </w:r>
            <w:r>
              <w:rPr>
                <w:sz w:val="20"/>
                <w:szCs w:val="20"/>
              </w:rPr>
              <w:tab/>
              <w:t>If there is only one indicated joint/UL TCI state, the bit field index 0 of this field indicates that no pathloss offset is applied for the PRACH transmission, and the bit field index 1 of this field indicates that the pathloss offset configured in the indicated joint/UL TCI state is applied for the PRACH transmission</w:t>
            </w:r>
            <w:r>
              <w:rPr>
                <w:rFonts w:hint="eastAsia"/>
                <w:sz w:val="20"/>
                <w:szCs w:val="20"/>
                <w:lang w:eastAsia="zh-CN"/>
              </w:rPr>
              <w:t xml:space="preserve"> </w:t>
            </w:r>
            <w:r>
              <w:rPr>
                <w:rFonts w:hint="eastAsia"/>
                <w:color w:val="FF0000"/>
                <w:sz w:val="20"/>
                <w:szCs w:val="20"/>
                <w:lang w:eastAsia="zh-CN"/>
              </w:rPr>
              <w:t xml:space="preserve">if pathloss offset is configured in the indicated joint/UL TCI state; otherwise, </w:t>
            </w:r>
            <w:r>
              <w:rPr>
                <w:color w:val="FF0000"/>
                <w:sz w:val="20"/>
                <w:szCs w:val="20"/>
              </w:rPr>
              <w:t>the bit field index 1 of this field indicates that</w:t>
            </w:r>
            <w:r>
              <w:rPr>
                <w:rFonts w:hint="eastAsia"/>
                <w:color w:val="FF0000"/>
                <w:sz w:val="20"/>
                <w:szCs w:val="20"/>
                <w:lang w:eastAsia="zh-CN"/>
              </w:rPr>
              <w:t xml:space="preserve"> </w:t>
            </w:r>
            <w:r>
              <w:rPr>
                <w:color w:val="FF0000"/>
                <w:sz w:val="20"/>
                <w:szCs w:val="20"/>
              </w:rPr>
              <w:t>no pathloss offset is applied for the PRACH transmission</w:t>
            </w:r>
            <w:r>
              <w:rPr>
                <w:sz w:val="20"/>
                <w:szCs w:val="20"/>
              </w:rPr>
              <w:t>.</w:t>
            </w:r>
          </w:p>
          <w:p w14:paraId="30381019" w14:textId="77777777" w:rsidR="00174080" w:rsidRDefault="00174080" w:rsidP="00DB5D6E">
            <w:pPr>
              <w:snapToGrid w:val="0"/>
              <w:ind w:left="1135" w:hanging="284"/>
              <w:rPr>
                <w:sz w:val="20"/>
                <w:szCs w:val="20"/>
              </w:rPr>
            </w:pPr>
            <w:r>
              <w:rPr>
                <w:sz w:val="20"/>
                <w:szCs w:val="20"/>
              </w:rPr>
              <w:t>-</w:t>
            </w:r>
            <w:r>
              <w:rPr>
                <w:sz w:val="20"/>
                <w:szCs w:val="20"/>
              </w:rPr>
              <w:tab/>
              <w:t>If there are two indicated joint/UL TCI states, the bit field index 0 of this field indicates that the pathloss offset configured in the first indicated joint/UL TCI state is applied for the PRACH transmission</w:t>
            </w:r>
            <w:r>
              <w:rPr>
                <w:rFonts w:hint="eastAsia"/>
                <w:sz w:val="20"/>
                <w:szCs w:val="20"/>
                <w:lang w:eastAsia="zh-CN"/>
              </w:rPr>
              <w:t xml:space="preserve"> </w:t>
            </w:r>
            <w:r>
              <w:rPr>
                <w:rFonts w:hint="eastAsia"/>
                <w:color w:val="FF0000"/>
                <w:sz w:val="20"/>
                <w:szCs w:val="20"/>
                <w:lang w:eastAsia="zh-CN"/>
              </w:rPr>
              <w:t xml:space="preserve">if pathloss offset is configured in the first indicated joint/UL TCI state; otherwise </w:t>
            </w:r>
            <w:r>
              <w:rPr>
                <w:color w:val="FF0000"/>
                <w:sz w:val="20"/>
                <w:szCs w:val="20"/>
              </w:rPr>
              <w:t>the bit field index 0 of this field indicates</w:t>
            </w:r>
            <w:r>
              <w:rPr>
                <w:rFonts w:hint="eastAsia"/>
                <w:color w:val="FF0000"/>
                <w:sz w:val="20"/>
                <w:szCs w:val="20"/>
                <w:lang w:eastAsia="zh-CN"/>
              </w:rPr>
              <w:t xml:space="preserve"> </w:t>
            </w:r>
            <w:r>
              <w:rPr>
                <w:color w:val="FF0000"/>
                <w:sz w:val="20"/>
                <w:szCs w:val="20"/>
              </w:rPr>
              <w:t>that</w:t>
            </w:r>
            <w:r>
              <w:rPr>
                <w:rFonts w:hint="eastAsia"/>
                <w:color w:val="FF0000"/>
                <w:sz w:val="20"/>
                <w:szCs w:val="20"/>
                <w:lang w:eastAsia="zh-CN"/>
              </w:rPr>
              <w:t xml:space="preserve"> </w:t>
            </w:r>
            <w:r>
              <w:rPr>
                <w:color w:val="FF0000"/>
                <w:sz w:val="20"/>
                <w:szCs w:val="20"/>
              </w:rPr>
              <w:t>no pathloss offset is applied for the PRACH transmission</w:t>
            </w:r>
            <w:r>
              <w:rPr>
                <w:sz w:val="20"/>
                <w:szCs w:val="20"/>
              </w:rPr>
              <w:t>, and the bit field index 1 of this field indicates that the pathloss offset configured in the second indicated joint/UL TCI state is applied for the PRACH transmission</w:t>
            </w:r>
            <w:r>
              <w:rPr>
                <w:rFonts w:hint="eastAsia"/>
                <w:sz w:val="20"/>
                <w:szCs w:val="20"/>
                <w:lang w:eastAsia="zh-CN"/>
              </w:rPr>
              <w:t xml:space="preserve"> </w:t>
            </w:r>
            <w:r>
              <w:rPr>
                <w:rFonts w:hint="eastAsia"/>
                <w:color w:val="FF0000"/>
                <w:sz w:val="20"/>
                <w:szCs w:val="20"/>
                <w:lang w:eastAsia="zh-CN"/>
              </w:rPr>
              <w:t>if pathloss offset is configured in the second indicated joint/UL TCI state; otherwise,</w:t>
            </w:r>
            <w:r>
              <w:rPr>
                <w:color w:val="FF0000"/>
                <w:sz w:val="20"/>
                <w:szCs w:val="20"/>
              </w:rPr>
              <w:t xml:space="preserve"> the bit field index 1 of this field indicates that no pathloss offset is applied for the PRACH transmission</w:t>
            </w:r>
            <w:r>
              <w:rPr>
                <w:sz w:val="20"/>
                <w:szCs w:val="20"/>
              </w:rPr>
              <w:t>.</w:t>
            </w:r>
          </w:p>
          <w:p w14:paraId="71CE50CB" w14:textId="77777777" w:rsidR="00174080" w:rsidRDefault="00174080" w:rsidP="00DB5D6E">
            <w:pPr>
              <w:snapToGrid w:val="0"/>
              <w:ind w:left="851" w:hanging="284"/>
              <w:rPr>
                <w:rFonts w:eastAsia="等线"/>
                <w:lang w:eastAsia="zh-CN"/>
              </w:rPr>
            </w:pPr>
            <w:r>
              <w:rPr>
                <w:rFonts w:eastAsia="等线" w:hint="eastAsia"/>
                <w:sz w:val="20"/>
                <w:szCs w:val="20"/>
              </w:rPr>
              <w:t>-</w:t>
            </w:r>
            <w:r>
              <w:rPr>
                <w:rFonts w:eastAsia="等线" w:hint="eastAsia"/>
                <w:sz w:val="20"/>
                <w:szCs w:val="20"/>
              </w:rPr>
              <w:tab/>
            </w:r>
            <w:r>
              <w:rPr>
                <w:rFonts w:eastAsia="等线"/>
                <w:sz w:val="20"/>
                <w:szCs w:val="20"/>
              </w:rPr>
              <w:t>0 bit otherwise</w:t>
            </w:r>
            <w:r>
              <w:rPr>
                <w:rFonts w:eastAsia="等线"/>
              </w:rPr>
              <w:t>.</w:t>
            </w:r>
          </w:p>
          <w:p w14:paraId="12FE610D" w14:textId="77777777" w:rsidR="00174080" w:rsidRDefault="00174080" w:rsidP="00DB5D6E">
            <w:pPr>
              <w:jc w:val="center"/>
              <w:rPr>
                <w:lang w:eastAsia="zh-CN"/>
              </w:rPr>
            </w:pPr>
            <w:r>
              <w:rPr>
                <w:color w:val="FF0000"/>
                <w:sz w:val="20"/>
                <w:szCs w:val="18"/>
              </w:rPr>
              <w:t>&lt; Unchanged parts are omitted &gt;</w:t>
            </w:r>
          </w:p>
          <w:p w14:paraId="43DDF961" w14:textId="77777777" w:rsidR="00174080" w:rsidRDefault="00174080" w:rsidP="00DB5D6E">
            <w:pPr>
              <w:contextualSpacing/>
              <w:rPr>
                <w:rFonts w:eastAsia="等线"/>
                <w:sz w:val="20"/>
                <w:szCs w:val="20"/>
                <w:lang w:eastAsia="zh-CN"/>
              </w:rPr>
            </w:pPr>
          </w:p>
        </w:tc>
      </w:tr>
    </w:tbl>
    <w:p w14:paraId="4B954372" w14:textId="77777777" w:rsidR="00174080" w:rsidRPr="00174080" w:rsidRDefault="00174080">
      <w:pPr>
        <w:rPr>
          <w:rFonts w:eastAsia="等线" w:hint="eastAsia"/>
          <w:lang w:eastAsia="zh-CN"/>
        </w:rPr>
      </w:pPr>
    </w:p>
    <w:p w14:paraId="1EBCBFCB" w14:textId="77777777" w:rsidR="00B224F5" w:rsidRDefault="006B3904">
      <w:pPr>
        <w:pStyle w:val="Heading1"/>
        <w:rPr>
          <w:lang w:val="en-CA"/>
        </w:rPr>
      </w:pPr>
      <w:r>
        <w:rPr>
          <w:lang w:val="en-CA"/>
        </w:rPr>
        <w:t xml:space="preserve">Contributions in </w:t>
      </w:r>
      <w:r>
        <w:rPr>
          <w:rFonts w:hint="eastAsia"/>
          <w:lang w:val="en-CA"/>
        </w:rPr>
        <w:t>8</w:t>
      </w:r>
      <w:r>
        <w:rPr>
          <w:lang w:val="en-CA"/>
        </w:rPr>
        <w:t>.2</w:t>
      </w:r>
    </w:p>
    <w:p w14:paraId="4A16988D" w14:textId="5B3F8B4C" w:rsidR="00B224F5" w:rsidRDefault="006B3904">
      <w:pPr>
        <w:pStyle w:val="ListParagraph"/>
        <w:numPr>
          <w:ilvl w:val="0"/>
          <w:numId w:val="10"/>
        </w:numPr>
        <w:ind w:left="993" w:hanging="567"/>
        <w:rPr>
          <w:lang w:val="en-CA" w:eastAsia="zh-CN"/>
        </w:rPr>
      </w:pPr>
      <w:r>
        <w:rPr>
          <w:lang w:val="en-CA" w:eastAsia="zh-CN"/>
        </w:rPr>
        <w:t>R1-2508405</w:t>
      </w:r>
      <w:r>
        <w:rPr>
          <w:lang w:val="en-CA" w:eastAsia="zh-CN"/>
        </w:rPr>
        <w:tab/>
        <w:t>Maintenance on MIMO phase 5</w:t>
      </w:r>
      <w:r>
        <w:rPr>
          <w:lang w:val="en-CA" w:eastAsia="zh-CN"/>
        </w:rPr>
        <w:tab/>
      </w:r>
      <w:r w:rsidR="00807F77">
        <w:rPr>
          <w:rFonts w:eastAsia="等线" w:hint="eastAsia"/>
          <w:lang w:val="en-CA" w:eastAsia="zh-CN"/>
        </w:rPr>
        <w:t>hu</w:t>
      </w:r>
    </w:p>
    <w:p w14:paraId="5FE72FD7" w14:textId="77777777" w:rsidR="00B224F5" w:rsidRDefault="006B3904">
      <w:pPr>
        <w:pStyle w:val="ListParagraph"/>
        <w:numPr>
          <w:ilvl w:val="0"/>
          <w:numId w:val="10"/>
        </w:numPr>
        <w:ind w:left="993" w:hanging="567"/>
        <w:rPr>
          <w:lang w:val="en-CA" w:eastAsia="zh-CN"/>
        </w:rPr>
      </w:pPr>
      <w:r>
        <w:rPr>
          <w:lang w:val="en-CA" w:eastAsia="zh-CN"/>
        </w:rPr>
        <w:t>R1-2508461</w:t>
      </w:r>
      <w:r>
        <w:rPr>
          <w:lang w:val="en-CA" w:eastAsia="zh-CN"/>
        </w:rPr>
        <w:tab/>
        <w:t>Maintenance of NR MIMO Phase 5</w:t>
      </w:r>
      <w:r>
        <w:rPr>
          <w:lang w:val="en-CA" w:eastAsia="zh-CN"/>
        </w:rPr>
        <w:tab/>
        <w:t>Ericsson</w:t>
      </w:r>
    </w:p>
    <w:p w14:paraId="4323240C" w14:textId="77777777" w:rsidR="00B224F5" w:rsidRDefault="006B3904">
      <w:pPr>
        <w:pStyle w:val="ListParagraph"/>
        <w:numPr>
          <w:ilvl w:val="0"/>
          <w:numId w:val="10"/>
        </w:numPr>
        <w:ind w:left="993" w:hanging="567"/>
        <w:rPr>
          <w:lang w:val="en-CA" w:eastAsia="zh-CN"/>
        </w:rPr>
      </w:pPr>
      <w:r>
        <w:rPr>
          <w:lang w:val="en-CA" w:eastAsia="zh-CN"/>
        </w:rPr>
        <w:t>R1-2508490</w:t>
      </w:r>
      <w:r>
        <w:rPr>
          <w:lang w:val="en-CA" w:eastAsia="zh-CN"/>
        </w:rPr>
        <w:tab/>
        <w:t>Maintenance of MIMO Phase 5</w:t>
      </w:r>
      <w:r>
        <w:rPr>
          <w:lang w:val="en-CA" w:eastAsia="zh-CN"/>
        </w:rPr>
        <w:tab/>
        <w:t>Huawei, HiSilicon</w:t>
      </w:r>
    </w:p>
    <w:p w14:paraId="362AAB24" w14:textId="77777777" w:rsidR="00B224F5" w:rsidRDefault="006B3904">
      <w:pPr>
        <w:pStyle w:val="ListParagraph"/>
        <w:numPr>
          <w:ilvl w:val="0"/>
          <w:numId w:val="10"/>
        </w:numPr>
        <w:ind w:left="993" w:hanging="567"/>
        <w:rPr>
          <w:lang w:val="en-CA" w:eastAsia="zh-CN"/>
        </w:rPr>
      </w:pPr>
      <w:r>
        <w:rPr>
          <w:lang w:val="en-CA" w:eastAsia="zh-CN"/>
        </w:rPr>
        <w:t>R1-2508527</w:t>
      </w:r>
      <w:r>
        <w:rPr>
          <w:lang w:val="en-CA" w:eastAsia="zh-CN"/>
        </w:rPr>
        <w:tab/>
        <w:t>Maintenance on NR MIMO Phase 5</w:t>
      </w:r>
      <w:r>
        <w:rPr>
          <w:lang w:val="en-CA" w:eastAsia="zh-CN"/>
        </w:rPr>
        <w:tab/>
        <w:t>ZTE Corporation, Sanechips</w:t>
      </w:r>
    </w:p>
    <w:p w14:paraId="1DF44232" w14:textId="77777777" w:rsidR="00B224F5" w:rsidRDefault="006B3904">
      <w:pPr>
        <w:pStyle w:val="ListParagraph"/>
        <w:numPr>
          <w:ilvl w:val="0"/>
          <w:numId w:val="10"/>
        </w:numPr>
        <w:ind w:left="993" w:hanging="567"/>
        <w:rPr>
          <w:lang w:val="en-CA" w:eastAsia="zh-CN"/>
        </w:rPr>
      </w:pPr>
      <w:r>
        <w:rPr>
          <w:lang w:val="en-CA" w:eastAsia="zh-CN"/>
        </w:rPr>
        <w:t>R1-2508551</w:t>
      </w:r>
      <w:r>
        <w:rPr>
          <w:lang w:val="en-CA" w:eastAsia="zh-CN"/>
        </w:rPr>
        <w:tab/>
        <w:t>Remaining issues on NR MIMO Phase 5</w:t>
      </w:r>
      <w:r>
        <w:rPr>
          <w:lang w:val="en-CA" w:eastAsia="zh-CN"/>
        </w:rPr>
        <w:tab/>
        <w:t>NEC</w:t>
      </w:r>
    </w:p>
    <w:p w14:paraId="3E9C41E5" w14:textId="77777777" w:rsidR="00B224F5" w:rsidRDefault="006B3904">
      <w:pPr>
        <w:pStyle w:val="ListParagraph"/>
        <w:numPr>
          <w:ilvl w:val="0"/>
          <w:numId w:val="10"/>
        </w:numPr>
        <w:ind w:left="993" w:hanging="567"/>
        <w:rPr>
          <w:lang w:val="en-CA" w:eastAsia="zh-CN"/>
        </w:rPr>
      </w:pPr>
      <w:r>
        <w:rPr>
          <w:lang w:val="en-CA" w:eastAsia="zh-CN"/>
        </w:rPr>
        <w:t>R1-2508570</w:t>
      </w:r>
      <w:r>
        <w:rPr>
          <w:lang w:val="en-CA" w:eastAsia="zh-CN"/>
        </w:rPr>
        <w:tab/>
        <w:t>Remaining issues on  NR MIMO Phase 5</w:t>
      </w:r>
      <w:r>
        <w:rPr>
          <w:lang w:val="en-CA" w:eastAsia="zh-CN"/>
        </w:rPr>
        <w:tab/>
        <w:t>CATT</w:t>
      </w:r>
    </w:p>
    <w:p w14:paraId="0B98BDD8" w14:textId="77777777" w:rsidR="00B224F5" w:rsidRDefault="006B3904">
      <w:pPr>
        <w:pStyle w:val="ListParagraph"/>
        <w:numPr>
          <w:ilvl w:val="0"/>
          <w:numId w:val="10"/>
        </w:numPr>
        <w:ind w:left="993" w:hanging="567"/>
        <w:rPr>
          <w:lang w:val="en-CA" w:eastAsia="zh-CN"/>
        </w:rPr>
      </w:pPr>
      <w:r>
        <w:rPr>
          <w:lang w:val="en-CA" w:eastAsia="zh-CN"/>
        </w:rPr>
        <w:t>R1-2508658</w:t>
      </w:r>
      <w:r>
        <w:rPr>
          <w:lang w:val="en-CA" w:eastAsia="zh-CN"/>
        </w:rPr>
        <w:tab/>
        <w:t>Maintenance on NR MIMO Phase 5</w:t>
      </w:r>
      <w:r>
        <w:rPr>
          <w:lang w:val="en-CA" w:eastAsia="zh-CN"/>
        </w:rPr>
        <w:tab/>
        <w:t>Xiaomi</w:t>
      </w:r>
    </w:p>
    <w:p w14:paraId="7DB7BE2A" w14:textId="77777777" w:rsidR="00B224F5" w:rsidRDefault="006B3904">
      <w:pPr>
        <w:pStyle w:val="ListParagraph"/>
        <w:numPr>
          <w:ilvl w:val="0"/>
          <w:numId w:val="10"/>
        </w:numPr>
        <w:ind w:left="993" w:hanging="567"/>
        <w:rPr>
          <w:lang w:val="en-CA" w:eastAsia="zh-CN"/>
        </w:rPr>
      </w:pPr>
      <w:r>
        <w:rPr>
          <w:lang w:val="en-CA" w:eastAsia="zh-CN"/>
        </w:rPr>
        <w:t>R1-2508711</w:t>
      </w:r>
      <w:r>
        <w:rPr>
          <w:lang w:val="en-CA" w:eastAsia="zh-CN"/>
        </w:rPr>
        <w:tab/>
        <w:t>Remaining Issues of NR MIMO Phase 5</w:t>
      </w:r>
      <w:r>
        <w:rPr>
          <w:lang w:val="en-CA" w:eastAsia="zh-CN"/>
        </w:rPr>
        <w:tab/>
        <w:t>OPPO</w:t>
      </w:r>
    </w:p>
    <w:p w14:paraId="0D074207" w14:textId="77777777" w:rsidR="00B224F5" w:rsidRDefault="006B3904">
      <w:pPr>
        <w:pStyle w:val="ListParagraph"/>
        <w:numPr>
          <w:ilvl w:val="0"/>
          <w:numId w:val="10"/>
        </w:numPr>
        <w:ind w:left="993" w:hanging="567"/>
        <w:rPr>
          <w:lang w:val="en-CA" w:eastAsia="zh-CN"/>
        </w:rPr>
      </w:pPr>
      <w:r>
        <w:rPr>
          <w:lang w:val="en-CA" w:eastAsia="zh-CN"/>
        </w:rPr>
        <w:t>R1-2508773</w:t>
      </w:r>
      <w:r>
        <w:rPr>
          <w:lang w:val="en-CA" w:eastAsia="zh-CN"/>
        </w:rPr>
        <w:tab/>
        <w:t>Remaining issue on NR MIMO Phase 5</w:t>
      </w:r>
      <w:r>
        <w:rPr>
          <w:lang w:val="en-CA" w:eastAsia="zh-CN"/>
        </w:rPr>
        <w:tab/>
        <w:t>Samsung</w:t>
      </w:r>
    </w:p>
    <w:p w14:paraId="6A7CC841" w14:textId="77777777" w:rsidR="00B224F5" w:rsidRDefault="006B3904">
      <w:pPr>
        <w:pStyle w:val="ListParagraph"/>
        <w:numPr>
          <w:ilvl w:val="0"/>
          <w:numId w:val="10"/>
        </w:numPr>
        <w:ind w:left="993" w:hanging="567"/>
        <w:rPr>
          <w:lang w:val="en-CA" w:eastAsia="zh-CN"/>
        </w:rPr>
      </w:pPr>
      <w:r>
        <w:rPr>
          <w:lang w:val="en-CA" w:eastAsia="zh-CN"/>
        </w:rPr>
        <w:t>R1-2508922</w:t>
      </w:r>
      <w:r>
        <w:rPr>
          <w:lang w:val="en-CA" w:eastAsia="zh-CN"/>
        </w:rPr>
        <w:tab/>
        <w:t>Remaining issues on NR MIMO Phase 5</w:t>
      </w:r>
      <w:r>
        <w:rPr>
          <w:lang w:val="en-CA" w:eastAsia="zh-CN"/>
        </w:rPr>
        <w:tab/>
        <w:t>Fujitsu</w:t>
      </w:r>
    </w:p>
    <w:p w14:paraId="501B4AEA" w14:textId="77777777" w:rsidR="00B224F5" w:rsidRDefault="006B3904">
      <w:pPr>
        <w:pStyle w:val="ListParagraph"/>
        <w:numPr>
          <w:ilvl w:val="0"/>
          <w:numId w:val="10"/>
        </w:numPr>
        <w:ind w:left="993" w:hanging="567"/>
        <w:rPr>
          <w:lang w:val="en-CA" w:eastAsia="zh-CN"/>
        </w:rPr>
      </w:pPr>
      <w:r>
        <w:rPr>
          <w:lang w:val="en-CA" w:eastAsia="zh-CN"/>
        </w:rPr>
        <w:t>R1-2509029</w:t>
      </w:r>
      <w:r>
        <w:rPr>
          <w:lang w:val="en-CA" w:eastAsia="zh-CN"/>
        </w:rPr>
        <w:tab/>
        <w:t>Maintenance on NR MIMO Phase 5</w:t>
      </w:r>
      <w:r>
        <w:rPr>
          <w:lang w:val="en-CA" w:eastAsia="zh-CN"/>
        </w:rPr>
        <w:tab/>
        <w:t>Ofinno</w:t>
      </w:r>
    </w:p>
    <w:p w14:paraId="4215E307" w14:textId="77777777" w:rsidR="00B224F5" w:rsidRDefault="006B3904">
      <w:pPr>
        <w:pStyle w:val="ListParagraph"/>
        <w:numPr>
          <w:ilvl w:val="0"/>
          <w:numId w:val="10"/>
        </w:numPr>
        <w:ind w:left="993" w:hanging="567"/>
        <w:rPr>
          <w:lang w:val="en-CA" w:eastAsia="zh-CN"/>
        </w:rPr>
      </w:pPr>
      <w:r>
        <w:rPr>
          <w:lang w:val="en-CA" w:eastAsia="zh-CN"/>
        </w:rPr>
        <w:t>R1-2509200</w:t>
      </w:r>
      <w:r>
        <w:rPr>
          <w:lang w:val="en-CA" w:eastAsia="zh-CN"/>
        </w:rPr>
        <w:tab/>
        <w:t>Maintenance on NR MIMO Phase 5</w:t>
      </w:r>
      <w:r>
        <w:rPr>
          <w:lang w:val="en-CA" w:eastAsia="zh-CN"/>
        </w:rPr>
        <w:tab/>
        <w:t>Qualcomm Incorporated</w:t>
      </w:r>
    </w:p>
    <w:p w14:paraId="5CB34C39" w14:textId="77777777" w:rsidR="00B224F5" w:rsidRDefault="006B3904">
      <w:pPr>
        <w:pStyle w:val="ListParagraph"/>
        <w:numPr>
          <w:ilvl w:val="0"/>
          <w:numId w:val="10"/>
        </w:numPr>
        <w:ind w:left="993" w:hanging="567"/>
        <w:rPr>
          <w:lang w:val="en-CA" w:eastAsia="zh-CN"/>
        </w:rPr>
      </w:pPr>
      <w:r>
        <w:rPr>
          <w:lang w:val="en-CA" w:eastAsia="zh-CN"/>
        </w:rPr>
        <w:t>R1-2509313</w:t>
      </w:r>
      <w:r>
        <w:rPr>
          <w:lang w:val="en-CA" w:eastAsia="zh-CN"/>
        </w:rPr>
        <w:tab/>
        <w:t>Maintenance of NR MIMO Phase 5</w:t>
      </w:r>
      <w:r>
        <w:rPr>
          <w:lang w:val="en-CA" w:eastAsia="zh-CN"/>
        </w:rPr>
        <w:tab/>
        <w:t>Nokia Corporation</w:t>
      </w:r>
    </w:p>
    <w:p w14:paraId="658007E3" w14:textId="77777777" w:rsidR="00B224F5" w:rsidRDefault="006B3904">
      <w:pPr>
        <w:pStyle w:val="ListParagraph"/>
        <w:numPr>
          <w:ilvl w:val="0"/>
          <w:numId w:val="10"/>
        </w:numPr>
        <w:ind w:left="993" w:hanging="567"/>
        <w:rPr>
          <w:lang w:val="en-CA" w:eastAsia="zh-CN"/>
        </w:rPr>
      </w:pPr>
      <w:r>
        <w:rPr>
          <w:lang w:val="en-CA" w:eastAsia="zh-CN"/>
        </w:rPr>
        <w:t>R1-2509356</w:t>
      </w:r>
      <w:r>
        <w:rPr>
          <w:lang w:val="en-CA" w:eastAsia="zh-CN"/>
        </w:rPr>
        <w:tab/>
        <w:t>Maintenance on NR MIMO Phase 5</w:t>
      </w:r>
      <w:r>
        <w:rPr>
          <w:lang w:val="en-CA" w:eastAsia="zh-CN"/>
        </w:rPr>
        <w:tab/>
        <w:t>Google</w:t>
      </w:r>
    </w:p>
    <w:p w14:paraId="7BBB7FDB" w14:textId="77777777" w:rsidR="00B224F5" w:rsidRDefault="006B3904">
      <w:pPr>
        <w:pStyle w:val="ListParagraph"/>
        <w:numPr>
          <w:ilvl w:val="0"/>
          <w:numId w:val="10"/>
        </w:numPr>
        <w:ind w:left="993" w:hanging="567"/>
        <w:rPr>
          <w:lang w:val="en-CA" w:eastAsia="zh-CN"/>
        </w:rPr>
      </w:pPr>
      <w:r>
        <w:rPr>
          <w:lang w:val="en-CA" w:eastAsia="zh-CN"/>
        </w:rPr>
        <w:t>R1-2509364</w:t>
      </w:r>
      <w:r>
        <w:rPr>
          <w:lang w:val="en-CA" w:eastAsia="zh-CN"/>
        </w:rPr>
        <w:tab/>
        <w:t>Remaining issues on UE initiated beam report</w:t>
      </w:r>
      <w:r>
        <w:rPr>
          <w:lang w:val="en-CA" w:eastAsia="zh-CN"/>
        </w:rPr>
        <w:tab/>
        <w:t>ASUSTeK</w:t>
      </w:r>
    </w:p>
    <w:sectPr w:rsidR="00B224F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8AE13" w14:textId="77777777" w:rsidR="00397A7C" w:rsidRDefault="00397A7C">
      <w:r>
        <w:separator/>
      </w:r>
    </w:p>
  </w:endnote>
  <w:endnote w:type="continuationSeparator" w:id="0">
    <w:p w14:paraId="3800302F" w14:textId="77777777" w:rsidR="00397A7C" w:rsidRDefault="00397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F3783" w14:textId="77777777" w:rsidR="00397A7C" w:rsidRDefault="00397A7C">
      <w:r>
        <w:separator/>
      </w:r>
    </w:p>
  </w:footnote>
  <w:footnote w:type="continuationSeparator" w:id="0">
    <w:p w14:paraId="7A7BDFFD" w14:textId="77777777" w:rsidR="00397A7C" w:rsidRDefault="00397A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75262"/>
    <w:multiLevelType w:val="multilevel"/>
    <w:tmpl w:val="09275262"/>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061EF3"/>
    <w:multiLevelType w:val="hybridMultilevel"/>
    <w:tmpl w:val="FEA6B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06681"/>
    <w:multiLevelType w:val="multilevel"/>
    <w:tmpl w:val="1590668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1591C0F"/>
    <w:multiLevelType w:val="hybridMultilevel"/>
    <w:tmpl w:val="45AC3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0F3B60"/>
    <w:multiLevelType w:val="multilevel"/>
    <w:tmpl w:val="2E0F3B60"/>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663B68"/>
    <w:multiLevelType w:val="multilevel"/>
    <w:tmpl w:val="2E663B6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D36AA2"/>
    <w:multiLevelType w:val="hybridMultilevel"/>
    <w:tmpl w:val="2E386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9053C45"/>
    <w:multiLevelType w:val="hybridMultilevel"/>
    <w:tmpl w:val="D8F6F9BC"/>
    <w:lvl w:ilvl="0" w:tplc="505A14CE">
      <w:start w:val="1"/>
      <w:numFmt w:val="decimal"/>
      <w:lvlText w:val="%1."/>
      <w:lvlJc w:val="left"/>
      <w:pPr>
        <w:ind w:left="420" w:hanging="420"/>
      </w:pPr>
      <w:rPr>
        <w:rFonts w:ascii="等线" w:eastAsia="等线" w:hAnsi="等线"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BC74402"/>
    <w:multiLevelType w:val="multilevel"/>
    <w:tmpl w:val="4BC74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0951EE9"/>
    <w:multiLevelType w:val="multilevel"/>
    <w:tmpl w:val="50951E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489756A"/>
    <w:multiLevelType w:val="hybridMultilevel"/>
    <w:tmpl w:val="4D287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5882766">
    <w:abstractNumId w:val="9"/>
  </w:num>
  <w:num w:numId="2" w16cid:durableId="427233297">
    <w:abstractNumId w:val="3"/>
  </w:num>
  <w:num w:numId="3" w16cid:durableId="1205365047">
    <w:abstractNumId w:val="5"/>
  </w:num>
  <w:num w:numId="4" w16cid:durableId="1142381404">
    <w:abstractNumId w:val="12"/>
  </w:num>
  <w:num w:numId="5" w16cid:durableId="986931074">
    <w:abstractNumId w:val="11"/>
  </w:num>
  <w:num w:numId="6" w16cid:durableId="828131405">
    <w:abstractNumId w:val="0"/>
  </w:num>
  <w:num w:numId="7" w16cid:durableId="1252736529">
    <w:abstractNumId w:val="13"/>
  </w:num>
  <w:num w:numId="8" w16cid:durableId="906259478">
    <w:abstractNumId w:val="2"/>
  </w:num>
  <w:num w:numId="9" w16cid:durableId="869992766">
    <w:abstractNumId w:val="7"/>
  </w:num>
  <w:num w:numId="10" w16cid:durableId="1985314693">
    <w:abstractNumId w:val="6"/>
  </w:num>
  <w:num w:numId="11" w16cid:durableId="461391390">
    <w:abstractNumId w:val="8"/>
  </w:num>
  <w:num w:numId="12" w16cid:durableId="1677998706">
    <w:abstractNumId w:val="14"/>
  </w:num>
  <w:num w:numId="13" w16cid:durableId="1874879965">
    <w:abstractNumId w:val="10"/>
    <w:lvlOverride w:ilvl="0">
      <w:startOverride w:val="1"/>
    </w:lvlOverride>
    <w:lvlOverride w:ilvl="1"/>
    <w:lvlOverride w:ilvl="2"/>
    <w:lvlOverride w:ilvl="3"/>
    <w:lvlOverride w:ilvl="4"/>
    <w:lvlOverride w:ilvl="5"/>
    <w:lvlOverride w:ilvl="6"/>
    <w:lvlOverride w:ilvl="7"/>
    <w:lvlOverride w:ilvl="8"/>
  </w:num>
  <w:num w:numId="14" w16cid:durableId="203056278">
    <w:abstractNumId w:val="4"/>
  </w:num>
  <w:num w:numId="15" w16cid:durableId="11100124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F88"/>
    <w:rsid w:val="00001F8F"/>
    <w:rsid w:val="00002000"/>
    <w:rsid w:val="000020A2"/>
    <w:rsid w:val="0000215E"/>
    <w:rsid w:val="00002D95"/>
    <w:rsid w:val="00003186"/>
    <w:rsid w:val="00003225"/>
    <w:rsid w:val="00003341"/>
    <w:rsid w:val="000034C1"/>
    <w:rsid w:val="0000374B"/>
    <w:rsid w:val="0000376A"/>
    <w:rsid w:val="00003E27"/>
    <w:rsid w:val="00003EF9"/>
    <w:rsid w:val="000043CE"/>
    <w:rsid w:val="0000440F"/>
    <w:rsid w:val="00004534"/>
    <w:rsid w:val="000046EC"/>
    <w:rsid w:val="00004821"/>
    <w:rsid w:val="00004A96"/>
    <w:rsid w:val="00004C01"/>
    <w:rsid w:val="00005027"/>
    <w:rsid w:val="00005455"/>
    <w:rsid w:val="000058E7"/>
    <w:rsid w:val="000061EE"/>
    <w:rsid w:val="000068B5"/>
    <w:rsid w:val="000068EB"/>
    <w:rsid w:val="00006E69"/>
    <w:rsid w:val="000072BB"/>
    <w:rsid w:val="000072F5"/>
    <w:rsid w:val="00007593"/>
    <w:rsid w:val="0000759C"/>
    <w:rsid w:val="000100AB"/>
    <w:rsid w:val="000100D0"/>
    <w:rsid w:val="0001031F"/>
    <w:rsid w:val="000113BD"/>
    <w:rsid w:val="0001171E"/>
    <w:rsid w:val="0001192D"/>
    <w:rsid w:val="000119A3"/>
    <w:rsid w:val="00011E97"/>
    <w:rsid w:val="000121C4"/>
    <w:rsid w:val="00012551"/>
    <w:rsid w:val="000128C7"/>
    <w:rsid w:val="000128FB"/>
    <w:rsid w:val="00012C2E"/>
    <w:rsid w:val="00012DFF"/>
    <w:rsid w:val="000131F7"/>
    <w:rsid w:val="00013549"/>
    <w:rsid w:val="0001355D"/>
    <w:rsid w:val="00013C91"/>
    <w:rsid w:val="00014058"/>
    <w:rsid w:val="00014411"/>
    <w:rsid w:val="00014AB6"/>
    <w:rsid w:val="00015051"/>
    <w:rsid w:val="0001512B"/>
    <w:rsid w:val="00015252"/>
    <w:rsid w:val="00015790"/>
    <w:rsid w:val="0001586B"/>
    <w:rsid w:val="00015D04"/>
    <w:rsid w:val="00015E09"/>
    <w:rsid w:val="00015E21"/>
    <w:rsid w:val="00015E24"/>
    <w:rsid w:val="00015E35"/>
    <w:rsid w:val="00016539"/>
    <w:rsid w:val="00016DEB"/>
    <w:rsid w:val="00016FD5"/>
    <w:rsid w:val="000177C1"/>
    <w:rsid w:val="00017AFA"/>
    <w:rsid w:val="00017C1E"/>
    <w:rsid w:val="00017D8C"/>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0BB6"/>
    <w:rsid w:val="000313CA"/>
    <w:rsid w:val="0003153C"/>
    <w:rsid w:val="0003159D"/>
    <w:rsid w:val="00031748"/>
    <w:rsid w:val="0003181A"/>
    <w:rsid w:val="0003185A"/>
    <w:rsid w:val="000319E7"/>
    <w:rsid w:val="00031D3A"/>
    <w:rsid w:val="00031E00"/>
    <w:rsid w:val="0003207F"/>
    <w:rsid w:val="00032275"/>
    <w:rsid w:val="000322F3"/>
    <w:rsid w:val="00032336"/>
    <w:rsid w:val="00032C28"/>
    <w:rsid w:val="00032DC1"/>
    <w:rsid w:val="000333A4"/>
    <w:rsid w:val="00033432"/>
    <w:rsid w:val="0003382F"/>
    <w:rsid w:val="0003398A"/>
    <w:rsid w:val="00033C9E"/>
    <w:rsid w:val="0003407D"/>
    <w:rsid w:val="000346B7"/>
    <w:rsid w:val="00034E89"/>
    <w:rsid w:val="00034F75"/>
    <w:rsid w:val="00035672"/>
    <w:rsid w:val="00036271"/>
    <w:rsid w:val="000365FD"/>
    <w:rsid w:val="000375EB"/>
    <w:rsid w:val="0003776C"/>
    <w:rsid w:val="00037CD1"/>
    <w:rsid w:val="000400D2"/>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4D92"/>
    <w:rsid w:val="00045158"/>
    <w:rsid w:val="00045159"/>
    <w:rsid w:val="0004655B"/>
    <w:rsid w:val="000469C4"/>
    <w:rsid w:val="00046B7A"/>
    <w:rsid w:val="00046F5A"/>
    <w:rsid w:val="0004746D"/>
    <w:rsid w:val="00047578"/>
    <w:rsid w:val="00047BE4"/>
    <w:rsid w:val="00047C12"/>
    <w:rsid w:val="00050ADC"/>
    <w:rsid w:val="00050C95"/>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747E"/>
    <w:rsid w:val="000576D2"/>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3B3"/>
    <w:rsid w:val="00065803"/>
    <w:rsid w:val="00065899"/>
    <w:rsid w:val="00065950"/>
    <w:rsid w:val="00065B96"/>
    <w:rsid w:val="00066419"/>
    <w:rsid w:val="000664D7"/>
    <w:rsid w:val="0006650C"/>
    <w:rsid w:val="00066618"/>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241"/>
    <w:rsid w:val="0007497D"/>
    <w:rsid w:val="00074F92"/>
    <w:rsid w:val="000756FC"/>
    <w:rsid w:val="000758F7"/>
    <w:rsid w:val="00075B43"/>
    <w:rsid w:val="00075CE5"/>
    <w:rsid w:val="000767C9"/>
    <w:rsid w:val="00076FA5"/>
    <w:rsid w:val="000771F8"/>
    <w:rsid w:val="00077226"/>
    <w:rsid w:val="000775C8"/>
    <w:rsid w:val="000801FE"/>
    <w:rsid w:val="000804A4"/>
    <w:rsid w:val="000805D1"/>
    <w:rsid w:val="000807A2"/>
    <w:rsid w:val="000807FA"/>
    <w:rsid w:val="00080867"/>
    <w:rsid w:val="000808DB"/>
    <w:rsid w:val="00080D1B"/>
    <w:rsid w:val="000814CB"/>
    <w:rsid w:val="00081A5E"/>
    <w:rsid w:val="00081B68"/>
    <w:rsid w:val="00081D22"/>
    <w:rsid w:val="00081D40"/>
    <w:rsid w:val="000823E0"/>
    <w:rsid w:val="00082AEE"/>
    <w:rsid w:val="00082B2C"/>
    <w:rsid w:val="00082B7A"/>
    <w:rsid w:val="00082ECC"/>
    <w:rsid w:val="000834B8"/>
    <w:rsid w:val="00083605"/>
    <w:rsid w:val="000837AC"/>
    <w:rsid w:val="00083900"/>
    <w:rsid w:val="00083B3D"/>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792"/>
    <w:rsid w:val="000878FA"/>
    <w:rsid w:val="00087BB4"/>
    <w:rsid w:val="00087CFC"/>
    <w:rsid w:val="00090B7E"/>
    <w:rsid w:val="00090BE7"/>
    <w:rsid w:val="00090F63"/>
    <w:rsid w:val="0009111F"/>
    <w:rsid w:val="00091167"/>
    <w:rsid w:val="0009145D"/>
    <w:rsid w:val="0009154A"/>
    <w:rsid w:val="00091A12"/>
    <w:rsid w:val="00092110"/>
    <w:rsid w:val="00092705"/>
    <w:rsid w:val="00092856"/>
    <w:rsid w:val="00092975"/>
    <w:rsid w:val="00092A0F"/>
    <w:rsid w:val="00092BA8"/>
    <w:rsid w:val="000933C8"/>
    <w:rsid w:val="00093985"/>
    <w:rsid w:val="00093C38"/>
    <w:rsid w:val="0009479A"/>
    <w:rsid w:val="00094809"/>
    <w:rsid w:val="000949FC"/>
    <w:rsid w:val="00094AD8"/>
    <w:rsid w:val="00095434"/>
    <w:rsid w:val="000954D8"/>
    <w:rsid w:val="000954F2"/>
    <w:rsid w:val="00095693"/>
    <w:rsid w:val="00095A21"/>
    <w:rsid w:val="00095B6A"/>
    <w:rsid w:val="00095CFC"/>
    <w:rsid w:val="00095F61"/>
    <w:rsid w:val="000960BA"/>
    <w:rsid w:val="00096C14"/>
    <w:rsid w:val="00096C8F"/>
    <w:rsid w:val="00096E91"/>
    <w:rsid w:val="0009705C"/>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38"/>
    <w:rsid w:val="000A402A"/>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17B"/>
    <w:rsid w:val="000B02A4"/>
    <w:rsid w:val="000B05A4"/>
    <w:rsid w:val="000B0638"/>
    <w:rsid w:val="000B0911"/>
    <w:rsid w:val="000B0B6C"/>
    <w:rsid w:val="000B0CE6"/>
    <w:rsid w:val="000B0E36"/>
    <w:rsid w:val="000B1FFD"/>
    <w:rsid w:val="000B24E1"/>
    <w:rsid w:val="000B2BB7"/>
    <w:rsid w:val="000B2E84"/>
    <w:rsid w:val="000B2EBA"/>
    <w:rsid w:val="000B2FD1"/>
    <w:rsid w:val="000B3961"/>
    <w:rsid w:val="000B3A07"/>
    <w:rsid w:val="000B3EAE"/>
    <w:rsid w:val="000B3ED5"/>
    <w:rsid w:val="000B48E4"/>
    <w:rsid w:val="000B4B5D"/>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6CE"/>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B52"/>
    <w:rsid w:val="000E2D24"/>
    <w:rsid w:val="000E2F95"/>
    <w:rsid w:val="000E32C9"/>
    <w:rsid w:val="000E33E2"/>
    <w:rsid w:val="000E3576"/>
    <w:rsid w:val="000E3893"/>
    <w:rsid w:val="000E4192"/>
    <w:rsid w:val="000E43B4"/>
    <w:rsid w:val="000E44CE"/>
    <w:rsid w:val="000E459E"/>
    <w:rsid w:val="000E45C3"/>
    <w:rsid w:val="000E604F"/>
    <w:rsid w:val="000E609D"/>
    <w:rsid w:val="000E65D3"/>
    <w:rsid w:val="000E667B"/>
    <w:rsid w:val="000E66E9"/>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BF9"/>
    <w:rsid w:val="000F2E2D"/>
    <w:rsid w:val="000F31EE"/>
    <w:rsid w:val="000F3884"/>
    <w:rsid w:val="000F38EF"/>
    <w:rsid w:val="000F3B7D"/>
    <w:rsid w:val="000F3CAE"/>
    <w:rsid w:val="000F3DA1"/>
    <w:rsid w:val="000F40A8"/>
    <w:rsid w:val="000F41A4"/>
    <w:rsid w:val="000F421E"/>
    <w:rsid w:val="000F4370"/>
    <w:rsid w:val="000F4585"/>
    <w:rsid w:val="000F470B"/>
    <w:rsid w:val="000F487F"/>
    <w:rsid w:val="000F4ADD"/>
    <w:rsid w:val="000F5B5C"/>
    <w:rsid w:val="000F5C36"/>
    <w:rsid w:val="000F6296"/>
    <w:rsid w:val="000F65DB"/>
    <w:rsid w:val="000F6850"/>
    <w:rsid w:val="000F6AED"/>
    <w:rsid w:val="000F6D85"/>
    <w:rsid w:val="000F71FB"/>
    <w:rsid w:val="000F79D6"/>
    <w:rsid w:val="000F7FC0"/>
    <w:rsid w:val="00100589"/>
    <w:rsid w:val="00100868"/>
    <w:rsid w:val="001009B5"/>
    <w:rsid w:val="00100A6C"/>
    <w:rsid w:val="00100AC7"/>
    <w:rsid w:val="0010107C"/>
    <w:rsid w:val="00101286"/>
    <w:rsid w:val="00101AB5"/>
    <w:rsid w:val="00101CBB"/>
    <w:rsid w:val="001025C6"/>
    <w:rsid w:val="00102684"/>
    <w:rsid w:val="00102774"/>
    <w:rsid w:val="00102B1D"/>
    <w:rsid w:val="00102E25"/>
    <w:rsid w:val="001030D7"/>
    <w:rsid w:val="0010374E"/>
    <w:rsid w:val="001038DF"/>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903"/>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6F5"/>
    <w:rsid w:val="00123814"/>
    <w:rsid w:val="00123CD7"/>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38F"/>
    <w:rsid w:val="00134563"/>
    <w:rsid w:val="001345DD"/>
    <w:rsid w:val="0013483B"/>
    <w:rsid w:val="00134B83"/>
    <w:rsid w:val="00135189"/>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26"/>
    <w:rsid w:val="00137634"/>
    <w:rsid w:val="001377B8"/>
    <w:rsid w:val="0013796B"/>
    <w:rsid w:val="001379A3"/>
    <w:rsid w:val="001379D2"/>
    <w:rsid w:val="00137A58"/>
    <w:rsid w:val="00137F04"/>
    <w:rsid w:val="0014034C"/>
    <w:rsid w:val="0014084C"/>
    <w:rsid w:val="00141109"/>
    <w:rsid w:val="00141A32"/>
    <w:rsid w:val="00141CAD"/>
    <w:rsid w:val="00141E21"/>
    <w:rsid w:val="001420D4"/>
    <w:rsid w:val="00142274"/>
    <w:rsid w:val="001426F7"/>
    <w:rsid w:val="00142740"/>
    <w:rsid w:val="00142860"/>
    <w:rsid w:val="00142C1A"/>
    <w:rsid w:val="00142F56"/>
    <w:rsid w:val="001431F4"/>
    <w:rsid w:val="0014357C"/>
    <w:rsid w:val="00143707"/>
    <w:rsid w:val="001438F3"/>
    <w:rsid w:val="00143E26"/>
    <w:rsid w:val="00143FFB"/>
    <w:rsid w:val="00144564"/>
    <w:rsid w:val="00144A86"/>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C51"/>
    <w:rsid w:val="001600B8"/>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D53"/>
    <w:rsid w:val="00164EEB"/>
    <w:rsid w:val="001651DD"/>
    <w:rsid w:val="001655A3"/>
    <w:rsid w:val="00165CE0"/>
    <w:rsid w:val="00165DE5"/>
    <w:rsid w:val="0016763C"/>
    <w:rsid w:val="00167744"/>
    <w:rsid w:val="001678D0"/>
    <w:rsid w:val="00167960"/>
    <w:rsid w:val="00167B86"/>
    <w:rsid w:val="00167CE0"/>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80"/>
    <w:rsid w:val="001740ED"/>
    <w:rsid w:val="00174377"/>
    <w:rsid w:val="001744B1"/>
    <w:rsid w:val="00174B2E"/>
    <w:rsid w:val="00174EB8"/>
    <w:rsid w:val="001750C8"/>
    <w:rsid w:val="0017525D"/>
    <w:rsid w:val="001755EB"/>
    <w:rsid w:val="00175E90"/>
    <w:rsid w:val="00175ED3"/>
    <w:rsid w:val="00175F94"/>
    <w:rsid w:val="00176501"/>
    <w:rsid w:val="0017681D"/>
    <w:rsid w:val="00176892"/>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EA3"/>
    <w:rsid w:val="00192FC3"/>
    <w:rsid w:val="001936C1"/>
    <w:rsid w:val="001937CE"/>
    <w:rsid w:val="001937DF"/>
    <w:rsid w:val="001938C9"/>
    <w:rsid w:val="00193A73"/>
    <w:rsid w:val="00193C1B"/>
    <w:rsid w:val="00193CD8"/>
    <w:rsid w:val="0019439E"/>
    <w:rsid w:val="00194B2A"/>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AD5"/>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900"/>
    <w:rsid w:val="001C7816"/>
    <w:rsid w:val="001C7928"/>
    <w:rsid w:val="001D028A"/>
    <w:rsid w:val="001D0296"/>
    <w:rsid w:val="001D04B0"/>
    <w:rsid w:val="001D0559"/>
    <w:rsid w:val="001D0A60"/>
    <w:rsid w:val="001D0BB2"/>
    <w:rsid w:val="001D0BC7"/>
    <w:rsid w:val="001D0CD8"/>
    <w:rsid w:val="001D0D91"/>
    <w:rsid w:val="001D1175"/>
    <w:rsid w:val="001D1625"/>
    <w:rsid w:val="001D185A"/>
    <w:rsid w:val="001D1E6A"/>
    <w:rsid w:val="001D1EC0"/>
    <w:rsid w:val="001D242E"/>
    <w:rsid w:val="001D27F4"/>
    <w:rsid w:val="001D2896"/>
    <w:rsid w:val="001D2F1B"/>
    <w:rsid w:val="001D2FEA"/>
    <w:rsid w:val="001D3171"/>
    <w:rsid w:val="001D33E9"/>
    <w:rsid w:val="001D3CE0"/>
    <w:rsid w:val="001D42A3"/>
    <w:rsid w:val="001D45C7"/>
    <w:rsid w:val="001D4631"/>
    <w:rsid w:val="001D4659"/>
    <w:rsid w:val="001D46B5"/>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D3B"/>
    <w:rsid w:val="001E1F35"/>
    <w:rsid w:val="001E220E"/>
    <w:rsid w:val="001E227A"/>
    <w:rsid w:val="001E2330"/>
    <w:rsid w:val="001E2338"/>
    <w:rsid w:val="001E2546"/>
    <w:rsid w:val="001E29F4"/>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5E2"/>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339"/>
    <w:rsid w:val="001F3C51"/>
    <w:rsid w:val="001F3CE1"/>
    <w:rsid w:val="001F4CA3"/>
    <w:rsid w:val="001F4CB4"/>
    <w:rsid w:val="001F53A8"/>
    <w:rsid w:val="001F55C0"/>
    <w:rsid w:val="001F56A5"/>
    <w:rsid w:val="001F596A"/>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B73"/>
    <w:rsid w:val="00200B86"/>
    <w:rsid w:val="00200E9B"/>
    <w:rsid w:val="00201011"/>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48C4"/>
    <w:rsid w:val="002052DC"/>
    <w:rsid w:val="00205823"/>
    <w:rsid w:val="00205914"/>
    <w:rsid w:val="002059F2"/>
    <w:rsid w:val="0020628E"/>
    <w:rsid w:val="0020649B"/>
    <w:rsid w:val="0020654B"/>
    <w:rsid w:val="00206597"/>
    <w:rsid w:val="002068A0"/>
    <w:rsid w:val="00206A7F"/>
    <w:rsid w:val="0020702B"/>
    <w:rsid w:val="00207251"/>
    <w:rsid w:val="002073A8"/>
    <w:rsid w:val="00207899"/>
    <w:rsid w:val="00207AB5"/>
    <w:rsid w:val="00207C8B"/>
    <w:rsid w:val="00207CE6"/>
    <w:rsid w:val="00207D6F"/>
    <w:rsid w:val="00210116"/>
    <w:rsid w:val="00210268"/>
    <w:rsid w:val="002103B2"/>
    <w:rsid w:val="00210A01"/>
    <w:rsid w:val="002110CD"/>
    <w:rsid w:val="002117D7"/>
    <w:rsid w:val="0021197E"/>
    <w:rsid w:val="00211A44"/>
    <w:rsid w:val="00211B52"/>
    <w:rsid w:val="00211BE5"/>
    <w:rsid w:val="00211C67"/>
    <w:rsid w:val="00212018"/>
    <w:rsid w:val="00212040"/>
    <w:rsid w:val="00212043"/>
    <w:rsid w:val="00212297"/>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2F2"/>
    <w:rsid w:val="002213C8"/>
    <w:rsid w:val="00221590"/>
    <w:rsid w:val="00221592"/>
    <w:rsid w:val="00221D3C"/>
    <w:rsid w:val="00221D78"/>
    <w:rsid w:val="00221F9B"/>
    <w:rsid w:val="00222035"/>
    <w:rsid w:val="002221A5"/>
    <w:rsid w:val="00222BB7"/>
    <w:rsid w:val="00222FD4"/>
    <w:rsid w:val="002230CF"/>
    <w:rsid w:val="002231A2"/>
    <w:rsid w:val="00223325"/>
    <w:rsid w:val="002233BF"/>
    <w:rsid w:val="002236E1"/>
    <w:rsid w:val="0022374C"/>
    <w:rsid w:val="00223909"/>
    <w:rsid w:val="00223D80"/>
    <w:rsid w:val="00223E13"/>
    <w:rsid w:val="00223F56"/>
    <w:rsid w:val="00224900"/>
    <w:rsid w:val="0022494D"/>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57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CBC"/>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E22"/>
    <w:rsid w:val="00244EB3"/>
    <w:rsid w:val="002455C0"/>
    <w:rsid w:val="0024571C"/>
    <w:rsid w:val="002461CF"/>
    <w:rsid w:val="00246F64"/>
    <w:rsid w:val="002470C4"/>
    <w:rsid w:val="00247882"/>
    <w:rsid w:val="00247914"/>
    <w:rsid w:val="00247F1B"/>
    <w:rsid w:val="00247FEA"/>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198"/>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5DE"/>
    <w:rsid w:val="00263740"/>
    <w:rsid w:val="00263A16"/>
    <w:rsid w:val="00263AD9"/>
    <w:rsid w:val="00263E73"/>
    <w:rsid w:val="00263E81"/>
    <w:rsid w:val="002643CC"/>
    <w:rsid w:val="002645C3"/>
    <w:rsid w:val="00264A4A"/>
    <w:rsid w:val="002652F2"/>
    <w:rsid w:val="002655D1"/>
    <w:rsid w:val="002658FB"/>
    <w:rsid w:val="00265B1A"/>
    <w:rsid w:val="002660B6"/>
    <w:rsid w:val="002662A0"/>
    <w:rsid w:val="002669A5"/>
    <w:rsid w:val="00266C6F"/>
    <w:rsid w:val="00266F13"/>
    <w:rsid w:val="00267483"/>
    <w:rsid w:val="002674CD"/>
    <w:rsid w:val="00267633"/>
    <w:rsid w:val="00267B71"/>
    <w:rsid w:val="002705A5"/>
    <w:rsid w:val="002707F7"/>
    <w:rsid w:val="002708AA"/>
    <w:rsid w:val="00270A7C"/>
    <w:rsid w:val="00270D48"/>
    <w:rsid w:val="00270FF7"/>
    <w:rsid w:val="00271351"/>
    <w:rsid w:val="002718CE"/>
    <w:rsid w:val="00271C5A"/>
    <w:rsid w:val="0027241D"/>
    <w:rsid w:val="00272423"/>
    <w:rsid w:val="0027290E"/>
    <w:rsid w:val="00272BF1"/>
    <w:rsid w:val="00272BF4"/>
    <w:rsid w:val="00273069"/>
    <w:rsid w:val="00273322"/>
    <w:rsid w:val="00273406"/>
    <w:rsid w:val="00273D1F"/>
    <w:rsid w:val="00273D27"/>
    <w:rsid w:val="00273D3D"/>
    <w:rsid w:val="00273EF0"/>
    <w:rsid w:val="00273EF2"/>
    <w:rsid w:val="00273F12"/>
    <w:rsid w:val="0027402A"/>
    <w:rsid w:val="00274065"/>
    <w:rsid w:val="002743A3"/>
    <w:rsid w:val="00274581"/>
    <w:rsid w:val="002745F7"/>
    <w:rsid w:val="00274884"/>
    <w:rsid w:val="002749BA"/>
    <w:rsid w:val="00274CAC"/>
    <w:rsid w:val="00274E7D"/>
    <w:rsid w:val="00275033"/>
    <w:rsid w:val="00275379"/>
    <w:rsid w:val="00275F0B"/>
    <w:rsid w:val="002761F9"/>
    <w:rsid w:val="00276DE6"/>
    <w:rsid w:val="002770FB"/>
    <w:rsid w:val="002772A1"/>
    <w:rsid w:val="00277A31"/>
    <w:rsid w:val="00277C93"/>
    <w:rsid w:val="002803FC"/>
    <w:rsid w:val="0028053C"/>
    <w:rsid w:val="00280747"/>
    <w:rsid w:val="00280BE2"/>
    <w:rsid w:val="00280E31"/>
    <w:rsid w:val="00280FEB"/>
    <w:rsid w:val="00281210"/>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4E86"/>
    <w:rsid w:val="00285089"/>
    <w:rsid w:val="002851E3"/>
    <w:rsid w:val="00285551"/>
    <w:rsid w:val="00285900"/>
    <w:rsid w:val="00285F83"/>
    <w:rsid w:val="00286228"/>
    <w:rsid w:val="00286481"/>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93D"/>
    <w:rsid w:val="00292C0F"/>
    <w:rsid w:val="00292DBD"/>
    <w:rsid w:val="00292E97"/>
    <w:rsid w:val="00293797"/>
    <w:rsid w:val="002938DE"/>
    <w:rsid w:val="00293CCB"/>
    <w:rsid w:val="0029478D"/>
    <w:rsid w:val="00294AE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BE9"/>
    <w:rsid w:val="002A2E2B"/>
    <w:rsid w:val="002A2FE0"/>
    <w:rsid w:val="002A35D4"/>
    <w:rsid w:val="002A3684"/>
    <w:rsid w:val="002A3D21"/>
    <w:rsid w:val="002A4093"/>
    <w:rsid w:val="002A449F"/>
    <w:rsid w:val="002A44D7"/>
    <w:rsid w:val="002A45C6"/>
    <w:rsid w:val="002A498D"/>
    <w:rsid w:val="002A4DD8"/>
    <w:rsid w:val="002A4F6B"/>
    <w:rsid w:val="002A5176"/>
    <w:rsid w:val="002A55A5"/>
    <w:rsid w:val="002A5717"/>
    <w:rsid w:val="002A57F8"/>
    <w:rsid w:val="002A5A0D"/>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AA9"/>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51"/>
    <w:rsid w:val="002C30EB"/>
    <w:rsid w:val="002C4B1B"/>
    <w:rsid w:val="002C4B3E"/>
    <w:rsid w:val="002C4C0C"/>
    <w:rsid w:val="002C597A"/>
    <w:rsid w:val="002C5D92"/>
    <w:rsid w:val="002C5DE8"/>
    <w:rsid w:val="002C6392"/>
    <w:rsid w:val="002C65E3"/>
    <w:rsid w:val="002C6637"/>
    <w:rsid w:val="002C6B67"/>
    <w:rsid w:val="002C6CEB"/>
    <w:rsid w:val="002C6EE0"/>
    <w:rsid w:val="002C6F76"/>
    <w:rsid w:val="002C716B"/>
    <w:rsid w:val="002C7763"/>
    <w:rsid w:val="002C79B3"/>
    <w:rsid w:val="002C7A59"/>
    <w:rsid w:val="002C7CDA"/>
    <w:rsid w:val="002C7F83"/>
    <w:rsid w:val="002D0386"/>
    <w:rsid w:val="002D03E1"/>
    <w:rsid w:val="002D0810"/>
    <w:rsid w:val="002D0B35"/>
    <w:rsid w:val="002D0E81"/>
    <w:rsid w:val="002D12C1"/>
    <w:rsid w:val="002D1763"/>
    <w:rsid w:val="002D179A"/>
    <w:rsid w:val="002D192F"/>
    <w:rsid w:val="002D1994"/>
    <w:rsid w:val="002D253C"/>
    <w:rsid w:val="002D2816"/>
    <w:rsid w:val="002D2EDF"/>
    <w:rsid w:val="002D325F"/>
    <w:rsid w:val="002D3333"/>
    <w:rsid w:val="002D3A22"/>
    <w:rsid w:val="002D3C4B"/>
    <w:rsid w:val="002D3F61"/>
    <w:rsid w:val="002D409B"/>
    <w:rsid w:val="002D44A3"/>
    <w:rsid w:val="002D44A8"/>
    <w:rsid w:val="002D4695"/>
    <w:rsid w:val="002D4BEE"/>
    <w:rsid w:val="002D4CAD"/>
    <w:rsid w:val="002D522E"/>
    <w:rsid w:val="002D5E25"/>
    <w:rsid w:val="002D6014"/>
    <w:rsid w:val="002D6609"/>
    <w:rsid w:val="002D6AF1"/>
    <w:rsid w:val="002D6F2A"/>
    <w:rsid w:val="002D73C2"/>
    <w:rsid w:val="002D750A"/>
    <w:rsid w:val="002D7768"/>
    <w:rsid w:val="002D77E3"/>
    <w:rsid w:val="002D78B1"/>
    <w:rsid w:val="002D78DD"/>
    <w:rsid w:val="002E067B"/>
    <w:rsid w:val="002E07F2"/>
    <w:rsid w:val="002E1076"/>
    <w:rsid w:val="002E1321"/>
    <w:rsid w:val="002E1AAE"/>
    <w:rsid w:val="002E1D53"/>
    <w:rsid w:val="002E24A4"/>
    <w:rsid w:val="002E2D15"/>
    <w:rsid w:val="002E3685"/>
    <w:rsid w:val="002E39A9"/>
    <w:rsid w:val="002E3F66"/>
    <w:rsid w:val="002E43F8"/>
    <w:rsid w:val="002E48E5"/>
    <w:rsid w:val="002E4B37"/>
    <w:rsid w:val="002E4B5A"/>
    <w:rsid w:val="002E4C3B"/>
    <w:rsid w:val="002E557B"/>
    <w:rsid w:val="002E5E02"/>
    <w:rsid w:val="002E61D6"/>
    <w:rsid w:val="002E643B"/>
    <w:rsid w:val="002E6B03"/>
    <w:rsid w:val="002E7134"/>
    <w:rsid w:val="002E7284"/>
    <w:rsid w:val="002E7B3F"/>
    <w:rsid w:val="002F064B"/>
    <w:rsid w:val="002F084F"/>
    <w:rsid w:val="002F0B09"/>
    <w:rsid w:val="002F0CE3"/>
    <w:rsid w:val="002F0CEA"/>
    <w:rsid w:val="002F10C7"/>
    <w:rsid w:val="002F1BD1"/>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C3E"/>
    <w:rsid w:val="00302657"/>
    <w:rsid w:val="003027F0"/>
    <w:rsid w:val="00302A59"/>
    <w:rsid w:val="00303323"/>
    <w:rsid w:val="003035BE"/>
    <w:rsid w:val="00303DCE"/>
    <w:rsid w:val="003040E6"/>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673"/>
    <w:rsid w:val="00307C11"/>
    <w:rsid w:val="00307FE1"/>
    <w:rsid w:val="00310274"/>
    <w:rsid w:val="003104BD"/>
    <w:rsid w:val="0031084B"/>
    <w:rsid w:val="00310878"/>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463"/>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4DC3"/>
    <w:rsid w:val="003356FB"/>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1DDD"/>
    <w:rsid w:val="00342587"/>
    <w:rsid w:val="003426A3"/>
    <w:rsid w:val="00342AF3"/>
    <w:rsid w:val="00342C93"/>
    <w:rsid w:val="003432CD"/>
    <w:rsid w:val="003434AB"/>
    <w:rsid w:val="003437AB"/>
    <w:rsid w:val="00343913"/>
    <w:rsid w:val="00343A79"/>
    <w:rsid w:val="00343C63"/>
    <w:rsid w:val="00343D90"/>
    <w:rsid w:val="003441C7"/>
    <w:rsid w:val="00344274"/>
    <w:rsid w:val="00344802"/>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655"/>
    <w:rsid w:val="0035372B"/>
    <w:rsid w:val="0035376E"/>
    <w:rsid w:val="00353948"/>
    <w:rsid w:val="00353C73"/>
    <w:rsid w:val="00353CAB"/>
    <w:rsid w:val="00353F5D"/>
    <w:rsid w:val="0035405B"/>
    <w:rsid w:val="00354395"/>
    <w:rsid w:val="003546A6"/>
    <w:rsid w:val="00354C6A"/>
    <w:rsid w:val="00354C79"/>
    <w:rsid w:val="0035551D"/>
    <w:rsid w:val="0035620B"/>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0ACC"/>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4CF"/>
    <w:rsid w:val="00365BC9"/>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0D70"/>
    <w:rsid w:val="0038127C"/>
    <w:rsid w:val="00381585"/>
    <w:rsid w:val="00381F72"/>
    <w:rsid w:val="00382433"/>
    <w:rsid w:val="00382464"/>
    <w:rsid w:val="00382579"/>
    <w:rsid w:val="003826F4"/>
    <w:rsid w:val="00382E7F"/>
    <w:rsid w:val="00382FAD"/>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9F0"/>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FD1"/>
    <w:rsid w:val="00397212"/>
    <w:rsid w:val="003975BC"/>
    <w:rsid w:val="003976B1"/>
    <w:rsid w:val="003979AF"/>
    <w:rsid w:val="00397A7C"/>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A5D"/>
    <w:rsid w:val="003A6F4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4B4"/>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0BF"/>
    <w:rsid w:val="003C55A0"/>
    <w:rsid w:val="003C5C51"/>
    <w:rsid w:val="003C5CA2"/>
    <w:rsid w:val="003C6EAE"/>
    <w:rsid w:val="003C7114"/>
    <w:rsid w:val="003C7530"/>
    <w:rsid w:val="003C78D7"/>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6FC"/>
    <w:rsid w:val="003D68F4"/>
    <w:rsid w:val="003D6D90"/>
    <w:rsid w:val="003D6DB4"/>
    <w:rsid w:val="003D72CA"/>
    <w:rsid w:val="003D753D"/>
    <w:rsid w:val="003D75B1"/>
    <w:rsid w:val="003D7808"/>
    <w:rsid w:val="003E053B"/>
    <w:rsid w:val="003E09F0"/>
    <w:rsid w:val="003E0BE8"/>
    <w:rsid w:val="003E161E"/>
    <w:rsid w:val="003E18D9"/>
    <w:rsid w:val="003E1B2E"/>
    <w:rsid w:val="003E23FB"/>
    <w:rsid w:val="003E2629"/>
    <w:rsid w:val="003E26F8"/>
    <w:rsid w:val="003E284D"/>
    <w:rsid w:val="003E2A20"/>
    <w:rsid w:val="003E2D6D"/>
    <w:rsid w:val="003E32EB"/>
    <w:rsid w:val="003E3805"/>
    <w:rsid w:val="003E3DE6"/>
    <w:rsid w:val="003E4412"/>
    <w:rsid w:val="003E4448"/>
    <w:rsid w:val="003E44CF"/>
    <w:rsid w:val="003E4C63"/>
    <w:rsid w:val="003E53D4"/>
    <w:rsid w:val="003E53E0"/>
    <w:rsid w:val="003E60A0"/>
    <w:rsid w:val="003E6681"/>
    <w:rsid w:val="003E693C"/>
    <w:rsid w:val="003E69B3"/>
    <w:rsid w:val="003E6D2D"/>
    <w:rsid w:val="003E6E09"/>
    <w:rsid w:val="003E75AF"/>
    <w:rsid w:val="003E7984"/>
    <w:rsid w:val="003E7EBF"/>
    <w:rsid w:val="003F01BA"/>
    <w:rsid w:val="003F0B56"/>
    <w:rsid w:val="003F0BC6"/>
    <w:rsid w:val="003F0C34"/>
    <w:rsid w:val="003F0F06"/>
    <w:rsid w:val="003F11B8"/>
    <w:rsid w:val="003F14B3"/>
    <w:rsid w:val="003F16A7"/>
    <w:rsid w:val="003F221D"/>
    <w:rsid w:val="003F261C"/>
    <w:rsid w:val="003F2776"/>
    <w:rsid w:val="003F2794"/>
    <w:rsid w:val="003F29EF"/>
    <w:rsid w:val="003F2C6B"/>
    <w:rsid w:val="003F2F53"/>
    <w:rsid w:val="003F32FC"/>
    <w:rsid w:val="003F3392"/>
    <w:rsid w:val="003F360E"/>
    <w:rsid w:val="003F3C96"/>
    <w:rsid w:val="003F41FA"/>
    <w:rsid w:val="003F42BB"/>
    <w:rsid w:val="003F45B4"/>
    <w:rsid w:val="003F4629"/>
    <w:rsid w:val="003F4739"/>
    <w:rsid w:val="003F493D"/>
    <w:rsid w:val="003F51F0"/>
    <w:rsid w:val="003F53C2"/>
    <w:rsid w:val="003F5541"/>
    <w:rsid w:val="003F588D"/>
    <w:rsid w:val="003F58D2"/>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A18"/>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25"/>
    <w:rsid w:val="00412199"/>
    <w:rsid w:val="004121DE"/>
    <w:rsid w:val="00412928"/>
    <w:rsid w:val="00412995"/>
    <w:rsid w:val="00412C04"/>
    <w:rsid w:val="00412EFA"/>
    <w:rsid w:val="004130E9"/>
    <w:rsid w:val="00413896"/>
    <w:rsid w:val="00413CBF"/>
    <w:rsid w:val="00413E6A"/>
    <w:rsid w:val="00413FFE"/>
    <w:rsid w:val="00414759"/>
    <w:rsid w:val="00414A45"/>
    <w:rsid w:val="00414CDC"/>
    <w:rsid w:val="004151D6"/>
    <w:rsid w:val="00415473"/>
    <w:rsid w:val="004157A5"/>
    <w:rsid w:val="00415DB5"/>
    <w:rsid w:val="004161C0"/>
    <w:rsid w:val="00416369"/>
    <w:rsid w:val="00416474"/>
    <w:rsid w:val="00416851"/>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2D5E"/>
    <w:rsid w:val="00423310"/>
    <w:rsid w:val="00423317"/>
    <w:rsid w:val="004235B8"/>
    <w:rsid w:val="00423AEE"/>
    <w:rsid w:val="00423B31"/>
    <w:rsid w:val="00423D98"/>
    <w:rsid w:val="00424223"/>
    <w:rsid w:val="004242F8"/>
    <w:rsid w:val="0042461E"/>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640D"/>
    <w:rsid w:val="004374BD"/>
    <w:rsid w:val="00437538"/>
    <w:rsid w:val="004376B9"/>
    <w:rsid w:val="004376CD"/>
    <w:rsid w:val="00437C63"/>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5B12"/>
    <w:rsid w:val="0044633E"/>
    <w:rsid w:val="004466AA"/>
    <w:rsid w:val="0044673D"/>
    <w:rsid w:val="004467E1"/>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4E89"/>
    <w:rsid w:val="004555F5"/>
    <w:rsid w:val="00455711"/>
    <w:rsid w:val="004558BE"/>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9A3"/>
    <w:rsid w:val="004639B8"/>
    <w:rsid w:val="00463C49"/>
    <w:rsid w:val="00463DC7"/>
    <w:rsid w:val="00464687"/>
    <w:rsid w:val="0046468F"/>
    <w:rsid w:val="00464996"/>
    <w:rsid w:val="00464CB1"/>
    <w:rsid w:val="00464E07"/>
    <w:rsid w:val="004653C0"/>
    <w:rsid w:val="004664B1"/>
    <w:rsid w:val="0046660A"/>
    <w:rsid w:val="004667AD"/>
    <w:rsid w:val="00466852"/>
    <w:rsid w:val="00466C01"/>
    <w:rsid w:val="004670A4"/>
    <w:rsid w:val="004673ED"/>
    <w:rsid w:val="0046747E"/>
    <w:rsid w:val="00467A19"/>
    <w:rsid w:val="00467BDA"/>
    <w:rsid w:val="00470082"/>
    <w:rsid w:val="0047039B"/>
    <w:rsid w:val="00470757"/>
    <w:rsid w:val="00471498"/>
    <w:rsid w:val="0047193C"/>
    <w:rsid w:val="00471F15"/>
    <w:rsid w:val="0047220D"/>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808"/>
    <w:rsid w:val="004849C2"/>
    <w:rsid w:val="00484A7B"/>
    <w:rsid w:val="00484C81"/>
    <w:rsid w:val="00484EFA"/>
    <w:rsid w:val="0048500A"/>
    <w:rsid w:val="004850EB"/>
    <w:rsid w:val="00485620"/>
    <w:rsid w:val="0048589E"/>
    <w:rsid w:val="00485C85"/>
    <w:rsid w:val="00486561"/>
    <w:rsid w:val="0048690A"/>
    <w:rsid w:val="00486F8F"/>
    <w:rsid w:val="00487416"/>
    <w:rsid w:val="00487707"/>
    <w:rsid w:val="00487C44"/>
    <w:rsid w:val="00487DFB"/>
    <w:rsid w:val="00487F01"/>
    <w:rsid w:val="00487FD2"/>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96D04"/>
    <w:rsid w:val="00497120"/>
    <w:rsid w:val="004A066B"/>
    <w:rsid w:val="004A09D5"/>
    <w:rsid w:val="004A1B71"/>
    <w:rsid w:val="004A1FF4"/>
    <w:rsid w:val="004A2194"/>
    <w:rsid w:val="004A2253"/>
    <w:rsid w:val="004A2AC2"/>
    <w:rsid w:val="004A2D8C"/>
    <w:rsid w:val="004A3044"/>
    <w:rsid w:val="004A33CC"/>
    <w:rsid w:val="004A350D"/>
    <w:rsid w:val="004A36F2"/>
    <w:rsid w:val="004A3926"/>
    <w:rsid w:val="004A3A99"/>
    <w:rsid w:val="004A3B13"/>
    <w:rsid w:val="004A3B9E"/>
    <w:rsid w:val="004A3E9A"/>
    <w:rsid w:val="004A4018"/>
    <w:rsid w:val="004A4B6E"/>
    <w:rsid w:val="004A4D6B"/>
    <w:rsid w:val="004A51CE"/>
    <w:rsid w:val="004A5BD5"/>
    <w:rsid w:val="004A672D"/>
    <w:rsid w:val="004A696B"/>
    <w:rsid w:val="004A6A1D"/>
    <w:rsid w:val="004A6D4C"/>
    <w:rsid w:val="004A7086"/>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095"/>
    <w:rsid w:val="004B7A00"/>
    <w:rsid w:val="004B7F7D"/>
    <w:rsid w:val="004C006F"/>
    <w:rsid w:val="004C0148"/>
    <w:rsid w:val="004C022C"/>
    <w:rsid w:val="004C0356"/>
    <w:rsid w:val="004C078D"/>
    <w:rsid w:val="004C0A7F"/>
    <w:rsid w:val="004C0E6A"/>
    <w:rsid w:val="004C1646"/>
    <w:rsid w:val="004C1728"/>
    <w:rsid w:val="004C1980"/>
    <w:rsid w:val="004C1C79"/>
    <w:rsid w:val="004C2560"/>
    <w:rsid w:val="004C27B7"/>
    <w:rsid w:val="004C299D"/>
    <w:rsid w:val="004C2C85"/>
    <w:rsid w:val="004C2CA5"/>
    <w:rsid w:val="004C3068"/>
    <w:rsid w:val="004C31F2"/>
    <w:rsid w:val="004C35CD"/>
    <w:rsid w:val="004C38BF"/>
    <w:rsid w:val="004C38DF"/>
    <w:rsid w:val="004C3A7E"/>
    <w:rsid w:val="004C3C45"/>
    <w:rsid w:val="004C3C6F"/>
    <w:rsid w:val="004C3D36"/>
    <w:rsid w:val="004C3E57"/>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BA7"/>
    <w:rsid w:val="004D0CAC"/>
    <w:rsid w:val="004D103D"/>
    <w:rsid w:val="004D1841"/>
    <w:rsid w:val="004D1B0D"/>
    <w:rsid w:val="004D1D80"/>
    <w:rsid w:val="004D1F13"/>
    <w:rsid w:val="004D1F50"/>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199"/>
    <w:rsid w:val="004D7297"/>
    <w:rsid w:val="004D72A1"/>
    <w:rsid w:val="004D730F"/>
    <w:rsid w:val="004D73D8"/>
    <w:rsid w:val="004D7463"/>
    <w:rsid w:val="004D77BF"/>
    <w:rsid w:val="004D7A00"/>
    <w:rsid w:val="004D7C1E"/>
    <w:rsid w:val="004E0464"/>
    <w:rsid w:val="004E05F6"/>
    <w:rsid w:val="004E08BF"/>
    <w:rsid w:val="004E1403"/>
    <w:rsid w:val="004E1470"/>
    <w:rsid w:val="004E1980"/>
    <w:rsid w:val="004E1AEA"/>
    <w:rsid w:val="004E22F6"/>
    <w:rsid w:val="004E2671"/>
    <w:rsid w:val="004E2BE7"/>
    <w:rsid w:val="004E2BF4"/>
    <w:rsid w:val="004E31C2"/>
    <w:rsid w:val="004E325A"/>
    <w:rsid w:val="004E34C7"/>
    <w:rsid w:val="004E384F"/>
    <w:rsid w:val="004E3914"/>
    <w:rsid w:val="004E3C51"/>
    <w:rsid w:val="004E3D2F"/>
    <w:rsid w:val="004E3DE7"/>
    <w:rsid w:val="004E3F27"/>
    <w:rsid w:val="004E408E"/>
    <w:rsid w:val="004E49FB"/>
    <w:rsid w:val="004E4C33"/>
    <w:rsid w:val="004E4DF6"/>
    <w:rsid w:val="004E4FE7"/>
    <w:rsid w:val="004E509A"/>
    <w:rsid w:val="004E5304"/>
    <w:rsid w:val="004E5A51"/>
    <w:rsid w:val="004E60E8"/>
    <w:rsid w:val="004E61CC"/>
    <w:rsid w:val="004E6664"/>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31"/>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D10"/>
    <w:rsid w:val="00501173"/>
    <w:rsid w:val="005011CA"/>
    <w:rsid w:val="005012F9"/>
    <w:rsid w:val="00501656"/>
    <w:rsid w:val="005019C2"/>
    <w:rsid w:val="00501D6D"/>
    <w:rsid w:val="00502335"/>
    <w:rsid w:val="0050243B"/>
    <w:rsid w:val="00502455"/>
    <w:rsid w:val="005025AE"/>
    <w:rsid w:val="0050279B"/>
    <w:rsid w:val="00502AA9"/>
    <w:rsid w:val="00502F8F"/>
    <w:rsid w:val="0050388F"/>
    <w:rsid w:val="00503C6C"/>
    <w:rsid w:val="00503DA8"/>
    <w:rsid w:val="00503FBC"/>
    <w:rsid w:val="005042C0"/>
    <w:rsid w:val="00504A7B"/>
    <w:rsid w:val="00504CB2"/>
    <w:rsid w:val="00504D59"/>
    <w:rsid w:val="00505068"/>
    <w:rsid w:val="005059C0"/>
    <w:rsid w:val="00505BD8"/>
    <w:rsid w:val="00505C17"/>
    <w:rsid w:val="00506577"/>
    <w:rsid w:val="00506809"/>
    <w:rsid w:val="00507043"/>
    <w:rsid w:val="00507295"/>
    <w:rsid w:val="005076CC"/>
    <w:rsid w:val="0050776D"/>
    <w:rsid w:val="005078C1"/>
    <w:rsid w:val="00507A29"/>
    <w:rsid w:val="005109E2"/>
    <w:rsid w:val="0051153E"/>
    <w:rsid w:val="0051155A"/>
    <w:rsid w:val="0051159A"/>
    <w:rsid w:val="00511941"/>
    <w:rsid w:val="005119CB"/>
    <w:rsid w:val="0051266E"/>
    <w:rsid w:val="00512A53"/>
    <w:rsid w:val="00512F79"/>
    <w:rsid w:val="005134C9"/>
    <w:rsid w:val="00513537"/>
    <w:rsid w:val="005136AA"/>
    <w:rsid w:val="00513A2E"/>
    <w:rsid w:val="00513AF9"/>
    <w:rsid w:val="00513B60"/>
    <w:rsid w:val="00513F31"/>
    <w:rsid w:val="00514035"/>
    <w:rsid w:val="0051416F"/>
    <w:rsid w:val="00514481"/>
    <w:rsid w:val="00514638"/>
    <w:rsid w:val="00514E0A"/>
    <w:rsid w:val="00514F5C"/>
    <w:rsid w:val="00515317"/>
    <w:rsid w:val="00515397"/>
    <w:rsid w:val="005157F5"/>
    <w:rsid w:val="00515CD7"/>
    <w:rsid w:val="005164A2"/>
    <w:rsid w:val="00516F79"/>
    <w:rsid w:val="0051712C"/>
    <w:rsid w:val="0051731F"/>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27AE2"/>
    <w:rsid w:val="00527DF7"/>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F1F"/>
    <w:rsid w:val="00535331"/>
    <w:rsid w:val="0053583A"/>
    <w:rsid w:val="00535B1D"/>
    <w:rsid w:val="00536530"/>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D53"/>
    <w:rsid w:val="00543E50"/>
    <w:rsid w:val="00543F07"/>
    <w:rsid w:val="00544045"/>
    <w:rsid w:val="0054420D"/>
    <w:rsid w:val="00544428"/>
    <w:rsid w:val="00544430"/>
    <w:rsid w:val="00544789"/>
    <w:rsid w:val="005448DB"/>
    <w:rsid w:val="005449DC"/>
    <w:rsid w:val="00544BCA"/>
    <w:rsid w:val="00544D21"/>
    <w:rsid w:val="00544D90"/>
    <w:rsid w:val="00545003"/>
    <w:rsid w:val="00545086"/>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CE"/>
    <w:rsid w:val="005509D1"/>
    <w:rsid w:val="00550A55"/>
    <w:rsid w:val="00550CE1"/>
    <w:rsid w:val="00551289"/>
    <w:rsid w:val="005512A2"/>
    <w:rsid w:val="005514B4"/>
    <w:rsid w:val="00551BA6"/>
    <w:rsid w:val="00551BE4"/>
    <w:rsid w:val="00551D0C"/>
    <w:rsid w:val="00552303"/>
    <w:rsid w:val="0055265A"/>
    <w:rsid w:val="005526D9"/>
    <w:rsid w:val="00552E13"/>
    <w:rsid w:val="00552F67"/>
    <w:rsid w:val="00552F86"/>
    <w:rsid w:val="0055374E"/>
    <w:rsid w:val="00553A0B"/>
    <w:rsid w:val="00553FE4"/>
    <w:rsid w:val="00554597"/>
    <w:rsid w:val="0055459D"/>
    <w:rsid w:val="00554A7B"/>
    <w:rsid w:val="00554AEC"/>
    <w:rsid w:val="00554D3F"/>
    <w:rsid w:val="00554E78"/>
    <w:rsid w:val="005552F4"/>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1CD0"/>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B60"/>
    <w:rsid w:val="00565D33"/>
    <w:rsid w:val="00565D7D"/>
    <w:rsid w:val="00565F04"/>
    <w:rsid w:val="00566525"/>
    <w:rsid w:val="005669B9"/>
    <w:rsid w:val="00566B17"/>
    <w:rsid w:val="00566BCA"/>
    <w:rsid w:val="00567180"/>
    <w:rsid w:val="005673CE"/>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058"/>
    <w:rsid w:val="005743BA"/>
    <w:rsid w:val="005754E7"/>
    <w:rsid w:val="00575531"/>
    <w:rsid w:val="00575BF4"/>
    <w:rsid w:val="00575EBD"/>
    <w:rsid w:val="00576135"/>
    <w:rsid w:val="00576213"/>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176"/>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3CD7"/>
    <w:rsid w:val="005943F1"/>
    <w:rsid w:val="005946A5"/>
    <w:rsid w:val="005947DC"/>
    <w:rsid w:val="00594C34"/>
    <w:rsid w:val="00594C5D"/>
    <w:rsid w:val="00594E03"/>
    <w:rsid w:val="00594ED7"/>
    <w:rsid w:val="005950EE"/>
    <w:rsid w:val="00595458"/>
    <w:rsid w:val="00595682"/>
    <w:rsid w:val="00595852"/>
    <w:rsid w:val="005958E4"/>
    <w:rsid w:val="00595AC7"/>
    <w:rsid w:val="00595C58"/>
    <w:rsid w:val="00595C92"/>
    <w:rsid w:val="00595D51"/>
    <w:rsid w:val="00596209"/>
    <w:rsid w:val="00596456"/>
    <w:rsid w:val="00596696"/>
    <w:rsid w:val="00596DCE"/>
    <w:rsid w:val="0059779B"/>
    <w:rsid w:val="00597E1C"/>
    <w:rsid w:val="005A0349"/>
    <w:rsid w:val="005A0F16"/>
    <w:rsid w:val="005A13B0"/>
    <w:rsid w:val="005A143C"/>
    <w:rsid w:val="005A152B"/>
    <w:rsid w:val="005A1642"/>
    <w:rsid w:val="005A1A86"/>
    <w:rsid w:val="005A1C6F"/>
    <w:rsid w:val="005A2210"/>
    <w:rsid w:val="005A232D"/>
    <w:rsid w:val="005A25B7"/>
    <w:rsid w:val="005A2838"/>
    <w:rsid w:val="005A3294"/>
    <w:rsid w:val="005A35F7"/>
    <w:rsid w:val="005A36CF"/>
    <w:rsid w:val="005A379D"/>
    <w:rsid w:val="005A3C1C"/>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ACC"/>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09B0"/>
    <w:rsid w:val="005D0F1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6FF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5BF"/>
    <w:rsid w:val="005E368A"/>
    <w:rsid w:val="005E40DA"/>
    <w:rsid w:val="005E4318"/>
    <w:rsid w:val="005E46BF"/>
    <w:rsid w:val="005E4AA4"/>
    <w:rsid w:val="005E4B49"/>
    <w:rsid w:val="005E4D74"/>
    <w:rsid w:val="005E5369"/>
    <w:rsid w:val="005E5B2C"/>
    <w:rsid w:val="005E67A2"/>
    <w:rsid w:val="005E6A01"/>
    <w:rsid w:val="005E6D25"/>
    <w:rsid w:val="005E710B"/>
    <w:rsid w:val="005E751E"/>
    <w:rsid w:val="005E7718"/>
    <w:rsid w:val="005F0700"/>
    <w:rsid w:val="005F0B04"/>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997"/>
    <w:rsid w:val="005F49E6"/>
    <w:rsid w:val="005F4A8D"/>
    <w:rsid w:val="005F4D47"/>
    <w:rsid w:val="005F4E98"/>
    <w:rsid w:val="005F505D"/>
    <w:rsid w:val="005F50F0"/>
    <w:rsid w:val="005F5252"/>
    <w:rsid w:val="005F541A"/>
    <w:rsid w:val="005F5579"/>
    <w:rsid w:val="005F5783"/>
    <w:rsid w:val="005F57F3"/>
    <w:rsid w:val="005F5DEF"/>
    <w:rsid w:val="005F5EC7"/>
    <w:rsid w:val="005F6057"/>
    <w:rsid w:val="005F608B"/>
    <w:rsid w:val="005F61D9"/>
    <w:rsid w:val="005F61FA"/>
    <w:rsid w:val="005F6D88"/>
    <w:rsid w:val="005F6DFC"/>
    <w:rsid w:val="005F7FBC"/>
    <w:rsid w:val="00600318"/>
    <w:rsid w:val="006003C0"/>
    <w:rsid w:val="006005A9"/>
    <w:rsid w:val="00600DAC"/>
    <w:rsid w:val="00600F05"/>
    <w:rsid w:val="006011E9"/>
    <w:rsid w:val="0060145D"/>
    <w:rsid w:val="00601CC4"/>
    <w:rsid w:val="00601EE6"/>
    <w:rsid w:val="00602937"/>
    <w:rsid w:val="00602DB7"/>
    <w:rsid w:val="00603189"/>
    <w:rsid w:val="00603248"/>
    <w:rsid w:val="0060381D"/>
    <w:rsid w:val="00603835"/>
    <w:rsid w:val="00603A05"/>
    <w:rsid w:val="00603D52"/>
    <w:rsid w:val="006044A9"/>
    <w:rsid w:val="00604898"/>
    <w:rsid w:val="00604988"/>
    <w:rsid w:val="00604A02"/>
    <w:rsid w:val="00604D59"/>
    <w:rsid w:val="0060547E"/>
    <w:rsid w:val="00605A11"/>
    <w:rsid w:val="00605AFD"/>
    <w:rsid w:val="00605B56"/>
    <w:rsid w:val="00605EC5"/>
    <w:rsid w:val="00605F2C"/>
    <w:rsid w:val="00606B23"/>
    <w:rsid w:val="00607742"/>
    <w:rsid w:val="00607A97"/>
    <w:rsid w:val="00607BC3"/>
    <w:rsid w:val="00607C8D"/>
    <w:rsid w:val="00607CC4"/>
    <w:rsid w:val="006101F1"/>
    <w:rsid w:val="00610361"/>
    <w:rsid w:val="0061044D"/>
    <w:rsid w:val="0061057B"/>
    <w:rsid w:val="00610659"/>
    <w:rsid w:val="006115CE"/>
    <w:rsid w:val="0061179E"/>
    <w:rsid w:val="00611912"/>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9EE"/>
    <w:rsid w:val="00615D08"/>
    <w:rsid w:val="00615E53"/>
    <w:rsid w:val="006160E4"/>
    <w:rsid w:val="006166B6"/>
    <w:rsid w:val="00616737"/>
    <w:rsid w:val="00616B49"/>
    <w:rsid w:val="00616F90"/>
    <w:rsid w:val="006171F7"/>
    <w:rsid w:val="00617597"/>
    <w:rsid w:val="00617693"/>
    <w:rsid w:val="00617C3E"/>
    <w:rsid w:val="00620048"/>
    <w:rsid w:val="00620221"/>
    <w:rsid w:val="006202B0"/>
    <w:rsid w:val="00620A7D"/>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A53"/>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61"/>
    <w:rsid w:val="00647F96"/>
    <w:rsid w:val="0065027F"/>
    <w:rsid w:val="0065058B"/>
    <w:rsid w:val="00650B29"/>
    <w:rsid w:val="00650BE0"/>
    <w:rsid w:val="00650D7A"/>
    <w:rsid w:val="00650D9C"/>
    <w:rsid w:val="0065116E"/>
    <w:rsid w:val="0065131F"/>
    <w:rsid w:val="006518F2"/>
    <w:rsid w:val="006519E6"/>
    <w:rsid w:val="00651EA2"/>
    <w:rsid w:val="00651F08"/>
    <w:rsid w:val="00652F0D"/>
    <w:rsid w:val="006530A1"/>
    <w:rsid w:val="006534A0"/>
    <w:rsid w:val="00653A68"/>
    <w:rsid w:val="00653B24"/>
    <w:rsid w:val="00653D34"/>
    <w:rsid w:val="006548E9"/>
    <w:rsid w:val="00654C85"/>
    <w:rsid w:val="00654D37"/>
    <w:rsid w:val="00654D81"/>
    <w:rsid w:val="00654FF4"/>
    <w:rsid w:val="00655274"/>
    <w:rsid w:val="00655B53"/>
    <w:rsid w:val="00655C4B"/>
    <w:rsid w:val="00655E24"/>
    <w:rsid w:val="00656098"/>
    <w:rsid w:val="00656132"/>
    <w:rsid w:val="00656A1F"/>
    <w:rsid w:val="0065789C"/>
    <w:rsid w:val="00657983"/>
    <w:rsid w:val="00657C3C"/>
    <w:rsid w:val="00657F97"/>
    <w:rsid w:val="006609BA"/>
    <w:rsid w:val="00660D49"/>
    <w:rsid w:val="006617F6"/>
    <w:rsid w:val="006618D4"/>
    <w:rsid w:val="006618D9"/>
    <w:rsid w:val="0066194E"/>
    <w:rsid w:val="00661E20"/>
    <w:rsid w:val="00661F89"/>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CA7"/>
    <w:rsid w:val="00667D17"/>
    <w:rsid w:val="00667D4C"/>
    <w:rsid w:val="00667D9F"/>
    <w:rsid w:val="006703F1"/>
    <w:rsid w:val="00670450"/>
    <w:rsid w:val="00670637"/>
    <w:rsid w:val="00670BEE"/>
    <w:rsid w:val="00670C65"/>
    <w:rsid w:val="00670EE6"/>
    <w:rsid w:val="00671926"/>
    <w:rsid w:val="00671C4F"/>
    <w:rsid w:val="00671CCC"/>
    <w:rsid w:val="006721A3"/>
    <w:rsid w:val="00672257"/>
    <w:rsid w:val="00672642"/>
    <w:rsid w:val="0067266E"/>
    <w:rsid w:val="00673050"/>
    <w:rsid w:val="0067313A"/>
    <w:rsid w:val="006731F7"/>
    <w:rsid w:val="006733A6"/>
    <w:rsid w:val="006736F5"/>
    <w:rsid w:val="00673D4A"/>
    <w:rsid w:val="006744A9"/>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6D70"/>
    <w:rsid w:val="00677381"/>
    <w:rsid w:val="00677EB9"/>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0B2"/>
    <w:rsid w:val="00685647"/>
    <w:rsid w:val="0068666A"/>
    <w:rsid w:val="00686B86"/>
    <w:rsid w:val="00686E73"/>
    <w:rsid w:val="006870B8"/>
    <w:rsid w:val="00687101"/>
    <w:rsid w:val="00687180"/>
    <w:rsid w:val="00687317"/>
    <w:rsid w:val="00687EE9"/>
    <w:rsid w:val="00687F8A"/>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89"/>
    <w:rsid w:val="006A12AD"/>
    <w:rsid w:val="006A1BAE"/>
    <w:rsid w:val="006A1F63"/>
    <w:rsid w:val="006A21D8"/>
    <w:rsid w:val="006A2699"/>
    <w:rsid w:val="006A2796"/>
    <w:rsid w:val="006A323F"/>
    <w:rsid w:val="006A36A8"/>
    <w:rsid w:val="006A36C8"/>
    <w:rsid w:val="006A3A9C"/>
    <w:rsid w:val="006A3DDE"/>
    <w:rsid w:val="006A3E86"/>
    <w:rsid w:val="006A4556"/>
    <w:rsid w:val="006A466F"/>
    <w:rsid w:val="006A469E"/>
    <w:rsid w:val="006A4986"/>
    <w:rsid w:val="006A49AE"/>
    <w:rsid w:val="006A4DEF"/>
    <w:rsid w:val="006A5072"/>
    <w:rsid w:val="006A5707"/>
    <w:rsid w:val="006A5F7C"/>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A01"/>
    <w:rsid w:val="006B2FDA"/>
    <w:rsid w:val="006B3904"/>
    <w:rsid w:val="006B41ED"/>
    <w:rsid w:val="006B41FD"/>
    <w:rsid w:val="006B4294"/>
    <w:rsid w:val="006B42C3"/>
    <w:rsid w:val="006B47DE"/>
    <w:rsid w:val="006B508C"/>
    <w:rsid w:val="006B564D"/>
    <w:rsid w:val="006B593F"/>
    <w:rsid w:val="006B59FC"/>
    <w:rsid w:val="006B5A6E"/>
    <w:rsid w:val="006B6AA5"/>
    <w:rsid w:val="006B6EE6"/>
    <w:rsid w:val="006B71DF"/>
    <w:rsid w:val="006B7356"/>
    <w:rsid w:val="006B7412"/>
    <w:rsid w:val="006B7EDB"/>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68B"/>
    <w:rsid w:val="006D2A9A"/>
    <w:rsid w:val="006D320C"/>
    <w:rsid w:val="006D3697"/>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58"/>
    <w:rsid w:val="006E41A9"/>
    <w:rsid w:val="006E4441"/>
    <w:rsid w:val="006E447B"/>
    <w:rsid w:val="006E4740"/>
    <w:rsid w:val="006E48A1"/>
    <w:rsid w:val="006E4B3E"/>
    <w:rsid w:val="006E4DDC"/>
    <w:rsid w:val="006E5309"/>
    <w:rsid w:val="006E5546"/>
    <w:rsid w:val="006E5572"/>
    <w:rsid w:val="006E55A8"/>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BE3"/>
    <w:rsid w:val="006F3D2E"/>
    <w:rsid w:val="006F45FC"/>
    <w:rsid w:val="006F4DCB"/>
    <w:rsid w:val="006F525B"/>
    <w:rsid w:val="006F5301"/>
    <w:rsid w:val="006F57F6"/>
    <w:rsid w:val="006F5994"/>
    <w:rsid w:val="006F5B19"/>
    <w:rsid w:val="006F5D10"/>
    <w:rsid w:val="006F5FE0"/>
    <w:rsid w:val="006F64E3"/>
    <w:rsid w:val="006F6CE3"/>
    <w:rsid w:val="006F7204"/>
    <w:rsid w:val="006F72ED"/>
    <w:rsid w:val="006F738B"/>
    <w:rsid w:val="006F7449"/>
    <w:rsid w:val="006F7BE9"/>
    <w:rsid w:val="006F7F84"/>
    <w:rsid w:val="0070055F"/>
    <w:rsid w:val="00700603"/>
    <w:rsid w:val="00700858"/>
    <w:rsid w:val="00700BCA"/>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51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650"/>
    <w:rsid w:val="00710772"/>
    <w:rsid w:val="00710C20"/>
    <w:rsid w:val="00710C2C"/>
    <w:rsid w:val="0071118A"/>
    <w:rsid w:val="0071162D"/>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1790F"/>
    <w:rsid w:val="007206ED"/>
    <w:rsid w:val="00720F54"/>
    <w:rsid w:val="007210BA"/>
    <w:rsid w:val="0072113F"/>
    <w:rsid w:val="007218B9"/>
    <w:rsid w:val="00721A4E"/>
    <w:rsid w:val="00721C9C"/>
    <w:rsid w:val="007222ED"/>
    <w:rsid w:val="007228B5"/>
    <w:rsid w:val="00722BD9"/>
    <w:rsid w:val="00722C6C"/>
    <w:rsid w:val="00722D5C"/>
    <w:rsid w:val="00722D66"/>
    <w:rsid w:val="00722FF3"/>
    <w:rsid w:val="0072312C"/>
    <w:rsid w:val="00723712"/>
    <w:rsid w:val="00723B87"/>
    <w:rsid w:val="00723BEB"/>
    <w:rsid w:val="0072434D"/>
    <w:rsid w:val="007244AF"/>
    <w:rsid w:val="00724889"/>
    <w:rsid w:val="00724B09"/>
    <w:rsid w:val="00725032"/>
    <w:rsid w:val="007254B3"/>
    <w:rsid w:val="007254D5"/>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9FE"/>
    <w:rsid w:val="00730A88"/>
    <w:rsid w:val="00730B99"/>
    <w:rsid w:val="00730DD0"/>
    <w:rsid w:val="00731007"/>
    <w:rsid w:val="0073128B"/>
    <w:rsid w:val="007313AE"/>
    <w:rsid w:val="0073144D"/>
    <w:rsid w:val="007316C7"/>
    <w:rsid w:val="00731982"/>
    <w:rsid w:val="00731AD1"/>
    <w:rsid w:val="007324EA"/>
    <w:rsid w:val="00732586"/>
    <w:rsid w:val="00732BFD"/>
    <w:rsid w:val="00732C4D"/>
    <w:rsid w:val="00733204"/>
    <w:rsid w:val="0073342A"/>
    <w:rsid w:val="0073353B"/>
    <w:rsid w:val="00733D5D"/>
    <w:rsid w:val="00733FED"/>
    <w:rsid w:val="0073419C"/>
    <w:rsid w:val="0073427B"/>
    <w:rsid w:val="00734D1B"/>
    <w:rsid w:val="00734D3E"/>
    <w:rsid w:val="00734DC5"/>
    <w:rsid w:val="00734FE4"/>
    <w:rsid w:val="00735023"/>
    <w:rsid w:val="0073546D"/>
    <w:rsid w:val="00735A7D"/>
    <w:rsid w:val="00735F5A"/>
    <w:rsid w:val="00736174"/>
    <w:rsid w:val="0073622E"/>
    <w:rsid w:val="00736290"/>
    <w:rsid w:val="0073651B"/>
    <w:rsid w:val="00736526"/>
    <w:rsid w:val="00736636"/>
    <w:rsid w:val="00736809"/>
    <w:rsid w:val="0073704B"/>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5CE"/>
    <w:rsid w:val="0076279E"/>
    <w:rsid w:val="00762A57"/>
    <w:rsid w:val="00762BB2"/>
    <w:rsid w:val="00763164"/>
    <w:rsid w:val="007632AA"/>
    <w:rsid w:val="00763ED2"/>
    <w:rsid w:val="0076428B"/>
    <w:rsid w:val="007648E0"/>
    <w:rsid w:val="00764A12"/>
    <w:rsid w:val="00764A75"/>
    <w:rsid w:val="00764CC2"/>
    <w:rsid w:val="007654F7"/>
    <w:rsid w:val="00766115"/>
    <w:rsid w:val="007663A4"/>
    <w:rsid w:val="00766837"/>
    <w:rsid w:val="00766E70"/>
    <w:rsid w:val="00767025"/>
    <w:rsid w:val="007670C3"/>
    <w:rsid w:val="0076761F"/>
    <w:rsid w:val="007676EA"/>
    <w:rsid w:val="00767A08"/>
    <w:rsid w:val="00767B39"/>
    <w:rsid w:val="00767DDD"/>
    <w:rsid w:val="00767F33"/>
    <w:rsid w:val="00770424"/>
    <w:rsid w:val="00770DE6"/>
    <w:rsid w:val="00770E72"/>
    <w:rsid w:val="00770FCB"/>
    <w:rsid w:val="007712EC"/>
    <w:rsid w:val="00771570"/>
    <w:rsid w:val="007719F2"/>
    <w:rsid w:val="00772641"/>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878"/>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C2C"/>
    <w:rsid w:val="00792E46"/>
    <w:rsid w:val="00792FBF"/>
    <w:rsid w:val="00793587"/>
    <w:rsid w:val="00793660"/>
    <w:rsid w:val="00793B48"/>
    <w:rsid w:val="00793C40"/>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552"/>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42"/>
    <w:rsid w:val="007A2A4A"/>
    <w:rsid w:val="007A2AA3"/>
    <w:rsid w:val="007A2E35"/>
    <w:rsid w:val="007A2F78"/>
    <w:rsid w:val="007A3013"/>
    <w:rsid w:val="007A3102"/>
    <w:rsid w:val="007A322B"/>
    <w:rsid w:val="007A3532"/>
    <w:rsid w:val="007A356F"/>
    <w:rsid w:val="007A3B6E"/>
    <w:rsid w:val="007A3C8E"/>
    <w:rsid w:val="007A3FF3"/>
    <w:rsid w:val="007A410E"/>
    <w:rsid w:val="007A41B9"/>
    <w:rsid w:val="007A41D1"/>
    <w:rsid w:val="007A42CC"/>
    <w:rsid w:val="007A4417"/>
    <w:rsid w:val="007A4499"/>
    <w:rsid w:val="007A4613"/>
    <w:rsid w:val="007A4814"/>
    <w:rsid w:val="007A4E01"/>
    <w:rsid w:val="007A5464"/>
    <w:rsid w:val="007A58E9"/>
    <w:rsid w:val="007A5F11"/>
    <w:rsid w:val="007A6655"/>
    <w:rsid w:val="007A6724"/>
    <w:rsid w:val="007A676E"/>
    <w:rsid w:val="007A6812"/>
    <w:rsid w:val="007A69BA"/>
    <w:rsid w:val="007A6B43"/>
    <w:rsid w:val="007A6D48"/>
    <w:rsid w:val="007A6FE9"/>
    <w:rsid w:val="007A7160"/>
    <w:rsid w:val="007A71D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25D"/>
    <w:rsid w:val="007B1563"/>
    <w:rsid w:val="007B17E3"/>
    <w:rsid w:val="007B1912"/>
    <w:rsid w:val="007B1A15"/>
    <w:rsid w:val="007B1DEA"/>
    <w:rsid w:val="007B2051"/>
    <w:rsid w:val="007B2117"/>
    <w:rsid w:val="007B22E4"/>
    <w:rsid w:val="007B28BB"/>
    <w:rsid w:val="007B2B67"/>
    <w:rsid w:val="007B2F7B"/>
    <w:rsid w:val="007B2FE2"/>
    <w:rsid w:val="007B38EF"/>
    <w:rsid w:val="007B4046"/>
    <w:rsid w:val="007B4125"/>
    <w:rsid w:val="007B43DD"/>
    <w:rsid w:val="007B449A"/>
    <w:rsid w:val="007B478B"/>
    <w:rsid w:val="007B4C43"/>
    <w:rsid w:val="007B5518"/>
    <w:rsid w:val="007B566A"/>
    <w:rsid w:val="007B5C3A"/>
    <w:rsid w:val="007B6A15"/>
    <w:rsid w:val="007B6D30"/>
    <w:rsid w:val="007B7049"/>
    <w:rsid w:val="007B7566"/>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4A"/>
    <w:rsid w:val="007C1F8F"/>
    <w:rsid w:val="007C27F0"/>
    <w:rsid w:val="007C2B97"/>
    <w:rsid w:val="007C2E59"/>
    <w:rsid w:val="007C319E"/>
    <w:rsid w:val="007C3213"/>
    <w:rsid w:val="007C342C"/>
    <w:rsid w:val="007C3569"/>
    <w:rsid w:val="007C38FF"/>
    <w:rsid w:val="007C3A08"/>
    <w:rsid w:val="007C3EAC"/>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1FF"/>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56"/>
    <w:rsid w:val="007D3BF8"/>
    <w:rsid w:val="007D4251"/>
    <w:rsid w:val="007D4449"/>
    <w:rsid w:val="007D4544"/>
    <w:rsid w:val="007D477A"/>
    <w:rsid w:val="007D4D09"/>
    <w:rsid w:val="007D5091"/>
    <w:rsid w:val="007D51E0"/>
    <w:rsid w:val="007D58A6"/>
    <w:rsid w:val="007D5D7F"/>
    <w:rsid w:val="007D68C5"/>
    <w:rsid w:val="007D690F"/>
    <w:rsid w:val="007D6965"/>
    <w:rsid w:val="007D6B22"/>
    <w:rsid w:val="007D6B87"/>
    <w:rsid w:val="007D71B9"/>
    <w:rsid w:val="007D72C2"/>
    <w:rsid w:val="007D7367"/>
    <w:rsid w:val="007E025D"/>
    <w:rsid w:val="007E02B1"/>
    <w:rsid w:val="007E0E63"/>
    <w:rsid w:val="007E0EB4"/>
    <w:rsid w:val="007E124A"/>
    <w:rsid w:val="007E1487"/>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3F1"/>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5"/>
    <w:rsid w:val="007F2B9A"/>
    <w:rsid w:val="007F350F"/>
    <w:rsid w:val="007F3536"/>
    <w:rsid w:val="007F359B"/>
    <w:rsid w:val="007F3BBB"/>
    <w:rsid w:val="007F43E0"/>
    <w:rsid w:val="007F4641"/>
    <w:rsid w:val="007F485C"/>
    <w:rsid w:val="007F4ADE"/>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675"/>
    <w:rsid w:val="007F79B4"/>
    <w:rsid w:val="007F7AB2"/>
    <w:rsid w:val="007F7B16"/>
    <w:rsid w:val="007F7C21"/>
    <w:rsid w:val="007F7E03"/>
    <w:rsid w:val="0080017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D8"/>
    <w:rsid w:val="00805D65"/>
    <w:rsid w:val="00805DA4"/>
    <w:rsid w:val="00806534"/>
    <w:rsid w:val="00806DEC"/>
    <w:rsid w:val="0080791A"/>
    <w:rsid w:val="008079A1"/>
    <w:rsid w:val="00807DCD"/>
    <w:rsid w:val="00807DE6"/>
    <w:rsid w:val="00807F62"/>
    <w:rsid w:val="00807F77"/>
    <w:rsid w:val="008100BE"/>
    <w:rsid w:val="00810726"/>
    <w:rsid w:val="00810B80"/>
    <w:rsid w:val="0081143E"/>
    <w:rsid w:val="008116EA"/>
    <w:rsid w:val="00811AB8"/>
    <w:rsid w:val="00811BBD"/>
    <w:rsid w:val="00811D64"/>
    <w:rsid w:val="00811E0D"/>
    <w:rsid w:val="0081243E"/>
    <w:rsid w:val="00812877"/>
    <w:rsid w:val="0081288A"/>
    <w:rsid w:val="0081322D"/>
    <w:rsid w:val="00813B3D"/>
    <w:rsid w:val="00813B55"/>
    <w:rsid w:val="0081468D"/>
    <w:rsid w:val="008147F4"/>
    <w:rsid w:val="00814A11"/>
    <w:rsid w:val="00814DD1"/>
    <w:rsid w:val="00815013"/>
    <w:rsid w:val="0081509A"/>
    <w:rsid w:val="008152BB"/>
    <w:rsid w:val="008152DE"/>
    <w:rsid w:val="008152F4"/>
    <w:rsid w:val="00815374"/>
    <w:rsid w:val="00815560"/>
    <w:rsid w:val="008158CF"/>
    <w:rsid w:val="008158EA"/>
    <w:rsid w:val="008158ED"/>
    <w:rsid w:val="008159EF"/>
    <w:rsid w:val="008167BB"/>
    <w:rsid w:val="008167BF"/>
    <w:rsid w:val="00816A40"/>
    <w:rsid w:val="00816E48"/>
    <w:rsid w:val="008170A6"/>
    <w:rsid w:val="008173D2"/>
    <w:rsid w:val="008175E1"/>
    <w:rsid w:val="00817AF7"/>
    <w:rsid w:val="00817B46"/>
    <w:rsid w:val="00820258"/>
    <w:rsid w:val="0082082C"/>
    <w:rsid w:val="00820945"/>
    <w:rsid w:val="00820A29"/>
    <w:rsid w:val="00820BD9"/>
    <w:rsid w:val="00820E3C"/>
    <w:rsid w:val="00820E74"/>
    <w:rsid w:val="00821142"/>
    <w:rsid w:val="008217D4"/>
    <w:rsid w:val="008219EA"/>
    <w:rsid w:val="00821AAC"/>
    <w:rsid w:val="00821B8F"/>
    <w:rsid w:val="00821D45"/>
    <w:rsid w:val="00822476"/>
    <w:rsid w:val="0082264B"/>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2F4"/>
    <w:rsid w:val="008274C2"/>
    <w:rsid w:val="0082777A"/>
    <w:rsid w:val="00827A6D"/>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673"/>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AAE"/>
    <w:rsid w:val="00837CE7"/>
    <w:rsid w:val="00837F13"/>
    <w:rsid w:val="008405FA"/>
    <w:rsid w:val="00840682"/>
    <w:rsid w:val="00840CD6"/>
    <w:rsid w:val="00840FFB"/>
    <w:rsid w:val="0084146F"/>
    <w:rsid w:val="00841615"/>
    <w:rsid w:val="0084246F"/>
    <w:rsid w:val="00842765"/>
    <w:rsid w:val="0084276F"/>
    <w:rsid w:val="00842ED5"/>
    <w:rsid w:val="00842FCB"/>
    <w:rsid w:val="00842FCE"/>
    <w:rsid w:val="00843152"/>
    <w:rsid w:val="008434B5"/>
    <w:rsid w:val="008435B7"/>
    <w:rsid w:val="00843701"/>
    <w:rsid w:val="00843828"/>
    <w:rsid w:val="0084387B"/>
    <w:rsid w:val="00843C35"/>
    <w:rsid w:val="00843D49"/>
    <w:rsid w:val="00843F34"/>
    <w:rsid w:val="008443F6"/>
    <w:rsid w:val="008444E0"/>
    <w:rsid w:val="00844A27"/>
    <w:rsid w:val="00844E9B"/>
    <w:rsid w:val="00844FA7"/>
    <w:rsid w:val="00845366"/>
    <w:rsid w:val="008457A1"/>
    <w:rsid w:val="00845A56"/>
    <w:rsid w:val="00845EB0"/>
    <w:rsid w:val="00845EB5"/>
    <w:rsid w:val="008463DD"/>
    <w:rsid w:val="00846429"/>
    <w:rsid w:val="008465A5"/>
    <w:rsid w:val="00846C5B"/>
    <w:rsid w:val="00847052"/>
    <w:rsid w:val="0084711D"/>
    <w:rsid w:val="00847375"/>
    <w:rsid w:val="00847CD4"/>
    <w:rsid w:val="00847EBD"/>
    <w:rsid w:val="008502CE"/>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729"/>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938"/>
    <w:rsid w:val="00857F72"/>
    <w:rsid w:val="0086018B"/>
    <w:rsid w:val="0086051A"/>
    <w:rsid w:val="008609FC"/>
    <w:rsid w:val="00860B07"/>
    <w:rsid w:val="00860E07"/>
    <w:rsid w:val="008612FF"/>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7D0"/>
    <w:rsid w:val="00870A2D"/>
    <w:rsid w:val="00870B19"/>
    <w:rsid w:val="00870BA5"/>
    <w:rsid w:val="00871255"/>
    <w:rsid w:val="00871495"/>
    <w:rsid w:val="008727D0"/>
    <w:rsid w:val="00872F8E"/>
    <w:rsid w:val="008730FA"/>
    <w:rsid w:val="008736EA"/>
    <w:rsid w:val="00873BC5"/>
    <w:rsid w:val="008743C9"/>
    <w:rsid w:val="00874B80"/>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D1C"/>
    <w:rsid w:val="00882E1A"/>
    <w:rsid w:val="00882FFB"/>
    <w:rsid w:val="00883558"/>
    <w:rsid w:val="0088381C"/>
    <w:rsid w:val="00883E43"/>
    <w:rsid w:val="00883E6F"/>
    <w:rsid w:val="0088415C"/>
    <w:rsid w:val="008846FA"/>
    <w:rsid w:val="00884717"/>
    <w:rsid w:val="00884797"/>
    <w:rsid w:val="008849F1"/>
    <w:rsid w:val="00884E61"/>
    <w:rsid w:val="00884EE5"/>
    <w:rsid w:val="00885021"/>
    <w:rsid w:val="00885106"/>
    <w:rsid w:val="00885585"/>
    <w:rsid w:val="00885B65"/>
    <w:rsid w:val="00885CB3"/>
    <w:rsid w:val="00885CD9"/>
    <w:rsid w:val="008862B8"/>
    <w:rsid w:val="00886BED"/>
    <w:rsid w:val="00886DC3"/>
    <w:rsid w:val="008870C1"/>
    <w:rsid w:val="008873E2"/>
    <w:rsid w:val="008873FD"/>
    <w:rsid w:val="0088743F"/>
    <w:rsid w:val="00887A83"/>
    <w:rsid w:val="00887F3D"/>
    <w:rsid w:val="00890276"/>
    <w:rsid w:val="00890C4D"/>
    <w:rsid w:val="00890D16"/>
    <w:rsid w:val="008914DC"/>
    <w:rsid w:val="008916BA"/>
    <w:rsid w:val="00891A05"/>
    <w:rsid w:val="0089226E"/>
    <w:rsid w:val="008926D2"/>
    <w:rsid w:val="00892AA7"/>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6BD2"/>
    <w:rsid w:val="00897C74"/>
    <w:rsid w:val="00897D15"/>
    <w:rsid w:val="00897DB9"/>
    <w:rsid w:val="00897DE5"/>
    <w:rsid w:val="00897E79"/>
    <w:rsid w:val="008A026A"/>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7E6"/>
    <w:rsid w:val="008A596A"/>
    <w:rsid w:val="008A69E5"/>
    <w:rsid w:val="008A6C88"/>
    <w:rsid w:val="008A707B"/>
    <w:rsid w:val="008A7102"/>
    <w:rsid w:val="008A732B"/>
    <w:rsid w:val="008A734E"/>
    <w:rsid w:val="008A74E4"/>
    <w:rsid w:val="008A7984"/>
    <w:rsid w:val="008A7C64"/>
    <w:rsid w:val="008A7D94"/>
    <w:rsid w:val="008A7E6F"/>
    <w:rsid w:val="008B0177"/>
    <w:rsid w:val="008B033C"/>
    <w:rsid w:val="008B0442"/>
    <w:rsid w:val="008B0812"/>
    <w:rsid w:val="008B09D6"/>
    <w:rsid w:val="008B0CAD"/>
    <w:rsid w:val="008B10C5"/>
    <w:rsid w:val="008B14AB"/>
    <w:rsid w:val="008B1A1F"/>
    <w:rsid w:val="008B2041"/>
    <w:rsid w:val="008B2675"/>
    <w:rsid w:val="008B34AF"/>
    <w:rsid w:val="008B3576"/>
    <w:rsid w:val="008B4544"/>
    <w:rsid w:val="008B4553"/>
    <w:rsid w:val="008B460F"/>
    <w:rsid w:val="008B48E2"/>
    <w:rsid w:val="008B4BE3"/>
    <w:rsid w:val="008B519E"/>
    <w:rsid w:val="008B538D"/>
    <w:rsid w:val="008B61F2"/>
    <w:rsid w:val="008B6732"/>
    <w:rsid w:val="008B6E47"/>
    <w:rsid w:val="008B6F42"/>
    <w:rsid w:val="008B730D"/>
    <w:rsid w:val="008B766F"/>
    <w:rsid w:val="008B7B85"/>
    <w:rsid w:val="008B7BEB"/>
    <w:rsid w:val="008C03EA"/>
    <w:rsid w:val="008C03F2"/>
    <w:rsid w:val="008C066B"/>
    <w:rsid w:val="008C0959"/>
    <w:rsid w:val="008C0E0D"/>
    <w:rsid w:val="008C0EE6"/>
    <w:rsid w:val="008C12D9"/>
    <w:rsid w:val="008C133B"/>
    <w:rsid w:val="008C1349"/>
    <w:rsid w:val="008C169F"/>
    <w:rsid w:val="008C191A"/>
    <w:rsid w:val="008C1950"/>
    <w:rsid w:val="008C196E"/>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69B"/>
    <w:rsid w:val="008C47B6"/>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0D32"/>
    <w:rsid w:val="008D0EF9"/>
    <w:rsid w:val="008D13DA"/>
    <w:rsid w:val="008D13E5"/>
    <w:rsid w:val="008D1BBC"/>
    <w:rsid w:val="008D1D7D"/>
    <w:rsid w:val="008D1E42"/>
    <w:rsid w:val="008D1FC9"/>
    <w:rsid w:val="008D25A0"/>
    <w:rsid w:val="008D27CE"/>
    <w:rsid w:val="008D2B49"/>
    <w:rsid w:val="008D340D"/>
    <w:rsid w:val="008D3793"/>
    <w:rsid w:val="008D3846"/>
    <w:rsid w:val="008D3DE3"/>
    <w:rsid w:val="008D3E1B"/>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0BF"/>
    <w:rsid w:val="008E422E"/>
    <w:rsid w:val="008E43FF"/>
    <w:rsid w:val="008E462D"/>
    <w:rsid w:val="008E46C6"/>
    <w:rsid w:val="008E4E0F"/>
    <w:rsid w:val="008E519B"/>
    <w:rsid w:val="008E55BF"/>
    <w:rsid w:val="008E55E8"/>
    <w:rsid w:val="008E5AB3"/>
    <w:rsid w:val="008E5F6B"/>
    <w:rsid w:val="008E6451"/>
    <w:rsid w:val="008E66B3"/>
    <w:rsid w:val="008E6840"/>
    <w:rsid w:val="008E685F"/>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6ED"/>
    <w:rsid w:val="008F7B85"/>
    <w:rsid w:val="008F7C53"/>
    <w:rsid w:val="008F7FE1"/>
    <w:rsid w:val="0090079A"/>
    <w:rsid w:val="00900868"/>
    <w:rsid w:val="00900AE4"/>
    <w:rsid w:val="00900DB2"/>
    <w:rsid w:val="00900EAB"/>
    <w:rsid w:val="00900FA8"/>
    <w:rsid w:val="00901274"/>
    <w:rsid w:val="00901639"/>
    <w:rsid w:val="009018B5"/>
    <w:rsid w:val="00901BAE"/>
    <w:rsid w:val="00901CCB"/>
    <w:rsid w:val="00901D82"/>
    <w:rsid w:val="00901E18"/>
    <w:rsid w:val="00901FBF"/>
    <w:rsid w:val="00902133"/>
    <w:rsid w:val="00902362"/>
    <w:rsid w:val="0090259A"/>
    <w:rsid w:val="0090263C"/>
    <w:rsid w:val="00902946"/>
    <w:rsid w:val="00902A7D"/>
    <w:rsid w:val="00902D1B"/>
    <w:rsid w:val="00903363"/>
    <w:rsid w:val="00903709"/>
    <w:rsid w:val="00903907"/>
    <w:rsid w:val="00904174"/>
    <w:rsid w:val="00904518"/>
    <w:rsid w:val="009045EA"/>
    <w:rsid w:val="009052B1"/>
    <w:rsid w:val="0090566C"/>
    <w:rsid w:val="009061B3"/>
    <w:rsid w:val="009061BF"/>
    <w:rsid w:val="00906261"/>
    <w:rsid w:val="00906442"/>
    <w:rsid w:val="00906600"/>
    <w:rsid w:val="009066B0"/>
    <w:rsid w:val="0090689F"/>
    <w:rsid w:val="00906928"/>
    <w:rsid w:val="0090695A"/>
    <w:rsid w:val="00907220"/>
    <w:rsid w:val="0090733E"/>
    <w:rsid w:val="00907622"/>
    <w:rsid w:val="00907923"/>
    <w:rsid w:val="00910010"/>
    <w:rsid w:val="009102BD"/>
    <w:rsid w:val="00910779"/>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801"/>
    <w:rsid w:val="00914EAB"/>
    <w:rsid w:val="009154FD"/>
    <w:rsid w:val="0091558F"/>
    <w:rsid w:val="009156AF"/>
    <w:rsid w:val="009158D3"/>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2FB8"/>
    <w:rsid w:val="00923495"/>
    <w:rsid w:val="00923667"/>
    <w:rsid w:val="00923891"/>
    <w:rsid w:val="00923DEE"/>
    <w:rsid w:val="00923EF4"/>
    <w:rsid w:val="0092409C"/>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1F4"/>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BD3"/>
    <w:rsid w:val="00937E4C"/>
    <w:rsid w:val="00940558"/>
    <w:rsid w:val="00940586"/>
    <w:rsid w:val="009406EB"/>
    <w:rsid w:val="00940AD6"/>
    <w:rsid w:val="00940B7B"/>
    <w:rsid w:val="00940C1F"/>
    <w:rsid w:val="00941F82"/>
    <w:rsid w:val="00942EFF"/>
    <w:rsid w:val="00943354"/>
    <w:rsid w:val="009434D2"/>
    <w:rsid w:val="00943530"/>
    <w:rsid w:val="009435EC"/>
    <w:rsid w:val="00943E0E"/>
    <w:rsid w:val="00943F56"/>
    <w:rsid w:val="00943FFB"/>
    <w:rsid w:val="00944674"/>
    <w:rsid w:val="0094489B"/>
    <w:rsid w:val="009449CE"/>
    <w:rsid w:val="00944BCE"/>
    <w:rsid w:val="00944DC8"/>
    <w:rsid w:val="00944DD3"/>
    <w:rsid w:val="0094529B"/>
    <w:rsid w:val="00945874"/>
    <w:rsid w:val="00945B6B"/>
    <w:rsid w:val="0094639F"/>
    <w:rsid w:val="009471C0"/>
    <w:rsid w:val="009475B8"/>
    <w:rsid w:val="00947CB4"/>
    <w:rsid w:val="009503CD"/>
    <w:rsid w:val="00950662"/>
    <w:rsid w:val="009509B5"/>
    <w:rsid w:val="00950A25"/>
    <w:rsid w:val="00950E7C"/>
    <w:rsid w:val="00950ED0"/>
    <w:rsid w:val="00951332"/>
    <w:rsid w:val="009514B5"/>
    <w:rsid w:val="00951806"/>
    <w:rsid w:val="0095195E"/>
    <w:rsid w:val="00951AB3"/>
    <w:rsid w:val="00951CC4"/>
    <w:rsid w:val="00951FD9"/>
    <w:rsid w:val="00951FF2"/>
    <w:rsid w:val="0095201A"/>
    <w:rsid w:val="0095208E"/>
    <w:rsid w:val="00952627"/>
    <w:rsid w:val="00952C4B"/>
    <w:rsid w:val="009539DF"/>
    <w:rsid w:val="00953C0E"/>
    <w:rsid w:val="00953FB6"/>
    <w:rsid w:val="009544BD"/>
    <w:rsid w:val="009544F9"/>
    <w:rsid w:val="00954C70"/>
    <w:rsid w:val="009555D9"/>
    <w:rsid w:val="0095568F"/>
    <w:rsid w:val="00955F9F"/>
    <w:rsid w:val="00956230"/>
    <w:rsid w:val="009563FE"/>
    <w:rsid w:val="009566B3"/>
    <w:rsid w:val="0095693D"/>
    <w:rsid w:val="00956B72"/>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5183"/>
    <w:rsid w:val="00965291"/>
    <w:rsid w:val="00965768"/>
    <w:rsid w:val="009658AE"/>
    <w:rsid w:val="00965BE1"/>
    <w:rsid w:val="00965C0F"/>
    <w:rsid w:val="00965D74"/>
    <w:rsid w:val="00965EB6"/>
    <w:rsid w:val="00965F68"/>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AC4"/>
    <w:rsid w:val="00970CF2"/>
    <w:rsid w:val="00970F3E"/>
    <w:rsid w:val="00970F6E"/>
    <w:rsid w:val="00970F9F"/>
    <w:rsid w:val="00971356"/>
    <w:rsid w:val="009716B3"/>
    <w:rsid w:val="009717ED"/>
    <w:rsid w:val="00971A19"/>
    <w:rsid w:val="00971E23"/>
    <w:rsid w:val="00971EC9"/>
    <w:rsid w:val="00971EE3"/>
    <w:rsid w:val="00972239"/>
    <w:rsid w:val="009728AB"/>
    <w:rsid w:val="009728B6"/>
    <w:rsid w:val="00972C24"/>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F81"/>
    <w:rsid w:val="00977848"/>
    <w:rsid w:val="009778CE"/>
    <w:rsid w:val="00977C8C"/>
    <w:rsid w:val="00980278"/>
    <w:rsid w:val="00980488"/>
    <w:rsid w:val="00980704"/>
    <w:rsid w:val="00980D9C"/>
    <w:rsid w:val="009811E0"/>
    <w:rsid w:val="009812D6"/>
    <w:rsid w:val="009815DC"/>
    <w:rsid w:val="00981753"/>
    <w:rsid w:val="00981823"/>
    <w:rsid w:val="00981B26"/>
    <w:rsid w:val="00981E9B"/>
    <w:rsid w:val="0098212A"/>
    <w:rsid w:val="00982404"/>
    <w:rsid w:val="00982CC4"/>
    <w:rsid w:val="0098320C"/>
    <w:rsid w:val="0098321E"/>
    <w:rsid w:val="00983305"/>
    <w:rsid w:val="009835B5"/>
    <w:rsid w:val="009835BF"/>
    <w:rsid w:val="0098368C"/>
    <w:rsid w:val="00983791"/>
    <w:rsid w:val="009839AC"/>
    <w:rsid w:val="00983FDF"/>
    <w:rsid w:val="00984381"/>
    <w:rsid w:val="009846B1"/>
    <w:rsid w:val="009848FA"/>
    <w:rsid w:val="00984B2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81F"/>
    <w:rsid w:val="009909FB"/>
    <w:rsid w:val="00990CA0"/>
    <w:rsid w:val="00990EE4"/>
    <w:rsid w:val="009911D0"/>
    <w:rsid w:val="0099134E"/>
    <w:rsid w:val="00991788"/>
    <w:rsid w:val="00991D70"/>
    <w:rsid w:val="009920DF"/>
    <w:rsid w:val="009920F0"/>
    <w:rsid w:val="0099213F"/>
    <w:rsid w:val="00992197"/>
    <w:rsid w:val="00992441"/>
    <w:rsid w:val="00992534"/>
    <w:rsid w:val="009925DE"/>
    <w:rsid w:val="00992860"/>
    <w:rsid w:val="00992C93"/>
    <w:rsid w:val="00993DF1"/>
    <w:rsid w:val="00993E26"/>
    <w:rsid w:val="009940CF"/>
    <w:rsid w:val="00994153"/>
    <w:rsid w:val="009946E1"/>
    <w:rsid w:val="00994792"/>
    <w:rsid w:val="009948CC"/>
    <w:rsid w:val="00994C75"/>
    <w:rsid w:val="00994E68"/>
    <w:rsid w:val="00995543"/>
    <w:rsid w:val="00995748"/>
    <w:rsid w:val="00995A01"/>
    <w:rsid w:val="00995CC8"/>
    <w:rsid w:val="00996390"/>
    <w:rsid w:val="009963F8"/>
    <w:rsid w:val="0099640B"/>
    <w:rsid w:val="00996746"/>
    <w:rsid w:val="00996F40"/>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58"/>
    <w:rsid w:val="009A1DAE"/>
    <w:rsid w:val="009A1F19"/>
    <w:rsid w:val="009A2014"/>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6D31"/>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073"/>
    <w:rsid w:val="009B343C"/>
    <w:rsid w:val="009B3483"/>
    <w:rsid w:val="009B35FD"/>
    <w:rsid w:val="009B3A31"/>
    <w:rsid w:val="009B4432"/>
    <w:rsid w:val="009B4A4B"/>
    <w:rsid w:val="009B4DE6"/>
    <w:rsid w:val="009B512C"/>
    <w:rsid w:val="009B52E4"/>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B7EBB"/>
    <w:rsid w:val="009C00D5"/>
    <w:rsid w:val="009C045A"/>
    <w:rsid w:val="009C0621"/>
    <w:rsid w:val="009C08FE"/>
    <w:rsid w:val="009C09D6"/>
    <w:rsid w:val="009C12D7"/>
    <w:rsid w:val="009C171A"/>
    <w:rsid w:val="009C18C0"/>
    <w:rsid w:val="009C18CD"/>
    <w:rsid w:val="009C19BB"/>
    <w:rsid w:val="009C1AFE"/>
    <w:rsid w:val="009C1CD6"/>
    <w:rsid w:val="009C218F"/>
    <w:rsid w:val="009C2A0A"/>
    <w:rsid w:val="009C2CA9"/>
    <w:rsid w:val="009C2DA1"/>
    <w:rsid w:val="009C3AAD"/>
    <w:rsid w:val="009C454F"/>
    <w:rsid w:val="009C4B64"/>
    <w:rsid w:val="009C4D35"/>
    <w:rsid w:val="009C511C"/>
    <w:rsid w:val="009C5273"/>
    <w:rsid w:val="009C5D27"/>
    <w:rsid w:val="009C5E7F"/>
    <w:rsid w:val="009C66B8"/>
    <w:rsid w:val="009C6787"/>
    <w:rsid w:val="009C70E5"/>
    <w:rsid w:val="009C74F9"/>
    <w:rsid w:val="009C75A6"/>
    <w:rsid w:val="009C7A6C"/>
    <w:rsid w:val="009C7D72"/>
    <w:rsid w:val="009D01FB"/>
    <w:rsid w:val="009D04A1"/>
    <w:rsid w:val="009D055C"/>
    <w:rsid w:val="009D0593"/>
    <w:rsid w:val="009D0A38"/>
    <w:rsid w:val="009D0C69"/>
    <w:rsid w:val="009D1FF5"/>
    <w:rsid w:val="009D2082"/>
    <w:rsid w:val="009D22EB"/>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3C"/>
    <w:rsid w:val="009D59B9"/>
    <w:rsid w:val="009D5D25"/>
    <w:rsid w:val="009D5EAE"/>
    <w:rsid w:val="009D66B9"/>
    <w:rsid w:val="009D6B2A"/>
    <w:rsid w:val="009D70DA"/>
    <w:rsid w:val="009D726E"/>
    <w:rsid w:val="009D74FE"/>
    <w:rsid w:val="009D76CC"/>
    <w:rsid w:val="009D7B62"/>
    <w:rsid w:val="009D7EC8"/>
    <w:rsid w:val="009E0611"/>
    <w:rsid w:val="009E0902"/>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0ED3"/>
    <w:rsid w:val="009F10D6"/>
    <w:rsid w:val="009F135F"/>
    <w:rsid w:val="009F1420"/>
    <w:rsid w:val="009F16C3"/>
    <w:rsid w:val="009F1718"/>
    <w:rsid w:val="009F1D24"/>
    <w:rsid w:val="009F2093"/>
    <w:rsid w:val="009F2118"/>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092"/>
    <w:rsid w:val="009F725F"/>
    <w:rsid w:val="009F7415"/>
    <w:rsid w:val="009F7484"/>
    <w:rsid w:val="009F7511"/>
    <w:rsid w:val="009F79E6"/>
    <w:rsid w:val="009F7C0E"/>
    <w:rsid w:val="009F7F85"/>
    <w:rsid w:val="00A00135"/>
    <w:rsid w:val="00A0014A"/>
    <w:rsid w:val="00A009D2"/>
    <w:rsid w:val="00A00F52"/>
    <w:rsid w:val="00A012C8"/>
    <w:rsid w:val="00A014E3"/>
    <w:rsid w:val="00A015CF"/>
    <w:rsid w:val="00A0175B"/>
    <w:rsid w:val="00A01B34"/>
    <w:rsid w:val="00A02202"/>
    <w:rsid w:val="00A024C8"/>
    <w:rsid w:val="00A02B2D"/>
    <w:rsid w:val="00A02C55"/>
    <w:rsid w:val="00A02DB7"/>
    <w:rsid w:val="00A034C7"/>
    <w:rsid w:val="00A03680"/>
    <w:rsid w:val="00A03DE4"/>
    <w:rsid w:val="00A0414E"/>
    <w:rsid w:val="00A046A5"/>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55E"/>
    <w:rsid w:val="00A07B4C"/>
    <w:rsid w:val="00A07C85"/>
    <w:rsid w:val="00A07FC1"/>
    <w:rsid w:val="00A102F7"/>
    <w:rsid w:val="00A10DDA"/>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17DE"/>
    <w:rsid w:val="00A21B7A"/>
    <w:rsid w:val="00A21DAB"/>
    <w:rsid w:val="00A21FEB"/>
    <w:rsid w:val="00A22070"/>
    <w:rsid w:val="00A222C0"/>
    <w:rsid w:val="00A22593"/>
    <w:rsid w:val="00A226AF"/>
    <w:rsid w:val="00A2274C"/>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1FE"/>
    <w:rsid w:val="00A3595D"/>
    <w:rsid w:val="00A35AC9"/>
    <w:rsid w:val="00A35DD6"/>
    <w:rsid w:val="00A3615F"/>
    <w:rsid w:val="00A361D6"/>
    <w:rsid w:val="00A361E5"/>
    <w:rsid w:val="00A3677F"/>
    <w:rsid w:val="00A36DB2"/>
    <w:rsid w:val="00A36F98"/>
    <w:rsid w:val="00A3775F"/>
    <w:rsid w:val="00A37A2B"/>
    <w:rsid w:val="00A37BFF"/>
    <w:rsid w:val="00A406AC"/>
    <w:rsid w:val="00A406CF"/>
    <w:rsid w:val="00A4075E"/>
    <w:rsid w:val="00A4091E"/>
    <w:rsid w:val="00A40A51"/>
    <w:rsid w:val="00A40D5D"/>
    <w:rsid w:val="00A40E3F"/>
    <w:rsid w:val="00A40F8F"/>
    <w:rsid w:val="00A41592"/>
    <w:rsid w:val="00A41A19"/>
    <w:rsid w:val="00A41C3B"/>
    <w:rsid w:val="00A41CE6"/>
    <w:rsid w:val="00A41D59"/>
    <w:rsid w:val="00A42111"/>
    <w:rsid w:val="00A423EB"/>
    <w:rsid w:val="00A42790"/>
    <w:rsid w:val="00A42B2E"/>
    <w:rsid w:val="00A42BAD"/>
    <w:rsid w:val="00A42E1D"/>
    <w:rsid w:val="00A42F2F"/>
    <w:rsid w:val="00A4322F"/>
    <w:rsid w:val="00A436FA"/>
    <w:rsid w:val="00A43D77"/>
    <w:rsid w:val="00A445BB"/>
    <w:rsid w:val="00A449B1"/>
    <w:rsid w:val="00A44B86"/>
    <w:rsid w:val="00A44C24"/>
    <w:rsid w:val="00A45623"/>
    <w:rsid w:val="00A4599E"/>
    <w:rsid w:val="00A45DB9"/>
    <w:rsid w:val="00A45E18"/>
    <w:rsid w:val="00A45FC3"/>
    <w:rsid w:val="00A46095"/>
    <w:rsid w:val="00A4638F"/>
    <w:rsid w:val="00A463D7"/>
    <w:rsid w:val="00A466F2"/>
    <w:rsid w:val="00A47021"/>
    <w:rsid w:val="00A470B8"/>
    <w:rsid w:val="00A4734C"/>
    <w:rsid w:val="00A479CC"/>
    <w:rsid w:val="00A47F8E"/>
    <w:rsid w:val="00A507FC"/>
    <w:rsid w:val="00A50BB5"/>
    <w:rsid w:val="00A50E78"/>
    <w:rsid w:val="00A51215"/>
    <w:rsid w:val="00A51C43"/>
    <w:rsid w:val="00A5226A"/>
    <w:rsid w:val="00A52526"/>
    <w:rsid w:val="00A52D87"/>
    <w:rsid w:val="00A52EDC"/>
    <w:rsid w:val="00A53338"/>
    <w:rsid w:val="00A5374A"/>
    <w:rsid w:val="00A53DAA"/>
    <w:rsid w:val="00A53F4B"/>
    <w:rsid w:val="00A540CC"/>
    <w:rsid w:val="00A5410C"/>
    <w:rsid w:val="00A5414D"/>
    <w:rsid w:val="00A542E7"/>
    <w:rsid w:val="00A5481E"/>
    <w:rsid w:val="00A5491C"/>
    <w:rsid w:val="00A5498E"/>
    <w:rsid w:val="00A54C87"/>
    <w:rsid w:val="00A54F94"/>
    <w:rsid w:val="00A55543"/>
    <w:rsid w:val="00A55869"/>
    <w:rsid w:val="00A55993"/>
    <w:rsid w:val="00A55B5A"/>
    <w:rsid w:val="00A55CE7"/>
    <w:rsid w:val="00A562D7"/>
    <w:rsid w:val="00A5654F"/>
    <w:rsid w:val="00A56AC2"/>
    <w:rsid w:val="00A57189"/>
    <w:rsid w:val="00A576E0"/>
    <w:rsid w:val="00A57DD9"/>
    <w:rsid w:val="00A57E21"/>
    <w:rsid w:val="00A57EF9"/>
    <w:rsid w:val="00A60D44"/>
    <w:rsid w:val="00A615F5"/>
    <w:rsid w:val="00A61B2A"/>
    <w:rsid w:val="00A61EDA"/>
    <w:rsid w:val="00A61F88"/>
    <w:rsid w:val="00A62189"/>
    <w:rsid w:val="00A6236C"/>
    <w:rsid w:val="00A6248F"/>
    <w:rsid w:val="00A628BE"/>
    <w:rsid w:val="00A62B3E"/>
    <w:rsid w:val="00A635C4"/>
    <w:rsid w:val="00A63682"/>
    <w:rsid w:val="00A637D2"/>
    <w:rsid w:val="00A639CC"/>
    <w:rsid w:val="00A63ABB"/>
    <w:rsid w:val="00A63B52"/>
    <w:rsid w:val="00A63DC2"/>
    <w:rsid w:val="00A63EA3"/>
    <w:rsid w:val="00A641F0"/>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175"/>
    <w:rsid w:val="00A71226"/>
    <w:rsid w:val="00A715F0"/>
    <w:rsid w:val="00A71909"/>
    <w:rsid w:val="00A720CD"/>
    <w:rsid w:val="00A72ACB"/>
    <w:rsid w:val="00A72BF0"/>
    <w:rsid w:val="00A72CD8"/>
    <w:rsid w:val="00A7311C"/>
    <w:rsid w:val="00A7331B"/>
    <w:rsid w:val="00A73346"/>
    <w:rsid w:val="00A736A3"/>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745"/>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A6E"/>
    <w:rsid w:val="00A83CFD"/>
    <w:rsid w:val="00A840A2"/>
    <w:rsid w:val="00A84629"/>
    <w:rsid w:val="00A84692"/>
    <w:rsid w:val="00A84C4A"/>
    <w:rsid w:val="00A85361"/>
    <w:rsid w:val="00A85A3F"/>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7CC"/>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E70"/>
    <w:rsid w:val="00A96F4E"/>
    <w:rsid w:val="00A970AD"/>
    <w:rsid w:val="00A979F7"/>
    <w:rsid w:val="00A97CBA"/>
    <w:rsid w:val="00A97FEC"/>
    <w:rsid w:val="00AA0033"/>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AF5"/>
    <w:rsid w:val="00AA7C91"/>
    <w:rsid w:val="00AA7FC8"/>
    <w:rsid w:val="00AB003C"/>
    <w:rsid w:val="00AB0071"/>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3CC"/>
    <w:rsid w:val="00AB4541"/>
    <w:rsid w:val="00AB45CE"/>
    <w:rsid w:val="00AB45F3"/>
    <w:rsid w:val="00AB4600"/>
    <w:rsid w:val="00AB4A99"/>
    <w:rsid w:val="00AB4C1D"/>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7FA"/>
    <w:rsid w:val="00AC0BA7"/>
    <w:rsid w:val="00AC0E89"/>
    <w:rsid w:val="00AC0F9B"/>
    <w:rsid w:val="00AC1126"/>
    <w:rsid w:val="00AC11DE"/>
    <w:rsid w:val="00AC137C"/>
    <w:rsid w:val="00AC13D2"/>
    <w:rsid w:val="00AC1403"/>
    <w:rsid w:val="00AC1AA5"/>
    <w:rsid w:val="00AC1C0F"/>
    <w:rsid w:val="00AC1E11"/>
    <w:rsid w:val="00AC2390"/>
    <w:rsid w:val="00AC2394"/>
    <w:rsid w:val="00AC257A"/>
    <w:rsid w:val="00AC33E6"/>
    <w:rsid w:val="00AC34D5"/>
    <w:rsid w:val="00AC3718"/>
    <w:rsid w:val="00AC434E"/>
    <w:rsid w:val="00AC4580"/>
    <w:rsid w:val="00AC51E6"/>
    <w:rsid w:val="00AC5854"/>
    <w:rsid w:val="00AC61EA"/>
    <w:rsid w:val="00AC7195"/>
    <w:rsid w:val="00AC71C3"/>
    <w:rsid w:val="00AC7471"/>
    <w:rsid w:val="00AC75F1"/>
    <w:rsid w:val="00AC78BF"/>
    <w:rsid w:val="00AC7E6B"/>
    <w:rsid w:val="00AC7E74"/>
    <w:rsid w:val="00AD0074"/>
    <w:rsid w:val="00AD015F"/>
    <w:rsid w:val="00AD037F"/>
    <w:rsid w:val="00AD0735"/>
    <w:rsid w:val="00AD0A97"/>
    <w:rsid w:val="00AD108C"/>
    <w:rsid w:val="00AD1156"/>
    <w:rsid w:val="00AD1289"/>
    <w:rsid w:val="00AD140E"/>
    <w:rsid w:val="00AD18EC"/>
    <w:rsid w:val="00AD19E2"/>
    <w:rsid w:val="00AD1D2E"/>
    <w:rsid w:val="00AD28CC"/>
    <w:rsid w:val="00AD2A18"/>
    <w:rsid w:val="00AD2E25"/>
    <w:rsid w:val="00AD3572"/>
    <w:rsid w:val="00AD3ADD"/>
    <w:rsid w:val="00AD3CB1"/>
    <w:rsid w:val="00AD4411"/>
    <w:rsid w:val="00AD447D"/>
    <w:rsid w:val="00AD4A1B"/>
    <w:rsid w:val="00AD50AD"/>
    <w:rsid w:val="00AD5861"/>
    <w:rsid w:val="00AD5873"/>
    <w:rsid w:val="00AD5B41"/>
    <w:rsid w:val="00AD5B48"/>
    <w:rsid w:val="00AD5E1E"/>
    <w:rsid w:val="00AD5F16"/>
    <w:rsid w:val="00AD605D"/>
    <w:rsid w:val="00AD6537"/>
    <w:rsid w:val="00AD70E0"/>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5B1F"/>
    <w:rsid w:val="00AE6502"/>
    <w:rsid w:val="00AE6505"/>
    <w:rsid w:val="00AE6A5F"/>
    <w:rsid w:val="00AE731B"/>
    <w:rsid w:val="00AE74A3"/>
    <w:rsid w:val="00AE79F5"/>
    <w:rsid w:val="00AE7A10"/>
    <w:rsid w:val="00AE7AB7"/>
    <w:rsid w:val="00AF027A"/>
    <w:rsid w:val="00AF0598"/>
    <w:rsid w:val="00AF0E40"/>
    <w:rsid w:val="00AF14A0"/>
    <w:rsid w:val="00AF19C5"/>
    <w:rsid w:val="00AF1DAC"/>
    <w:rsid w:val="00AF1F2F"/>
    <w:rsid w:val="00AF1FB3"/>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710"/>
    <w:rsid w:val="00B107AD"/>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9DD"/>
    <w:rsid w:val="00B14E6B"/>
    <w:rsid w:val="00B14EEA"/>
    <w:rsid w:val="00B152A8"/>
    <w:rsid w:val="00B155C5"/>
    <w:rsid w:val="00B15AD2"/>
    <w:rsid w:val="00B15E78"/>
    <w:rsid w:val="00B16277"/>
    <w:rsid w:val="00B163C2"/>
    <w:rsid w:val="00B164A2"/>
    <w:rsid w:val="00B165E2"/>
    <w:rsid w:val="00B1671D"/>
    <w:rsid w:val="00B16731"/>
    <w:rsid w:val="00B16758"/>
    <w:rsid w:val="00B1733F"/>
    <w:rsid w:val="00B174D9"/>
    <w:rsid w:val="00B17835"/>
    <w:rsid w:val="00B1786E"/>
    <w:rsid w:val="00B178E7"/>
    <w:rsid w:val="00B202CF"/>
    <w:rsid w:val="00B20429"/>
    <w:rsid w:val="00B211A6"/>
    <w:rsid w:val="00B2125B"/>
    <w:rsid w:val="00B21602"/>
    <w:rsid w:val="00B21877"/>
    <w:rsid w:val="00B224F5"/>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BB"/>
    <w:rsid w:val="00B25928"/>
    <w:rsid w:val="00B259C4"/>
    <w:rsid w:val="00B263D4"/>
    <w:rsid w:val="00B2659C"/>
    <w:rsid w:val="00B268BC"/>
    <w:rsid w:val="00B26A0D"/>
    <w:rsid w:val="00B26C98"/>
    <w:rsid w:val="00B26D2D"/>
    <w:rsid w:val="00B26FD2"/>
    <w:rsid w:val="00B2744F"/>
    <w:rsid w:val="00B27536"/>
    <w:rsid w:val="00B27A28"/>
    <w:rsid w:val="00B27B5F"/>
    <w:rsid w:val="00B27BE3"/>
    <w:rsid w:val="00B3005E"/>
    <w:rsid w:val="00B30923"/>
    <w:rsid w:val="00B30AFE"/>
    <w:rsid w:val="00B31046"/>
    <w:rsid w:val="00B31FE8"/>
    <w:rsid w:val="00B3216E"/>
    <w:rsid w:val="00B33D55"/>
    <w:rsid w:val="00B33E68"/>
    <w:rsid w:val="00B341EB"/>
    <w:rsid w:val="00B347F4"/>
    <w:rsid w:val="00B3484F"/>
    <w:rsid w:val="00B34F60"/>
    <w:rsid w:val="00B353F9"/>
    <w:rsid w:val="00B35780"/>
    <w:rsid w:val="00B35B54"/>
    <w:rsid w:val="00B35DAE"/>
    <w:rsid w:val="00B3649D"/>
    <w:rsid w:val="00B36636"/>
    <w:rsid w:val="00B36E7F"/>
    <w:rsid w:val="00B3704D"/>
    <w:rsid w:val="00B373BA"/>
    <w:rsid w:val="00B37671"/>
    <w:rsid w:val="00B3784C"/>
    <w:rsid w:val="00B37F3D"/>
    <w:rsid w:val="00B401B8"/>
    <w:rsid w:val="00B404CF"/>
    <w:rsid w:val="00B40591"/>
    <w:rsid w:val="00B40707"/>
    <w:rsid w:val="00B408A6"/>
    <w:rsid w:val="00B41217"/>
    <w:rsid w:val="00B415A5"/>
    <w:rsid w:val="00B415B6"/>
    <w:rsid w:val="00B41662"/>
    <w:rsid w:val="00B41841"/>
    <w:rsid w:val="00B41A8A"/>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5EB9"/>
    <w:rsid w:val="00B46761"/>
    <w:rsid w:val="00B46914"/>
    <w:rsid w:val="00B46B8A"/>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2C84"/>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E7D"/>
    <w:rsid w:val="00B56FFF"/>
    <w:rsid w:val="00B57007"/>
    <w:rsid w:val="00B5778C"/>
    <w:rsid w:val="00B57BF8"/>
    <w:rsid w:val="00B600C3"/>
    <w:rsid w:val="00B60623"/>
    <w:rsid w:val="00B60890"/>
    <w:rsid w:val="00B60A68"/>
    <w:rsid w:val="00B60DB4"/>
    <w:rsid w:val="00B60F09"/>
    <w:rsid w:val="00B617C6"/>
    <w:rsid w:val="00B61ECF"/>
    <w:rsid w:val="00B61F8D"/>
    <w:rsid w:val="00B621AB"/>
    <w:rsid w:val="00B62D07"/>
    <w:rsid w:val="00B62F51"/>
    <w:rsid w:val="00B63169"/>
    <w:rsid w:val="00B63402"/>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D50"/>
    <w:rsid w:val="00B67759"/>
    <w:rsid w:val="00B70615"/>
    <w:rsid w:val="00B70803"/>
    <w:rsid w:val="00B709F3"/>
    <w:rsid w:val="00B70A65"/>
    <w:rsid w:val="00B70CEE"/>
    <w:rsid w:val="00B70E84"/>
    <w:rsid w:val="00B70EDE"/>
    <w:rsid w:val="00B71073"/>
    <w:rsid w:val="00B710C9"/>
    <w:rsid w:val="00B71472"/>
    <w:rsid w:val="00B71720"/>
    <w:rsid w:val="00B719B6"/>
    <w:rsid w:val="00B71B4E"/>
    <w:rsid w:val="00B71F9C"/>
    <w:rsid w:val="00B71FC6"/>
    <w:rsid w:val="00B72174"/>
    <w:rsid w:val="00B723F2"/>
    <w:rsid w:val="00B72DD4"/>
    <w:rsid w:val="00B72DDC"/>
    <w:rsid w:val="00B730D2"/>
    <w:rsid w:val="00B735A0"/>
    <w:rsid w:val="00B738C3"/>
    <w:rsid w:val="00B73958"/>
    <w:rsid w:val="00B73CF3"/>
    <w:rsid w:val="00B73F42"/>
    <w:rsid w:val="00B74198"/>
    <w:rsid w:val="00B74342"/>
    <w:rsid w:val="00B7461D"/>
    <w:rsid w:val="00B74817"/>
    <w:rsid w:val="00B75432"/>
    <w:rsid w:val="00B755FC"/>
    <w:rsid w:val="00B7568B"/>
    <w:rsid w:val="00B7589B"/>
    <w:rsid w:val="00B76A63"/>
    <w:rsid w:val="00B76A78"/>
    <w:rsid w:val="00B76DFA"/>
    <w:rsid w:val="00B77227"/>
    <w:rsid w:val="00B775B0"/>
    <w:rsid w:val="00B778C1"/>
    <w:rsid w:val="00B77C0B"/>
    <w:rsid w:val="00B77C48"/>
    <w:rsid w:val="00B77D37"/>
    <w:rsid w:val="00B77F9C"/>
    <w:rsid w:val="00B80010"/>
    <w:rsid w:val="00B80231"/>
    <w:rsid w:val="00B803EE"/>
    <w:rsid w:val="00B8048F"/>
    <w:rsid w:val="00B80BED"/>
    <w:rsid w:val="00B80E4B"/>
    <w:rsid w:val="00B81076"/>
    <w:rsid w:val="00B81225"/>
    <w:rsid w:val="00B815CD"/>
    <w:rsid w:val="00B81862"/>
    <w:rsid w:val="00B81B40"/>
    <w:rsid w:val="00B81BEA"/>
    <w:rsid w:val="00B81F97"/>
    <w:rsid w:val="00B82632"/>
    <w:rsid w:val="00B829AD"/>
    <w:rsid w:val="00B82C46"/>
    <w:rsid w:val="00B8340A"/>
    <w:rsid w:val="00B83661"/>
    <w:rsid w:val="00B84668"/>
    <w:rsid w:val="00B847E6"/>
    <w:rsid w:val="00B84C24"/>
    <w:rsid w:val="00B84C63"/>
    <w:rsid w:val="00B84DE0"/>
    <w:rsid w:val="00B84F23"/>
    <w:rsid w:val="00B8510F"/>
    <w:rsid w:val="00B85325"/>
    <w:rsid w:val="00B85453"/>
    <w:rsid w:val="00B85C7D"/>
    <w:rsid w:val="00B85F89"/>
    <w:rsid w:val="00B860E9"/>
    <w:rsid w:val="00B86406"/>
    <w:rsid w:val="00B870DC"/>
    <w:rsid w:val="00B8730E"/>
    <w:rsid w:val="00B8795A"/>
    <w:rsid w:val="00B87A7B"/>
    <w:rsid w:val="00B90088"/>
    <w:rsid w:val="00B905A0"/>
    <w:rsid w:val="00B905F6"/>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AE0"/>
    <w:rsid w:val="00B92B15"/>
    <w:rsid w:val="00B92D3F"/>
    <w:rsid w:val="00B92E02"/>
    <w:rsid w:val="00B9311F"/>
    <w:rsid w:val="00B93B11"/>
    <w:rsid w:val="00B93D20"/>
    <w:rsid w:val="00B93D69"/>
    <w:rsid w:val="00B93DF9"/>
    <w:rsid w:val="00B93E02"/>
    <w:rsid w:val="00B93EEC"/>
    <w:rsid w:val="00B94045"/>
    <w:rsid w:val="00B941D0"/>
    <w:rsid w:val="00B9438B"/>
    <w:rsid w:val="00B94AB4"/>
    <w:rsid w:val="00B95173"/>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3BFF"/>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6E0"/>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0C5F"/>
    <w:rsid w:val="00BC1447"/>
    <w:rsid w:val="00BC1665"/>
    <w:rsid w:val="00BC1830"/>
    <w:rsid w:val="00BC19DB"/>
    <w:rsid w:val="00BC1EEA"/>
    <w:rsid w:val="00BC1FC1"/>
    <w:rsid w:val="00BC2153"/>
    <w:rsid w:val="00BC2330"/>
    <w:rsid w:val="00BC2482"/>
    <w:rsid w:val="00BC2839"/>
    <w:rsid w:val="00BC2B84"/>
    <w:rsid w:val="00BC2D5C"/>
    <w:rsid w:val="00BC2E26"/>
    <w:rsid w:val="00BC3B25"/>
    <w:rsid w:val="00BC4DE6"/>
    <w:rsid w:val="00BC514E"/>
    <w:rsid w:val="00BC558C"/>
    <w:rsid w:val="00BC56F6"/>
    <w:rsid w:val="00BC59EE"/>
    <w:rsid w:val="00BC5C10"/>
    <w:rsid w:val="00BC5C68"/>
    <w:rsid w:val="00BC6FD5"/>
    <w:rsid w:val="00BC70FB"/>
    <w:rsid w:val="00BC71E7"/>
    <w:rsid w:val="00BC72D8"/>
    <w:rsid w:val="00BC73AF"/>
    <w:rsid w:val="00BC7465"/>
    <w:rsid w:val="00BC7945"/>
    <w:rsid w:val="00BC7B99"/>
    <w:rsid w:val="00BD049C"/>
    <w:rsid w:val="00BD0A43"/>
    <w:rsid w:val="00BD10A8"/>
    <w:rsid w:val="00BD1A3D"/>
    <w:rsid w:val="00BD29A4"/>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F1B"/>
    <w:rsid w:val="00BD6D0F"/>
    <w:rsid w:val="00BD6E4E"/>
    <w:rsid w:val="00BD7065"/>
    <w:rsid w:val="00BD7544"/>
    <w:rsid w:val="00BD76C1"/>
    <w:rsid w:val="00BD7865"/>
    <w:rsid w:val="00BD78AA"/>
    <w:rsid w:val="00BD7AA7"/>
    <w:rsid w:val="00BE006E"/>
    <w:rsid w:val="00BE0295"/>
    <w:rsid w:val="00BE05DC"/>
    <w:rsid w:val="00BE06D6"/>
    <w:rsid w:val="00BE0739"/>
    <w:rsid w:val="00BE0C97"/>
    <w:rsid w:val="00BE0E85"/>
    <w:rsid w:val="00BE1136"/>
    <w:rsid w:val="00BE11E1"/>
    <w:rsid w:val="00BE1A4D"/>
    <w:rsid w:val="00BE1ECB"/>
    <w:rsid w:val="00BE24E7"/>
    <w:rsid w:val="00BE2A90"/>
    <w:rsid w:val="00BE2A92"/>
    <w:rsid w:val="00BE3174"/>
    <w:rsid w:val="00BE32E7"/>
    <w:rsid w:val="00BE3352"/>
    <w:rsid w:val="00BE336D"/>
    <w:rsid w:val="00BE33A2"/>
    <w:rsid w:val="00BE34D6"/>
    <w:rsid w:val="00BE39A6"/>
    <w:rsid w:val="00BE3F2C"/>
    <w:rsid w:val="00BE4655"/>
    <w:rsid w:val="00BE4C1E"/>
    <w:rsid w:val="00BE4D2D"/>
    <w:rsid w:val="00BE5171"/>
    <w:rsid w:val="00BE5956"/>
    <w:rsid w:val="00BE5FB7"/>
    <w:rsid w:val="00BE6134"/>
    <w:rsid w:val="00BE646D"/>
    <w:rsid w:val="00BE65FB"/>
    <w:rsid w:val="00BE68FA"/>
    <w:rsid w:val="00BE6B76"/>
    <w:rsid w:val="00BE6B98"/>
    <w:rsid w:val="00BE787C"/>
    <w:rsid w:val="00BE7A84"/>
    <w:rsid w:val="00BE7AB6"/>
    <w:rsid w:val="00BE7DB3"/>
    <w:rsid w:val="00BF0523"/>
    <w:rsid w:val="00BF0609"/>
    <w:rsid w:val="00BF068A"/>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57F"/>
    <w:rsid w:val="00BF46CC"/>
    <w:rsid w:val="00BF4B4A"/>
    <w:rsid w:val="00BF4DF7"/>
    <w:rsid w:val="00BF537E"/>
    <w:rsid w:val="00BF547F"/>
    <w:rsid w:val="00BF55DB"/>
    <w:rsid w:val="00BF5D08"/>
    <w:rsid w:val="00BF5D1D"/>
    <w:rsid w:val="00BF5F39"/>
    <w:rsid w:val="00BF6D27"/>
    <w:rsid w:val="00BF6F72"/>
    <w:rsid w:val="00BF7107"/>
    <w:rsid w:val="00C01D12"/>
    <w:rsid w:val="00C01FF5"/>
    <w:rsid w:val="00C023C9"/>
    <w:rsid w:val="00C02716"/>
    <w:rsid w:val="00C029EF"/>
    <w:rsid w:val="00C02D17"/>
    <w:rsid w:val="00C02E32"/>
    <w:rsid w:val="00C031F6"/>
    <w:rsid w:val="00C03842"/>
    <w:rsid w:val="00C03F64"/>
    <w:rsid w:val="00C046B7"/>
    <w:rsid w:val="00C04731"/>
    <w:rsid w:val="00C04812"/>
    <w:rsid w:val="00C0492D"/>
    <w:rsid w:val="00C04C4D"/>
    <w:rsid w:val="00C04F5C"/>
    <w:rsid w:val="00C04FA9"/>
    <w:rsid w:val="00C051F9"/>
    <w:rsid w:val="00C05597"/>
    <w:rsid w:val="00C0574B"/>
    <w:rsid w:val="00C05966"/>
    <w:rsid w:val="00C05D8D"/>
    <w:rsid w:val="00C05E06"/>
    <w:rsid w:val="00C05E73"/>
    <w:rsid w:val="00C06212"/>
    <w:rsid w:val="00C06C38"/>
    <w:rsid w:val="00C06F24"/>
    <w:rsid w:val="00C07005"/>
    <w:rsid w:val="00C07BF6"/>
    <w:rsid w:val="00C1039A"/>
    <w:rsid w:val="00C107BB"/>
    <w:rsid w:val="00C1088C"/>
    <w:rsid w:val="00C10B18"/>
    <w:rsid w:val="00C10ED5"/>
    <w:rsid w:val="00C10FC7"/>
    <w:rsid w:val="00C1118A"/>
    <w:rsid w:val="00C1118C"/>
    <w:rsid w:val="00C111C5"/>
    <w:rsid w:val="00C114F9"/>
    <w:rsid w:val="00C12500"/>
    <w:rsid w:val="00C12542"/>
    <w:rsid w:val="00C129D3"/>
    <w:rsid w:val="00C12A11"/>
    <w:rsid w:val="00C12BFE"/>
    <w:rsid w:val="00C12D65"/>
    <w:rsid w:val="00C12EAA"/>
    <w:rsid w:val="00C1309E"/>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B0C"/>
    <w:rsid w:val="00C16BD6"/>
    <w:rsid w:val="00C16D62"/>
    <w:rsid w:val="00C16E7B"/>
    <w:rsid w:val="00C170B3"/>
    <w:rsid w:val="00C172EC"/>
    <w:rsid w:val="00C17A13"/>
    <w:rsid w:val="00C17A47"/>
    <w:rsid w:val="00C17C12"/>
    <w:rsid w:val="00C17E5E"/>
    <w:rsid w:val="00C2008B"/>
    <w:rsid w:val="00C203C2"/>
    <w:rsid w:val="00C20551"/>
    <w:rsid w:val="00C20681"/>
    <w:rsid w:val="00C20964"/>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E5"/>
    <w:rsid w:val="00C235F2"/>
    <w:rsid w:val="00C238E7"/>
    <w:rsid w:val="00C23E1E"/>
    <w:rsid w:val="00C2410C"/>
    <w:rsid w:val="00C241DF"/>
    <w:rsid w:val="00C242F8"/>
    <w:rsid w:val="00C24370"/>
    <w:rsid w:val="00C24A84"/>
    <w:rsid w:val="00C24AA6"/>
    <w:rsid w:val="00C24CEF"/>
    <w:rsid w:val="00C24E5F"/>
    <w:rsid w:val="00C251E9"/>
    <w:rsid w:val="00C26C99"/>
    <w:rsid w:val="00C27075"/>
    <w:rsid w:val="00C272A2"/>
    <w:rsid w:val="00C27546"/>
    <w:rsid w:val="00C277B4"/>
    <w:rsid w:val="00C27CAF"/>
    <w:rsid w:val="00C302AF"/>
    <w:rsid w:val="00C3034D"/>
    <w:rsid w:val="00C303CF"/>
    <w:rsid w:val="00C30AB0"/>
    <w:rsid w:val="00C30B57"/>
    <w:rsid w:val="00C30DCD"/>
    <w:rsid w:val="00C30ECD"/>
    <w:rsid w:val="00C31573"/>
    <w:rsid w:val="00C3159C"/>
    <w:rsid w:val="00C3172A"/>
    <w:rsid w:val="00C318FA"/>
    <w:rsid w:val="00C319DF"/>
    <w:rsid w:val="00C31AC8"/>
    <w:rsid w:val="00C31BAA"/>
    <w:rsid w:val="00C31ED7"/>
    <w:rsid w:val="00C3216B"/>
    <w:rsid w:val="00C327F1"/>
    <w:rsid w:val="00C327FC"/>
    <w:rsid w:val="00C328AA"/>
    <w:rsid w:val="00C333C8"/>
    <w:rsid w:val="00C3351D"/>
    <w:rsid w:val="00C33A09"/>
    <w:rsid w:val="00C33B7C"/>
    <w:rsid w:val="00C341B2"/>
    <w:rsid w:val="00C34263"/>
    <w:rsid w:val="00C345B0"/>
    <w:rsid w:val="00C353C9"/>
    <w:rsid w:val="00C35803"/>
    <w:rsid w:val="00C35B97"/>
    <w:rsid w:val="00C35E5D"/>
    <w:rsid w:val="00C35FA9"/>
    <w:rsid w:val="00C365E6"/>
    <w:rsid w:val="00C369AF"/>
    <w:rsid w:val="00C36E26"/>
    <w:rsid w:val="00C36FEA"/>
    <w:rsid w:val="00C370B1"/>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68C"/>
    <w:rsid w:val="00C43A0A"/>
    <w:rsid w:val="00C43A41"/>
    <w:rsid w:val="00C43FA3"/>
    <w:rsid w:val="00C44293"/>
    <w:rsid w:val="00C44D30"/>
    <w:rsid w:val="00C44F4F"/>
    <w:rsid w:val="00C44FF1"/>
    <w:rsid w:val="00C45042"/>
    <w:rsid w:val="00C450A4"/>
    <w:rsid w:val="00C455E9"/>
    <w:rsid w:val="00C457FE"/>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584"/>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67D67"/>
    <w:rsid w:val="00C7058F"/>
    <w:rsid w:val="00C70750"/>
    <w:rsid w:val="00C7089B"/>
    <w:rsid w:val="00C70A24"/>
    <w:rsid w:val="00C70A51"/>
    <w:rsid w:val="00C70BED"/>
    <w:rsid w:val="00C70E0F"/>
    <w:rsid w:val="00C718A9"/>
    <w:rsid w:val="00C7228A"/>
    <w:rsid w:val="00C72381"/>
    <w:rsid w:val="00C726B1"/>
    <w:rsid w:val="00C72969"/>
    <w:rsid w:val="00C73152"/>
    <w:rsid w:val="00C7321C"/>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801D1"/>
    <w:rsid w:val="00C809EB"/>
    <w:rsid w:val="00C812C2"/>
    <w:rsid w:val="00C81656"/>
    <w:rsid w:val="00C817F3"/>
    <w:rsid w:val="00C81815"/>
    <w:rsid w:val="00C81984"/>
    <w:rsid w:val="00C81CAC"/>
    <w:rsid w:val="00C81D81"/>
    <w:rsid w:val="00C8249D"/>
    <w:rsid w:val="00C8255B"/>
    <w:rsid w:val="00C8290C"/>
    <w:rsid w:val="00C82D59"/>
    <w:rsid w:val="00C8405A"/>
    <w:rsid w:val="00C846E1"/>
    <w:rsid w:val="00C8553E"/>
    <w:rsid w:val="00C85C3E"/>
    <w:rsid w:val="00C86342"/>
    <w:rsid w:val="00C8781E"/>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776"/>
    <w:rsid w:val="00CA28EA"/>
    <w:rsid w:val="00CA293C"/>
    <w:rsid w:val="00CA3570"/>
    <w:rsid w:val="00CA397E"/>
    <w:rsid w:val="00CA39E1"/>
    <w:rsid w:val="00CA3A48"/>
    <w:rsid w:val="00CA3BFE"/>
    <w:rsid w:val="00CA3D12"/>
    <w:rsid w:val="00CA433E"/>
    <w:rsid w:val="00CA455B"/>
    <w:rsid w:val="00CA4575"/>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A8A"/>
    <w:rsid w:val="00CA7F79"/>
    <w:rsid w:val="00CB00EA"/>
    <w:rsid w:val="00CB086D"/>
    <w:rsid w:val="00CB0E82"/>
    <w:rsid w:val="00CB1363"/>
    <w:rsid w:val="00CB1475"/>
    <w:rsid w:val="00CB1885"/>
    <w:rsid w:val="00CB1ABF"/>
    <w:rsid w:val="00CB1C20"/>
    <w:rsid w:val="00CB1CAA"/>
    <w:rsid w:val="00CB2232"/>
    <w:rsid w:val="00CB254B"/>
    <w:rsid w:val="00CB294E"/>
    <w:rsid w:val="00CB2DD9"/>
    <w:rsid w:val="00CB3005"/>
    <w:rsid w:val="00CB3655"/>
    <w:rsid w:val="00CB36AD"/>
    <w:rsid w:val="00CB38C7"/>
    <w:rsid w:val="00CB3CCB"/>
    <w:rsid w:val="00CB3DFE"/>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C068B"/>
    <w:rsid w:val="00CC0889"/>
    <w:rsid w:val="00CC0E6C"/>
    <w:rsid w:val="00CC1100"/>
    <w:rsid w:val="00CC1243"/>
    <w:rsid w:val="00CC156E"/>
    <w:rsid w:val="00CC16ED"/>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1EF"/>
    <w:rsid w:val="00CC64E1"/>
    <w:rsid w:val="00CC6A02"/>
    <w:rsid w:val="00CC6D1B"/>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FBB"/>
    <w:rsid w:val="00CD1FFC"/>
    <w:rsid w:val="00CD2099"/>
    <w:rsid w:val="00CD238E"/>
    <w:rsid w:val="00CD283E"/>
    <w:rsid w:val="00CD3125"/>
    <w:rsid w:val="00CD4C49"/>
    <w:rsid w:val="00CD4F3D"/>
    <w:rsid w:val="00CD5027"/>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09B"/>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E72"/>
    <w:rsid w:val="00CF00DC"/>
    <w:rsid w:val="00CF1024"/>
    <w:rsid w:val="00CF14DB"/>
    <w:rsid w:val="00CF18A0"/>
    <w:rsid w:val="00CF18F8"/>
    <w:rsid w:val="00CF1A66"/>
    <w:rsid w:val="00CF1AD0"/>
    <w:rsid w:val="00CF1B2E"/>
    <w:rsid w:val="00CF2114"/>
    <w:rsid w:val="00CF234F"/>
    <w:rsid w:val="00CF24D5"/>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371"/>
    <w:rsid w:val="00D005FD"/>
    <w:rsid w:val="00D00622"/>
    <w:rsid w:val="00D0087D"/>
    <w:rsid w:val="00D00B36"/>
    <w:rsid w:val="00D00C11"/>
    <w:rsid w:val="00D00D6A"/>
    <w:rsid w:val="00D019FB"/>
    <w:rsid w:val="00D025E7"/>
    <w:rsid w:val="00D0284B"/>
    <w:rsid w:val="00D02A05"/>
    <w:rsid w:val="00D02A2C"/>
    <w:rsid w:val="00D02F55"/>
    <w:rsid w:val="00D03057"/>
    <w:rsid w:val="00D03064"/>
    <w:rsid w:val="00D0366A"/>
    <w:rsid w:val="00D0370A"/>
    <w:rsid w:val="00D03A34"/>
    <w:rsid w:val="00D0443F"/>
    <w:rsid w:val="00D04766"/>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705"/>
    <w:rsid w:val="00D128E1"/>
    <w:rsid w:val="00D12E1D"/>
    <w:rsid w:val="00D12E91"/>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1BAA"/>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1E2"/>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0A4"/>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CFF"/>
    <w:rsid w:val="00D37E44"/>
    <w:rsid w:val="00D401DC"/>
    <w:rsid w:val="00D402ED"/>
    <w:rsid w:val="00D419AB"/>
    <w:rsid w:val="00D41C70"/>
    <w:rsid w:val="00D41FA6"/>
    <w:rsid w:val="00D424A6"/>
    <w:rsid w:val="00D4284E"/>
    <w:rsid w:val="00D4290B"/>
    <w:rsid w:val="00D42AA0"/>
    <w:rsid w:val="00D42BC4"/>
    <w:rsid w:val="00D42FFB"/>
    <w:rsid w:val="00D4301A"/>
    <w:rsid w:val="00D43513"/>
    <w:rsid w:val="00D43723"/>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6F8B"/>
    <w:rsid w:val="00D47086"/>
    <w:rsid w:val="00D47418"/>
    <w:rsid w:val="00D47657"/>
    <w:rsid w:val="00D477EB"/>
    <w:rsid w:val="00D47E8E"/>
    <w:rsid w:val="00D502F7"/>
    <w:rsid w:val="00D5073E"/>
    <w:rsid w:val="00D519A7"/>
    <w:rsid w:val="00D51E37"/>
    <w:rsid w:val="00D52040"/>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5D9D"/>
    <w:rsid w:val="00D560E7"/>
    <w:rsid w:val="00D56660"/>
    <w:rsid w:val="00D571B5"/>
    <w:rsid w:val="00D5730C"/>
    <w:rsid w:val="00D57376"/>
    <w:rsid w:val="00D574C9"/>
    <w:rsid w:val="00D57552"/>
    <w:rsid w:val="00D575E4"/>
    <w:rsid w:val="00D577AC"/>
    <w:rsid w:val="00D5780A"/>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A6"/>
    <w:rsid w:val="00D62FB9"/>
    <w:rsid w:val="00D630AA"/>
    <w:rsid w:val="00D630C8"/>
    <w:rsid w:val="00D63201"/>
    <w:rsid w:val="00D6336F"/>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CAD"/>
    <w:rsid w:val="00D67ED3"/>
    <w:rsid w:val="00D706DC"/>
    <w:rsid w:val="00D70A9B"/>
    <w:rsid w:val="00D70CD1"/>
    <w:rsid w:val="00D711AD"/>
    <w:rsid w:val="00D71468"/>
    <w:rsid w:val="00D71554"/>
    <w:rsid w:val="00D71561"/>
    <w:rsid w:val="00D7162B"/>
    <w:rsid w:val="00D71B82"/>
    <w:rsid w:val="00D71D44"/>
    <w:rsid w:val="00D71D49"/>
    <w:rsid w:val="00D71F17"/>
    <w:rsid w:val="00D72075"/>
    <w:rsid w:val="00D720C5"/>
    <w:rsid w:val="00D72888"/>
    <w:rsid w:val="00D72C62"/>
    <w:rsid w:val="00D732C8"/>
    <w:rsid w:val="00D73F59"/>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0EC4"/>
    <w:rsid w:val="00D81386"/>
    <w:rsid w:val="00D81987"/>
    <w:rsid w:val="00D81AFC"/>
    <w:rsid w:val="00D81BD8"/>
    <w:rsid w:val="00D81C63"/>
    <w:rsid w:val="00D81CA0"/>
    <w:rsid w:val="00D8202F"/>
    <w:rsid w:val="00D826E8"/>
    <w:rsid w:val="00D82958"/>
    <w:rsid w:val="00D82B44"/>
    <w:rsid w:val="00D82CF4"/>
    <w:rsid w:val="00D82D71"/>
    <w:rsid w:val="00D832A2"/>
    <w:rsid w:val="00D83559"/>
    <w:rsid w:val="00D83850"/>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752"/>
    <w:rsid w:val="00D85754"/>
    <w:rsid w:val="00D858EE"/>
    <w:rsid w:val="00D85BD8"/>
    <w:rsid w:val="00D85DBC"/>
    <w:rsid w:val="00D85DDC"/>
    <w:rsid w:val="00D86181"/>
    <w:rsid w:val="00D865A3"/>
    <w:rsid w:val="00D8672C"/>
    <w:rsid w:val="00D900A6"/>
    <w:rsid w:val="00D902A0"/>
    <w:rsid w:val="00D90440"/>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1BC"/>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2DDB"/>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B7F66"/>
    <w:rsid w:val="00DC00A9"/>
    <w:rsid w:val="00DC016E"/>
    <w:rsid w:val="00DC020E"/>
    <w:rsid w:val="00DC03CD"/>
    <w:rsid w:val="00DC089D"/>
    <w:rsid w:val="00DC08F4"/>
    <w:rsid w:val="00DC0E37"/>
    <w:rsid w:val="00DC0F75"/>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527"/>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4CE"/>
    <w:rsid w:val="00DD170B"/>
    <w:rsid w:val="00DD189A"/>
    <w:rsid w:val="00DD18A0"/>
    <w:rsid w:val="00DD1E40"/>
    <w:rsid w:val="00DD1FAB"/>
    <w:rsid w:val="00DD2113"/>
    <w:rsid w:val="00DD25F7"/>
    <w:rsid w:val="00DD281A"/>
    <w:rsid w:val="00DD3280"/>
    <w:rsid w:val="00DD3293"/>
    <w:rsid w:val="00DD37EC"/>
    <w:rsid w:val="00DD38A3"/>
    <w:rsid w:val="00DD419C"/>
    <w:rsid w:val="00DD451D"/>
    <w:rsid w:val="00DD49F4"/>
    <w:rsid w:val="00DD4AEA"/>
    <w:rsid w:val="00DD53E8"/>
    <w:rsid w:val="00DD578F"/>
    <w:rsid w:val="00DD5A01"/>
    <w:rsid w:val="00DD5A5C"/>
    <w:rsid w:val="00DD5A9A"/>
    <w:rsid w:val="00DD5CCD"/>
    <w:rsid w:val="00DD5DF5"/>
    <w:rsid w:val="00DD5ECF"/>
    <w:rsid w:val="00DD6251"/>
    <w:rsid w:val="00DD629A"/>
    <w:rsid w:val="00DD66BC"/>
    <w:rsid w:val="00DD6CB1"/>
    <w:rsid w:val="00DD6D8B"/>
    <w:rsid w:val="00DD6E1C"/>
    <w:rsid w:val="00DD6F28"/>
    <w:rsid w:val="00DD72F7"/>
    <w:rsid w:val="00DD786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AAA"/>
    <w:rsid w:val="00DE7D12"/>
    <w:rsid w:val="00DF080E"/>
    <w:rsid w:val="00DF1076"/>
    <w:rsid w:val="00DF11B6"/>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627"/>
    <w:rsid w:val="00DF3718"/>
    <w:rsid w:val="00DF41AD"/>
    <w:rsid w:val="00DF44D1"/>
    <w:rsid w:val="00DF48E5"/>
    <w:rsid w:val="00DF4FE9"/>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B42"/>
    <w:rsid w:val="00E00E88"/>
    <w:rsid w:val="00E01B59"/>
    <w:rsid w:val="00E01E9E"/>
    <w:rsid w:val="00E01EF6"/>
    <w:rsid w:val="00E02157"/>
    <w:rsid w:val="00E0216B"/>
    <w:rsid w:val="00E021CF"/>
    <w:rsid w:val="00E025AC"/>
    <w:rsid w:val="00E02642"/>
    <w:rsid w:val="00E02D4A"/>
    <w:rsid w:val="00E02D93"/>
    <w:rsid w:val="00E0309F"/>
    <w:rsid w:val="00E031CE"/>
    <w:rsid w:val="00E0362C"/>
    <w:rsid w:val="00E03D52"/>
    <w:rsid w:val="00E03E20"/>
    <w:rsid w:val="00E04084"/>
    <w:rsid w:val="00E0420C"/>
    <w:rsid w:val="00E04331"/>
    <w:rsid w:val="00E04734"/>
    <w:rsid w:val="00E050A3"/>
    <w:rsid w:val="00E0547A"/>
    <w:rsid w:val="00E056D3"/>
    <w:rsid w:val="00E05959"/>
    <w:rsid w:val="00E05B7D"/>
    <w:rsid w:val="00E06852"/>
    <w:rsid w:val="00E06BD7"/>
    <w:rsid w:val="00E06E0C"/>
    <w:rsid w:val="00E07024"/>
    <w:rsid w:val="00E07C59"/>
    <w:rsid w:val="00E1018D"/>
    <w:rsid w:val="00E10374"/>
    <w:rsid w:val="00E10AF6"/>
    <w:rsid w:val="00E10C6F"/>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DA"/>
    <w:rsid w:val="00E173CA"/>
    <w:rsid w:val="00E1753B"/>
    <w:rsid w:val="00E17608"/>
    <w:rsid w:val="00E177AD"/>
    <w:rsid w:val="00E177CB"/>
    <w:rsid w:val="00E17875"/>
    <w:rsid w:val="00E17933"/>
    <w:rsid w:val="00E179ED"/>
    <w:rsid w:val="00E20041"/>
    <w:rsid w:val="00E2009B"/>
    <w:rsid w:val="00E209CE"/>
    <w:rsid w:val="00E20A02"/>
    <w:rsid w:val="00E20C90"/>
    <w:rsid w:val="00E20FF9"/>
    <w:rsid w:val="00E21527"/>
    <w:rsid w:val="00E21BC1"/>
    <w:rsid w:val="00E21DEB"/>
    <w:rsid w:val="00E21EAE"/>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0A9"/>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79B"/>
    <w:rsid w:val="00E34F43"/>
    <w:rsid w:val="00E34F5A"/>
    <w:rsid w:val="00E3505A"/>
    <w:rsid w:val="00E350DB"/>
    <w:rsid w:val="00E353AC"/>
    <w:rsid w:val="00E354AB"/>
    <w:rsid w:val="00E354D3"/>
    <w:rsid w:val="00E359E8"/>
    <w:rsid w:val="00E35C75"/>
    <w:rsid w:val="00E36B0F"/>
    <w:rsid w:val="00E37557"/>
    <w:rsid w:val="00E379A1"/>
    <w:rsid w:val="00E37ED5"/>
    <w:rsid w:val="00E37F6C"/>
    <w:rsid w:val="00E4012C"/>
    <w:rsid w:val="00E4018A"/>
    <w:rsid w:val="00E40D19"/>
    <w:rsid w:val="00E41200"/>
    <w:rsid w:val="00E41293"/>
    <w:rsid w:val="00E413CC"/>
    <w:rsid w:val="00E4151D"/>
    <w:rsid w:val="00E41787"/>
    <w:rsid w:val="00E41BD1"/>
    <w:rsid w:val="00E41EC8"/>
    <w:rsid w:val="00E42086"/>
    <w:rsid w:val="00E42272"/>
    <w:rsid w:val="00E422E5"/>
    <w:rsid w:val="00E424A6"/>
    <w:rsid w:val="00E425BE"/>
    <w:rsid w:val="00E42D60"/>
    <w:rsid w:val="00E43B1C"/>
    <w:rsid w:val="00E43C50"/>
    <w:rsid w:val="00E43E57"/>
    <w:rsid w:val="00E43FED"/>
    <w:rsid w:val="00E44737"/>
    <w:rsid w:val="00E448CD"/>
    <w:rsid w:val="00E44B57"/>
    <w:rsid w:val="00E45145"/>
    <w:rsid w:val="00E45D5D"/>
    <w:rsid w:val="00E45E65"/>
    <w:rsid w:val="00E45F5F"/>
    <w:rsid w:val="00E461B2"/>
    <w:rsid w:val="00E462D3"/>
    <w:rsid w:val="00E467C9"/>
    <w:rsid w:val="00E46ACE"/>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37B"/>
    <w:rsid w:val="00E53712"/>
    <w:rsid w:val="00E53CF0"/>
    <w:rsid w:val="00E54998"/>
    <w:rsid w:val="00E54AB0"/>
    <w:rsid w:val="00E54B10"/>
    <w:rsid w:val="00E54B77"/>
    <w:rsid w:val="00E55442"/>
    <w:rsid w:val="00E55853"/>
    <w:rsid w:val="00E5597F"/>
    <w:rsid w:val="00E55CBE"/>
    <w:rsid w:val="00E575A1"/>
    <w:rsid w:val="00E5760C"/>
    <w:rsid w:val="00E57A77"/>
    <w:rsid w:val="00E57E01"/>
    <w:rsid w:val="00E57E97"/>
    <w:rsid w:val="00E57FB2"/>
    <w:rsid w:val="00E6033B"/>
    <w:rsid w:val="00E6087B"/>
    <w:rsid w:val="00E6190B"/>
    <w:rsid w:val="00E61924"/>
    <w:rsid w:val="00E61AD7"/>
    <w:rsid w:val="00E61B54"/>
    <w:rsid w:val="00E62058"/>
    <w:rsid w:val="00E62187"/>
    <w:rsid w:val="00E6229F"/>
    <w:rsid w:val="00E62FA8"/>
    <w:rsid w:val="00E631B8"/>
    <w:rsid w:val="00E63204"/>
    <w:rsid w:val="00E632C0"/>
    <w:rsid w:val="00E63BFD"/>
    <w:rsid w:val="00E64132"/>
    <w:rsid w:val="00E6416A"/>
    <w:rsid w:val="00E645E0"/>
    <w:rsid w:val="00E64D30"/>
    <w:rsid w:val="00E65652"/>
    <w:rsid w:val="00E6583E"/>
    <w:rsid w:val="00E659A6"/>
    <w:rsid w:val="00E6655B"/>
    <w:rsid w:val="00E669CC"/>
    <w:rsid w:val="00E672BD"/>
    <w:rsid w:val="00E673EA"/>
    <w:rsid w:val="00E67448"/>
    <w:rsid w:val="00E675AD"/>
    <w:rsid w:val="00E67C60"/>
    <w:rsid w:val="00E67C93"/>
    <w:rsid w:val="00E67D58"/>
    <w:rsid w:val="00E67DEC"/>
    <w:rsid w:val="00E70463"/>
    <w:rsid w:val="00E70578"/>
    <w:rsid w:val="00E70879"/>
    <w:rsid w:val="00E70BDC"/>
    <w:rsid w:val="00E70C28"/>
    <w:rsid w:val="00E70EE9"/>
    <w:rsid w:val="00E7199F"/>
    <w:rsid w:val="00E71C30"/>
    <w:rsid w:val="00E72426"/>
    <w:rsid w:val="00E726B7"/>
    <w:rsid w:val="00E727B9"/>
    <w:rsid w:val="00E72B69"/>
    <w:rsid w:val="00E7304A"/>
    <w:rsid w:val="00E7366A"/>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AC5"/>
    <w:rsid w:val="00E82C63"/>
    <w:rsid w:val="00E8313F"/>
    <w:rsid w:val="00E831F9"/>
    <w:rsid w:val="00E8329D"/>
    <w:rsid w:val="00E83441"/>
    <w:rsid w:val="00E835F0"/>
    <w:rsid w:val="00E837A3"/>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AAE"/>
    <w:rsid w:val="00E90DC1"/>
    <w:rsid w:val="00E91901"/>
    <w:rsid w:val="00E91C1B"/>
    <w:rsid w:val="00E9201F"/>
    <w:rsid w:val="00E92114"/>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A61"/>
    <w:rsid w:val="00EA1CF9"/>
    <w:rsid w:val="00EA1D06"/>
    <w:rsid w:val="00EA1E5A"/>
    <w:rsid w:val="00EA2072"/>
    <w:rsid w:val="00EA27AC"/>
    <w:rsid w:val="00EA300E"/>
    <w:rsid w:val="00EA306D"/>
    <w:rsid w:val="00EA30F4"/>
    <w:rsid w:val="00EA4144"/>
    <w:rsid w:val="00EA46F9"/>
    <w:rsid w:val="00EA4D85"/>
    <w:rsid w:val="00EA5071"/>
    <w:rsid w:val="00EA51CE"/>
    <w:rsid w:val="00EA5655"/>
    <w:rsid w:val="00EA574B"/>
    <w:rsid w:val="00EA58CB"/>
    <w:rsid w:val="00EA6085"/>
    <w:rsid w:val="00EA6479"/>
    <w:rsid w:val="00EA6B50"/>
    <w:rsid w:val="00EA6C5E"/>
    <w:rsid w:val="00EA6C69"/>
    <w:rsid w:val="00EA6CA7"/>
    <w:rsid w:val="00EA71C3"/>
    <w:rsid w:val="00EA7845"/>
    <w:rsid w:val="00EA79CE"/>
    <w:rsid w:val="00EA7AC3"/>
    <w:rsid w:val="00EA7BE3"/>
    <w:rsid w:val="00EA7DBF"/>
    <w:rsid w:val="00EA7F87"/>
    <w:rsid w:val="00EB00B3"/>
    <w:rsid w:val="00EB00D3"/>
    <w:rsid w:val="00EB056F"/>
    <w:rsid w:val="00EB0819"/>
    <w:rsid w:val="00EB095B"/>
    <w:rsid w:val="00EB0DED"/>
    <w:rsid w:val="00EB1062"/>
    <w:rsid w:val="00EB1819"/>
    <w:rsid w:val="00EB18AC"/>
    <w:rsid w:val="00EB1B12"/>
    <w:rsid w:val="00EB1E63"/>
    <w:rsid w:val="00EB2AA6"/>
    <w:rsid w:val="00EB2ABB"/>
    <w:rsid w:val="00EB2B71"/>
    <w:rsid w:val="00EB2BED"/>
    <w:rsid w:val="00EB3042"/>
    <w:rsid w:val="00EB30C1"/>
    <w:rsid w:val="00EB35D2"/>
    <w:rsid w:val="00EB3985"/>
    <w:rsid w:val="00EB3D1B"/>
    <w:rsid w:val="00EB3D49"/>
    <w:rsid w:val="00EB3DCA"/>
    <w:rsid w:val="00EB3DDA"/>
    <w:rsid w:val="00EB40BD"/>
    <w:rsid w:val="00EB4535"/>
    <w:rsid w:val="00EB472A"/>
    <w:rsid w:val="00EB4774"/>
    <w:rsid w:val="00EB4792"/>
    <w:rsid w:val="00EB5254"/>
    <w:rsid w:val="00EB55C2"/>
    <w:rsid w:val="00EB5B89"/>
    <w:rsid w:val="00EB5C8D"/>
    <w:rsid w:val="00EB605D"/>
    <w:rsid w:val="00EB608E"/>
    <w:rsid w:val="00EB6863"/>
    <w:rsid w:val="00EB69E4"/>
    <w:rsid w:val="00EB6A5E"/>
    <w:rsid w:val="00EB6ACA"/>
    <w:rsid w:val="00EB6BB6"/>
    <w:rsid w:val="00EB6E77"/>
    <w:rsid w:val="00EB6F94"/>
    <w:rsid w:val="00EB719C"/>
    <w:rsid w:val="00EB7896"/>
    <w:rsid w:val="00EB7B0B"/>
    <w:rsid w:val="00EB7B96"/>
    <w:rsid w:val="00EB7FE1"/>
    <w:rsid w:val="00EC0165"/>
    <w:rsid w:val="00EC033C"/>
    <w:rsid w:val="00EC0809"/>
    <w:rsid w:val="00EC082C"/>
    <w:rsid w:val="00EC093B"/>
    <w:rsid w:val="00EC0E64"/>
    <w:rsid w:val="00EC1212"/>
    <w:rsid w:val="00EC12B5"/>
    <w:rsid w:val="00EC12F3"/>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816"/>
    <w:rsid w:val="00EC5A19"/>
    <w:rsid w:val="00EC5AFA"/>
    <w:rsid w:val="00EC5C08"/>
    <w:rsid w:val="00EC5D6B"/>
    <w:rsid w:val="00EC618E"/>
    <w:rsid w:val="00EC6854"/>
    <w:rsid w:val="00EC6A8D"/>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43C"/>
    <w:rsid w:val="00EF35E6"/>
    <w:rsid w:val="00EF396F"/>
    <w:rsid w:val="00EF3AAD"/>
    <w:rsid w:val="00EF46E8"/>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10406"/>
    <w:rsid w:val="00F10D9B"/>
    <w:rsid w:val="00F10F0F"/>
    <w:rsid w:val="00F111AC"/>
    <w:rsid w:val="00F11411"/>
    <w:rsid w:val="00F118BD"/>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9AB"/>
    <w:rsid w:val="00F16A0F"/>
    <w:rsid w:val="00F16EB1"/>
    <w:rsid w:val="00F16F0A"/>
    <w:rsid w:val="00F16F40"/>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05"/>
    <w:rsid w:val="00F21EB5"/>
    <w:rsid w:val="00F2200A"/>
    <w:rsid w:val="00F22200"/>
    <w:rsid w:val="00F2255E"/>
    <w:rsid w:val="00F22657"/>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D49"/>
    <w:rsid w:val="00F26455"/>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2B4C"/>
    <w:rsid w:val="00F3333D"/>
    <w:rsid w:val="00F346E4"/>
    <w:rsid w:val="00F34C57"/>
    <w:rsid w:val="00F351ED"/>
    <w:rsid w:val="00F353CB"/>
    <w:rsid w:val="00F354B3"/>
    <w:rsid w:val="00F354EA"/>
    <w:rsid w:val="00F355E1"/>
    <w:rsid w:val="00F357AA"/>
    <w:rsid w:val="00F35BD1"/>
    <w:rsid w:val="00F35C70"/>
    <w:rsid w:val="00F35F0E"/>
    <w:rsid w:val="00F36158"/>
    <w:rsid w:val="00F36692"/>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666"/>
    <w:rsid w:val="00F43907"/>
    <w:rsid w:val="00F43FF9"/>
    <w:rsid w:val="00F44111"/>
    <w:rsid w:val="00F44968"/>
    <w:rsid w:val="00F44F4E"/>
    <w:rsid w:val="00F452A0"/>
    <w:rsid w:val="00F45D67"/>
    <w:rsid w:val="00F4626F"/>
    <w:rsid w:val="00F467C8"/>
    <w:rsid w:val="00F46A49"/>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3BC"/>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AEC"/>
    <w:rsid w:val="00F67C51"/>
    <w:rsid w:val="00F67E28"/>
    <w:rsid w:val="00F67F06"/>
    <w:rsid w:val="00F7029B"/>
    <w:rsid w:val="00F704B3"/>
    <w:rsid w:val="00F707FD"/>
    <w:rsid w:val="00F7094F"/>
    <w:rsid w:val="00F70D84"/>
    <w:rsid w:val="00F70F74"/>
    <w:rsid w:val="00F7102E"/>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4B4E"/>
    <w:rsid w:val="00F75341"/>
    <w:rsid w:val="00F755A5"/>
    <w:rsid w:val="00F75650"/>
    <w:rsid w:val="00F7580C"/>
    <w:rsid w:val="00F75E06"/>
    <w:rsid w:val="00F760AF"/>
    <w:rsid w:val="00F765FD"/>
    <w:rsid w:val="00F7668A"/>
    <w:rsid w:val="00F7678D"/>
    <w:rsid w:val="00F768BE"/>
    <w:rsid w:val="00F7706A"/>
    <w:rsid w:val="00F7723E"/>
    <w:rsid w:val="00F77553"/>
    <w:rsid w:val="00F77CC2"/>
    <w:rsid w:val="00F77D88"/>
    <w:rsid w:val="00F77EF7"/>
    <w:rsid w:val="00F77F0C"/>
    <w:rsid w:val="00F77F6B"/>
    <w:rsid w:val="00F801D7"/>
    <w:rsid w:val="00F80AAB"/>
    <w:rsid w:val="00F80AD3"/>
    <w:rsid w:val="00F80CA9"/>
    <w:rsid w:val="00F8161C"/>
    <w:rsid w:val="00F81710"/>
    <w:rsid w:val="00F8181D"/>
    <w:rsid w:val="00F819A3"/>
    <w:rsid w:val="00F81DD4"/>
    <w:rsid w:val="00F82022"/>
    <w:rsid w:val="00F82364"/>
    <w:rsid w:val="00F82D28"/>
    <w:rsid w:val="00F82FC9"/>
    <w:rsid w:val="00F8311A"/>
    <w:rsid w:val="00F83AAC"/>
    <w:rsid w:val="00F83B8F"/>
    <w:rsid w:val="00F83F1F"/>
    <w:rsid w:val="00F84164"/>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A58"/>
    <w:rsid w:val="00F87F71"/>
    <w:rsid w:val="00F9010C"/>
    <w:rsid w:val="00F901DD"/>
    <w:rsid w:val="00F903FA"/>
    <w:rsid w:val="00F90602"/>
    <w:rsid w:val="00F90DA4"/>
    <w:rsid w:val="00F90EA2"/>
    <w:rsid w:val="00F90F4E"/>
    <w:rsid w:val="00F91132"/>
    <w:rsid w:val="00F916E8"/>
    <w:rsid w:val="00F91A86"/>
    <w:rsid w:val="00F92025"/>
    <w:rsid w:val="00F9248C"/>
    <w:rsid w:val="00F92974"/>
    <w:rsid w:val="00F92A11"/>
    <w:rsid w:val="00F92DA0"/>
    <w:rsid w:val="00F92FDB"/>
    <w:rsid w:val="00F93052"/>
    <w:rsid w:val="00F931D4"/>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0F5D"/>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4DC"/>
    <w:rsid w:val="00FA4542"/>
    <w:rsid w:val="00FA46E4"/>
    <w:rsid w:val="00FA4909"/>
    <w:rsid w:val="00FA4930"/>
    <w:rsid w:val="00FA4CCD"/>
    <w:rsid w:val="00FA4D69"/>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2444"/>
    <w:rsid w:val="00FB251F"/>
    <w:rsid w:val="00FB2AAB"/>
    <w:rsid w:val="00FB2F54"/>
    <w:rsid w:val="00FB2FC6"/>
    <w:rsid w:val="00FB3118"/>
    <w:rsid w:val="00FB31DE"/>
    <w:rsid w:val="00FB3203"/>
    <w:rsid w:val="00FB3510"/>
    <w:rsid w:val="00FB3956"/>
    <w:rsid w:val="00FB3AE0"/>
    <w:rsid w:val="00FB3E90"/>
    <w:rsid w:val="00FB443E"/>
    <w:rsid w:val="00FB4485"/>
    <w:rsid w:val="00FB4ADF"/>
    <w:rsid w:val="00FB4C7F"/>
    <w:rsid w:val="00FB4EF0"/>
    <w:rsid w:val="00FB5425"/>
    <w:rsid w:val="00FB56E9"/>
    <w:rsid w:val="00FB5811"/>
    <w:rsid w:val="00FB58A5"/>
    <w:rsid w:val="00FB5DD0"/>
    <w:rsid w:val="00FB6011"/>
    <w:rsid w:val="00FB616D"/>
    <w:rsid w:val="00FB69A5"/>
    <w:rsid w:val="00FB6B28"/>
    <w:rsid w:val="00FB6F1F"/>
    <w:rsid w:val="00FB76AF"/>
    <w:rsid w:val="00FB7931"/>
    <w:rsid w:val="00FB7C9F"/>
    <w:rsid w:val="00FC057D"/>
    <w:rsid w:val="00FC08FC"/>
    <w:rsid w:val="00FC0931"/>
    <w:rsid w:val="00FC0BA5"/>
    <w:rsid w:val="00FC0DF2"/>
    <w:rsid w:val="00FC0F70"/>
    <w:rsid w:val="00FC1407"/>
    <w:rsid w:val="00FC149C"/>
    <w:rsid w:val="00FC15B6"/>
    <w:rsid w:val="00FC15F0"/>
    <w:rsid w:val="00FC1669"/>
    <w:rsid w:val="00FC1AB1"/>
    <w:rsid w:val="00FC1BEF"/>
    <w:rsid w:val="00FC1DB2"/>
    <w:rsid w:val="00FC2110"/>
    <w:rsid w:val="00FC2165"/>
    <w:rsid w:val="00FC24E5"/>
    <w:rsid w:val="00FC25BF"/>
    <w:rsid w:val="00FC2654"/>
    <w:rsid w:val="00FC29FA"/>
    <w:rsid w:val="00FC2B13"/>
    <w:rsid w:val="00FC2BEF"/>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324D"/>
    <w:rsid w:val="00FD34F7"/>
    <w:rsid w:val="00FD43D1"/>
    <w:rsid w:val="00FD458C"/>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10D"/>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AB"/>
    <w:rsid w:val="00FE600C"/>
    <w:rsid w:val="00FE6C78"/>
    <w:rsid w:val="00FE76BC"/>
    <w:rsid w:val="00FE7AD2"/>
    <w:rsid w:val="00FE7C2F"/>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70462F8"/>
    <w:rsid w:val="0919692E"/>
    <w:rsid w:val="09A56AEC"/>
    <w:rsid w:val="0B9016D3"/>
    <w:rsid w:val="0DFD7E5B"/>
    <w:rsid w:val="151B3092"/>
    <w:rsid w:val="179C2895"/>
    <w:rsid w:val="1EC476A1"/>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B77041E"/>
    <w:rsid w:val="4EC74D68"/>
    <w:rsid w:val="4F754ACF"/>
    <w:rsid w:val="4FCC32DC"/>
    <w:rsid w:val="502E61B1"/>
    <w:rsid w:val="50555CAF"/>
    <w:rsid w:val="53256EFC"/>
    <w:rsid w:val="56E31A33"/>
    <w:rsid w:val="587948F1"/>
    <w:rsid w:val="5945017C"/>
    <w:rsid w:val="5A8F63C1"/>
    <w:rsid w:val="5BFD117D"/>
    <w:rsid w:val="60412A94"/>
    <w:rsid w:val="62265779"/>
    <w:rsid w:val="63571677"/>
    <w:rsid w:val="64341BF4"/>
    <w:rsid w:val="652F6E12"/>
    <w:rsid w:val="67D7477F"/>
    <w:rsid w:val="69CA3866"/>
    <w:rsid w:val="6A163CEC"/>
    <w:rsid w:val="6B89741E"/>
    <w:rsid w:val="6C180078"/>
    <w:rsid w:val="714352EE"/>
    <w:rsid w:val="72471711"/>
    <w:rsid w:val="765C3058"/>
    <w:rsid w:val="778D7348"/>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1774D"/>
  <w15:docId w15:val="{37A2C252-EE9F-4799-84E6-454D588B0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aliases w:val="h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aliases w:val="h4 Char"/>
    <w:basedOn w:val="DefaultParagraphFont"/>
    <w:link w:val="Heading4"/>
    <w:uiPriority w:val="9"/>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uiPriority w:val="9"/>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uiPriority w:val="9"/>
    <w:qFormat/>
    <w:rPr>
      <w:rFonts w:ascii="Arial" w:hAnsi="Arial" w:cs="Arial"/>
      <w:sz w:val="22"/>
      <w:szCs w:val="22"/>
      <w:lang w:eastAsia="ja-JP"/>
    </w:rPr>
  </w:style>
  <w:style w:type="character" w:customStyle="1" w:styleId="Heading7Char">
    <w:name w:val="Heading 7 Char"/>
    <w:basedOn w:val="DefaultParagraphFont"/>
    <w:link w:val="Heading7"/>
    <w:uiPriority w:val="9"/>
    <w:qFormat/>
    <w:rPr>
      <w:rFonts w:ascii="Arial" w:hAnsi="Arial" w:cs="Arial"/>
      <w:sz w:val="22"/>
      <w:szCs w:val="22"/>
      <w:lang w:eastAsia="ja-JP"/>
    </w:rPr>
  </w:style>
  <w:style w:type="character" w:customStyle="1" w:styleId="Heading8Char">
    <w:name w:val="Heading 8 Char"/>
    <w:basedOn w:val="DefaultParagraphFont"/>
    <w:link w:val="Heading8"/>
    <w:uiPriority w:val="9"/>
    <w:qFormat/>
    <w:rPr>
      <w:rFonts w:ascii="Arial" w:hAnsi="Arial" w:cs="Arial"/>
      <w:sz w:val="22"/>
      <w:szCs w:val="22"/>
      <w:lang w:eastAsia="ja-JP"/>
    </w:rPr>
  </w:style>
  <w:style w:type="character" w:customStyle="1" w:styleId="Heading9Char">
    <w:name w:val="Heading 9 Char"/>
    <w:basedOn w:val="DefaultParagraphFont"/>
    <w:link w:val="Heading9"/>
    <w:uiPriority w:val="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99"/>
    <w:qFormat/>
    <w:pPr>
      <w:ind w:left="720"/>
    </w:pPr>
    <w:rPr>
      <w:rFonts w:eastAsia="Calibri"/>
      <w:szCs w:val="24"/>
    </w:rPr>
  </w:style>
  <w:style w:type="character" w:customStyle="1" w:styleId="ListParagraphChar">
    <w:name w:val="List Paragraph Char"/>
    <w:link w:val="ListParagraph"/>
    <w:uiPriority w:val="99"/>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0003GPPTextChar">
    <w:name w:val="000 3GPP Text Char"/>
    <w:link w:val="0003GPPText"/>
    <w:qFormat/>
    <w:locked/>
    <w:rPr>
      <w:rFonts w:ascii="Times New Roman" w:eastAsia="宋体" w:hAnsi="Times New Roman" w:cs="Times New Roman"/>
      <w:lang w:eastAsia="en-US"/>
    </w:rPr>
  </w:style>
  <w:style w:type="paragraph" w:customStyle="1" w:styleId="0003GPPText">
    <w:name w:val="000 3GPP Text"/>
    <w:basedOn w:val="Normal"/>
    <w:link w:val="000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Revision5">
    <w:name w:val="Revision5"/>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jc w:val="left"/>
      <w:textAlignment w:val="baseline"/>
    </w:pPr>
    <w:rPr>
      <w:rFonts w:eastAsia="宋体" w:cs="Times New Roman"/>
      <w:sz w:val="20"/>
      <w:szCs w:val="20"/>
      <w:lang w:val="en-GB" w:eastAsia="en-US"/>
    </w:rPr>
  </w:style>
  <w:style w:type="character" w:customStyle="1" w:styleId="B3Char">
    <w:name w:val="B3 Char"/>
    <w:link w:val="B3"/>
    <w:qFormat/>
    <w:rPr>
      <w:rFonts w:ascii="Times New Roman" w:eastAsia="宋体" w:hAnsi="Times New Roman" w:cs="Times New Roman"/>
      <w:lang w:val="en-GB" w:eastAsia="en-US"/>
    </w:rPr>
  </w:style>
  <w:style w:type="paragraph" w:customStyle="1" w:styleId="tabletext">
    <w:name w:val="tabletext"/>
    <w:basedOn w:val="Normal"/>
    <w:link w:val="tabletext0"/>
    <w:qFormat/>
    <w:pPr>
      <w:jc w:val="center"/>
    </w:pPr>
    <w:rPr>
      <w:rFonts w:eastAsia="宋体" w:cs="Times New Roman"/>
      <w:sz w:val="20"/>
      <w:szCs w:val="24"/>
      <w:lang w:eastAsia="zh-CN"/>
    </w:rPr>
  </w:style>
  <w:style w:type="character" w:customStyle="1" w:styleId="tabletext0">
    <w:name w:val="tabletext 字符"/>
    <w:basedOn w:val="DefaultParagraphFont"/>
    <w:link w:val="tabletext"/>
    <w:qFormat/>
    <w:rPr>
      <w:rFonts w:ascii="Times New Roman" w:eastAsia="宋体" w:hAnsi="Times New Roman" w:cs="Times New Roman"/>
      <w:szCs w:val="24"/>
    </w:rPr>
  </w:style>
  <w:style w:type="paragraph" w:styleId="Revision">
    <w:name w:val="Revision"/>
    <w:hidden/>
    <w:uiPriority w:val="99"/>
    <w:semiHidden/>
    <w:rsid w:val="003C50BF"/>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0077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4.xml><?xml version="1.0" encoding="utf-8"?>
<ds:datastoreItem xmlns:ds="http://schemas.openxmlformats.org/officeDocument/2006/customXml" ds:itemID="{560568BE-566A-4821-8FFC-7C6D531E03A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14</TotalTime>
  <Pages>9</Pages>
  <Words>4121</Words>
  <Characters>23490</Characters>
  <Application>Microsoft Office Word</Application>
  <DocSecurity>0</DocSecurity>
  <Lines>195</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Lee Guo</cp:lastModifiedBy>
  <cp:revision>7</cp:revision>
  <dcterms:created xsi:type="dcterms:W3CDTF">2025-11-17T18:51:00Z</dcterms:created>
  <dcterms:modified xsi:type="dcterms:W3CDTF">2025-11-17T21:14:00Z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2052-11.8.2.12085</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FLCMData">
    <vt:lpwstr>F50DCD74366B78CF7521348DF58E9A5FCD3682605DBF45957EC2C6CB384D6142B1BB20E8D7E95B9F2CEFECFE64AD0173D09CB6010FC6ABC2F2550A321770ABBF</vt:lpwstr>
  </property>
  <property fmtid="{D5CDD505-2E9C-101B-9397-08002B2CF9AE}" pid="32" name="CWM510c5780bf6911f080002de800002de8">
    <vt:lpwstr>CWMGTnIzU2oEeK63eegqBqaVKW0KXAGi/7uLzI+aVBuPA3098ymctOY3UHQRKT7APBEUlwZ0sV4H4aMkmpZqut0wg==</vt:lpwstr>
  </property>
</Properties>
</file>