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2616010A"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DC4418">
        <w:rPr>
          <w:rFonts w:eastAsia="ＭＳ ゴシック" w:cs="Arial" w:hint="eastAsia"/>
          <w:noProof w:val="0"/>
          <w:sz w:val="28"/>
          <w:szCs w:val="28"/>
          <w:lang w:val="en-US"/>
        </w:rPr>
        <w:t>2</w:t>
      </w:r>
      <w:r w:rsidR="0096155D">
        <w:rPr>
          <w:rFonts w:eastAsia="ＭＳ ゴシック" w:cs="Arial" w:hint="eastAsia"/>
          <w:noProof w:val="0"/>
          <w:sz w:val="28"/>
          <w:szCs w:val="28"/>
          <w:lang w:val="en-US"/>
        </w:rPr>
        <w:t>bis</w:t>
      </w:r>
      <w:r w:rsidRPr="006F4F75">
        <w:rPr>
          <w:rFonts w:eastAsia="ＭＳ ゴシック" w:cs="Arial"/>
          <w:noProof w:val="0"/>
          <w:sz w:val="28"/>
          <w:szCs w:val="28"/>
          <w:lang w:val="en-US"/>
        </w:rPr>
        <w:tab/>
      </w:r>
      <w:r w:rsidR="0006307E" w:rsidRPr="0006307E">
        <w:rPr>
          <w:rFonts w:eastAsia="ＭＳ ゴシック" w:cs="Arial"/>
          <w:noProof w:val="0"/>
          <w:sz w:val="28"/>
          <w:szCs w:val="28"/>
          <w:lang w:val="en-US"/>
        </w:rPr>
        <w:t>R1-2507908</w:t>
      </w:r>
    </w:p>
    <w:p w14:paraId="7EA9EC95" w14:textId="3D3429C6" w:rsidR="000A2F08" w:rsidRPr="008661C4" w:rsidRDefault="0096155D" w:rsidP="006F4F75">
      <w:pPr>
        <w:pStyle w:val="a4"/>
        <w:tabs>
          <w:tab w:val="right" w:pos="10206"/>
        </w:tabs>
        <w:spacing w:afterAutospacing="0"/>
        <w:rPr>
          <w:rFonts w:eastAsiaTheme="minorEastAsia" w:cs="Arial"/>
          <w:noProof w:val="0"/>
          <w:sz w:val="28"/>
          <w:szCs w:val="28"/>
          <w:lang w:eastAsia="zh-CN"/>
        </w:rPr>
      </w:pPr>
      <w:r w:rsidRPr="0096155D">
        <w:rPr>
          <w:rFonts w:eastAsiaTheme="minorEastAsia" w:cs="Arial"/>
          <w:noProof w:val="0"/>
          <w:sz w:val="28"/>
          <w:szCs w:val="28"/>
          <w:lang w:eastAsia="zh-CN"/>
        </w:rPr>
        <w:t>Prague, Czech, Oct 13th – 17th,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3DFD05B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55BCE">
        <w:rPr>
          <w:rFonts w:ascii="Arial" w:hAnsi="Arial" w:cs="Arial" w:hint="eastAsia"/>
          <w:b/>
          <w:sz w:val="28"/>
          <w:szCs w:val="28"/>
          <w:lang w:val="en-US"/>
        </w:rPr>
        <w:t>i</w:t>
      </w:r>
      <w:r w:rsidR="00D55BCE" w:rsidRPr="00D55BCE">
        <w:rPr>
          <w:rFonts w:ascii="Arial" w:hAnsi="Arial" w:cs="Arial"/>
          <w:b/>
          <w:sz w:val="28"/>
          <w:szCs w:val="28"/>
          <w:lang w:val="en-US"/>
        </w:rPr>
        <w:t>mprovement of SRS capacity and coverage</w:t>
      </w:r>
    </w:p>
    <w:p w14:paraId="49DC0276" w14:textId="7E7F975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55BCE">
        <w:rPr>
          <w:rFonts w:ascii="Arial" w:eastAsia="ＭＳ 明朝" w:hAnsi="Arial" w:cs="Arial" w:hint="eastAsia"/>
          <w:b/>
          <w:sz w:val="28"/>
          <w:szCs w:val="28"/>
          <w:lang w:val="pt-BR"/>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169AD059" w:rsidR="004442B4" w:rsidRDefault="00DC4418" w:rsidP="004442B4">
      <w:pPr>
        <w:spacing w:before="240" w:after="240" w:afterAutospacing="0"/>
        <w:rPr>
          <w:rFonts w:eastAsia="ＭＳ 明朝"/>
          <w:sz w:val="22"/>
          <w:szCs w:val="22"/>
        </w:rPr>
      </w:pPr>
      <w:r w:rsidRPr="00DC4418">
        <w:rPr>
          <w:rFonts w:eastAsia="SimSun"/>
          <w:sz w:val="22"/>
          <w:szCs w:val="22"/>
          <w:lang w:eastAsia="zh-CN"/>
        </w:rPr>
        <w:t xml:space="preserve">In RAN#108, enhancements on DL CSI acquisition were approved to be considered and specified as part of the Rel-20 NR MIMO phase6 WID [1]. The objectives for </w:t>
      </w:r>
      <w:r w:rsidR="00D55BCE" w:rsidRPr="00D55BCE">
        <w:rPr>
          <w:rFonts w:eastAsia="SimSun"/>
          <w:sz w:val="22"/>
          <w:szCs w:val="22"/>
          <w:lang w:eastAsia="zh-CN"/>
        </w:rPr>
        <w:t>improvement of SRS capacity and coverage</w:t>
      </w:r>
      <w:r w:rsidRPr="00DC4418">
        <w:rPr>
          <w:rFonts w:eastAsia="SimSun"/>
          <w:sz w:val="22"/>
          <w:szCs w:val="22"/>
          <w:lang w:eastAsia="zh-CN"/>
        </w:rPr>
        <w:t xml:space="preserve"> are stated as follows:</w:t>
      </w:r>
    </w:p>
    <w:tbl>
      <w:tblPr>
        <w:tblStyle w:val="af2"/>
        <w:tblW w:w="0" w:type="auto"/>
        <w:tblLook w:val="04A0" w:firstRow="1" w:lastRow="0" w:firstColumn="1" w:lastColumn="0" w:noHBand="0" w:noVBand="1"/>
      </w:tblPr>
      <w:tblGrid>
        <w:gridCol w:w="9918"/>
      </w:tblGrid>
      <w:tr w:rsidR="00B908CF" w:rsidRPr="00295617" w14:paraId="177527C0" w14:textId="77777777" w:rsidTr="00B908CF">
        <w:tc>
          <w:tcPr>
            <w:tcW w:w="9918" w:type="dxa"/>
          </w:tcPr>
          <w:p w14:paraId="4057173C" w14:textId="77777777" w:rsidR="00B908CF" w:rsidRPr="00B908CF" w:rsidRDefault="00B908CF" w:rsidP="00B908CF">
            <w:pPr>
              <w:numPr>
                <w:ilvl w:val="0"/>
                <w:numId w:val="94"/>
              </w:numPr>
              <w:tabs>
                <w:tab w:val="num" w:pos="720"/>
              </w:tabs>
              <w:overflowPunct w:val="0"/>
              <w:autoSpaceDE w:val="0"/>
              <w:autoSpaceDN w:val="0"/>
              <w:adjustRightInd w:val="0"/>
              <w:spacing w:after="0" w:afterAutospacing="0"/>
              <w:ind w:hanging="357"/>
              <w:jc w:val="left"/>
              <w:textAlignment w:val="baseline"/>
              <w:rPr>
                <w:rFonts w:eastAsia="SimSun"/>
                <w:sz w:val="22"/>
                <w:szCs w:val="22"/>
                <w:lang w:eastAsia="en-GB"/>
              </w:rPr>
            </w:pPr>
            <w:bookmarkStart w:id="3" w:name="_Hlk210412201"/>
            <w:r w:rsidRPr="00B908CF">
              <w:rPr>
                <w:rFonts w:eastAsia="SimSun"/>
                <w:sz w:val="22"/>
                <w:szCs w:val="22"/>
                <w:lang w:eastAsia="en-GB"/>
              </w:rPr>
              <w:t>On enhancing UL capacity and coverage, specify the following enhancements:</w:t>
            </w:r>
          </w:p>
          <w:p w14:paraId="68231F9A" w14:textId="77777777" w:rsidR="00B908CF" w:rsidRPr="00B908CF" w:rsidRDefault="00B908CF" w:rsidP="00B908CF">
            <w:pPr>
              <w:numPr>
                <w:ilvl w:val="1"/>
                <w:numId w:val="94"/>
              </w:numPr>
              <w:tabs>
                <w:tab w:val="num" w:pos="1080"/>
                <w:tab w:val="num" w:pos="144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68049BD" w14:textId="77777777" w:rsidR="00B908CF" w:rsidRPr="00B908CF" w:rsidRDefault="00B908CF" w:rsidP="00B908CF">
            <w:pPr>
              <w:numPr>
                <w:ilvl w:val="2"/>
                <w:numId w:val="94"/>
              </w:numPr>
              <w:tabs>
                <w:tab w:val="num" w:pos="1800"/>
                <w:tab w:val="num" w:pos="216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zh-TW"/>
              </w:rPr>
              <w:t xml:space="preserve">Multiple frequency-domain starting positions for SRS repetition symbols within each SRS frequency hop </w:t>
            </w:r>
            <w:r w:rsidRPr="00B908CF">
              <w:rPr>
                <w:rFonts w:eastAsia="SimSun"/>
                <w:sz w:val="22"/>
                <w:szCs w:val="22"/>
                <w:lang w:eastAsia="en-GB"/>
              </w:rPr>
              <w:t xml:space="preserve">for RB-level partial frequency sounding </w:t>
            </w:r>
          </w:p>
          <w:p w14:paraId="229995A1" w14:textId="77777777" w:rsidR="00B908CF" w:rsidRPr="00B908CF" w:rsidRDefault="00B908CF" w:rsidP="00B908CF">
            <w:pPr>
              <w:numPr>
                <w:ilvl w:val="3"/>
                <w:numId w:val="94"/>
              </w:numPr>
              <w:tabs>
                <w:tab w:val="num" w:pos="2520"/>
                <w:tab w:val="num" w:pos="288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Note: On phase continuity, the applicable conditions and requirements from the legacy RAN4 spec for DMRS bundling should be retained as much as possible.</w:t>
            </w:r>
          </w:p>
          <w:p w14:paraId="790DFD47" w14:textId="77777777" w:rsidR="00B908CF" w:rsidRPr="00B908CF" w:rsidRDefault="00B908CF" w:rsidP="00B908CF">
            <w:pPr>
              <w:numPr>
                <w:ilvl w:val="2"/>
                <w:numId w:val="94"/>
              </w:numPr>
              <w:tabs>
                <w:tab w:val="num" w:pos="1800"/>
                <w:tab w:val="num" w:pos="216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Cross-slot SRS between one U slot and one adjacent S slot within a single SRS resource set</w:t>
            </w:r>
            <w:r w:rsidRPr="00B908CF">
              <w:rPr>
                <w:rFonts w:eastAsia="SimSun"/>
                <w:sz w:val="22"/>
                <w:szCs w:val="22"/>
                <w:lang w:eastAsia="zh-TW"/>
              </w:rPr>
              <w:t xml:space="preserve"> </w:t>
            </w:r>
          </w:p>
          <w:p w14:paraId="5F89279A" w14:textId="77777777" w:rsidR="00B908CF" w:rsidRPr="00B908CF" w:rsidRDefault="00B908CF" w:rsidP="00B908CF">
            <w:pPr>
              <w:numPr>
                <w:ilvl w:val="3"/>
                <w:numId w:val="94"/>
              </w:numPr>
              <w:tabs>
                <w:tab w:val="num" w:pos="2520"/>
                <w:tab w:val="num" w:pos="2880"/>
              </w:tabs>
              <w:overflowPunct w:val="0"/>
              <w:autoSpaceDE w:val="0"/>
              <w:autoSpaceDN w:val="0"/>
              <w:adjustRightInd w:val="0"/>
              <w:spacing w:after="0" w:afterAutospacing="0"/>
              <w:ind w:hanging="357"/>
              <w:jc w:val="left"/>
              <w:textAlignment w:val="baseline"/>
              <w:rPr>
                <w:rFonts w:eastAsia="SimSun"/>
                <w:sz w:val="20"/>
                <w:szCs w:val="28"/>
                <w:lang w:eastAsia="en-GB"/>
              </w:rPr>
            </w:pPr>
            <w:r w:rsidRPr="00B908CF">
              <w:rPr>
                <w:rFonts w:eastAsia="SimSun"/>
                <w:sz w:val="22"/>
                <w:szCs w:val="22"/>
                <w:lang w:eastAsia="zh-TW"/>
              </w:rPr>
              <w:t xml:space="preserve">When used for one SRS with repetition, cross-slot SRS symbol mapping is limited to within one SRS resource, with a </w:t>
            </w:r>
            <w:r w:rsidRPr="00B908CF">
              <w:rPr>
                <w:rFonts w:eastAsia="SimSun"/>
                <w:sz w:val="22"/>
                <w:szCs w:val="22"/>
                <w:lang w:eastAsia="en-GB"/>
              </w:rPr>
              <w:t>common timing advance (TA), a common UL spatial filter, and common transmit power for the SRS resource across the two consecutive slots</w:t>
            </w:r>
          </w:p>
          <w:p w14:paraId="28BA8B0D" w14:textId="7280A47C" w:rsidR="00B908CF" w:rsidRPr="00BF3E7D" w:rsidRDefault="00B908CF" w:rsidP="00B908CF">
            <w:pPr>
              <w:tabs>
                <w:tab w:val="num" w:pos="2880"/>
              </w:tabs>
              <w:overflowPunct w:val="0"/>
              <w:autoSpaceDE w:val="0"/>
              <w:autoSpaceDN w:val="0"/>
              <w:adjustRightInd w:val="0"/>
              <w:spacing w:after="0" w:afterAutospacing="0"/>
              <w:ind w:left="1440"/>
              <w:jc w:val="left"/>
              <w:textAlignment w:val="baseline"/>
              <w:rPr>
                <w:rFonts w:eastAsia="SimSun" w:hint="eastAsia"/>
                <w:sz w:val="20"/>
                <w:szCs w:val="28"/>
                <w:lang w:eastAsia="en-GB"/>
              </w:rPr>
            </w:pPr>
          </w:p>
        </w:tc>
      </w:tr>
    </w:tbl>
    <w:bookmarkEnd w:id="3"/>
    <w:p w14:paraId="567A7EE2" w14:textId="0F8C36E1"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initial views and proposals related to </w:t>
      </w:r>
      <w:r w:rsidR="00745BF3">
        <w:rPr>
          <w:rFonts w:eastAsia="ＭＳ 明朝" w:hint="eastAsia"/>
          <w:sz w:val="22"/>
          <w:szCs w:val="22"/>
        </w:rPr>
        <w:t>the SRS enhancement.</w:t>
      </w:r>
    </w:p>
    <w:p w14:paraId="714E946C" w14:textId="51D99C92" w:rsidR="004442B4" w:rsidRDefault="003F078C" w:rsidP="004442B4">
      <w:pPr>
        <w:pStyle w:val="10"/>
        <w:spacing w:after="180"/>
      </w:pPr>
      <w:r w:rsidRPr="00956D79">
        <w:t>Discussion</w:t>
      </w:r>
    </w:p>
    <w:p w14:paraId="4D33F34F" w14:textId="3D4680EB" w:rsidR="00382612" w:rsidRDefault="00A63FC8" w:rsidP="00382612">
      <w:pPr>
        <w:pStyle w:val="20"/>
        <w:rPr>
          <w:rFonts w:eastAsia="ＭＳ 明朝"/>
          <w:lang w:val="en-US" w:eastAsia="ja-JP"/>
        </w:rPr>
      </w:pPr>
      <w:r w:rsidRPr="00A63FC8">
        <w:rPr>
          <w:rFonts w:eastAsia="ＭＳ 明朝"/>
          <w:lang w:val="en-US" w:eastAsia="ja-JP"/>
        </w:rPr>
        <w:t>Cross-slot SRS</w:t>
      </w:r>
    </w:p>
    <w:p w14:paraId="6DCF54D6" w14:textId="490D1461" w:rsidR="00B908CF" w:rsidRPr="00B908CF" w:rsidRDefault="00B908CF" w:rsidP="00B908CF">
      <w:pPr>
        <w:spacing w:before="240" w:after="240" w:afterAutospacing="0"/>
        <w:rPr>
          <w:rFonts w:eastAsia="ＭＳ 明朝" w:hint="eastAsia"/>
          <w:sz w:val="22"/>
          <w:szCs w:val="22"/>
        </w:rPr>
      </w:pPr>
      <w:r w:rsidRPr="00B908CF">
        <w:rPr>
          <w:rFonts w:eastAsia="ＭＳ 明朝"/>
          <w:sz w:val="22"/>
          <w:szCs w:val="22"/>
        </w:rPr>
        <w:t>Following agreements were made in RAN1#122 meeting</w:t>
      </w:r>
      <w:r>
        <w:rPr>
          <w:rFonts w:eastAsia="ＭＳ 明朝" w:hint="eastAsia"/>
          <w:sz w:val="22"/>
          <w:szCs w:val="22"/>
        </w:rPr>
        <w:t xml:space="preserve"> [2]</w:t>
      </w:r>
      <w:r w:rsidRPr="00B908CF">
        <w:rPr>
          <w:rFonts w:eastAsia="ＭＳ 明朝"/>
          <w:sz w:val="22"/>
          <w:szCs w:val="22"/>
        </w:rPr>
        <w:t>.</w:t>
      </w:r>
    </w:p>
    <w:tbl>
      <w:tblPr>
        <w:tblStyle w:val="2d"/>
        <w:tblW w:w="0" w:type="auto"/>
        <w:tblLook w:val="04A0" w:firstRow="1" w:lastRow="0" w:firstColumn="1" w:lastColumn="0" w:noHBand="0" w:noVBand="1"/>
      </w:tblPr>
      <w:tblGrid>
        <w:gridCol w:w="9918"/>
      </w:tblGrid>
      <w:tr w:rsidR="00B908CF" w:rsidRPr="00624E3C" w14:paraId="4BFEDA1A" w14:textId="77777777" w:rsidTr="00B908CF">
        <w:trPr>
          <w:trHeight w:val="530"/>
        </w:trPr>
        <w:tc>
          <w:tcPr>
            <w:tcW w:w="9918" w:type="dxa"/>
          </w:tcPr>
          <w:p w14:paraId="45F69605" w14:textId="77777777" w:rsidR="00B908CF" w:rsidRPr="00B908CF" w:rsidRDefault="00B908CF" w:rsidP="00A8385F">
            <w:pPr>
              <w:tabs>
                <w:tab w:val="left" w:pos="1440"/>
              </w:tabs>
              <w:spacing w:after="0" w:afterAutospacing="0" w:line="280" w:lineRule="exact"/>
              <w:contextualSpacing/>
              <w:rPr>
                <w:rFonts w:eastAsia="DengXian"/>
                <w:b/>
                <w:sz w:val="22"/>
                <w:szCs w:val="22"/>
                <w:lang w:val="en-US" w:eastAsia="zh-CN"/>
                <w14:ligatures w14:val="standardContextual"/>
              </w:rPr>
            </w:pPr>
            <w:r w:rsidRPr="00B908CF">
              <w:rPr>
                <w:rFonts w:eastAsia="DengXian"/>
                <w:b/>
                <w:sz w:val="22"/>
                <w:szCs w:val="22"/>
                <w:highlight w:val="green"/>
                <w:lang w:val="en-US" w:eastAsia="zh-CN"/>
                <w14:ligatures w14:val="standardContextual"/>
              </w:rPr>
              <w:t>Agreement:</w:t>
            </w:r>
            <w:r w:rsidRPr="00B908CF">
              <w:rPr>
                <w:rFonts w:eastAsia="DengXian"/>
                <w:b/>
                <w:sz w:val="22"/>
                <w:szCs w:val="22"/>
                <w:lang w:val="en-US" w:eastAsia="zh-CN"/>
                <w14:ligatures w14:val="standardContextual"/>
              </w:rPr>
              <w:t xml:space="preserve"> </w:t>
            </w:r>
          </w:p>
          <w:p w14:paraId="1FE61675" w14:textId="77777777" w:rsidR="00B908CF" w:rsidRPr="00B908CF" w:rsidRDefault="00B908CF" w:rsidP="00A8385F">
            <w:pPr>
              <w:tabs>
                <w:tab w:val="left" w:pos="1440"/>
              </w:tabs>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Support at least the following scenario</w:t>
            </w:r>
            <w:r w:rsidRPr="00B908CF">
              <w:rPr>
                <w:rFonts w:eastAsia="DengXian"/>
                <w:bCs/>
                <w:strike/>
                <w:sz w:val="22"/>
                <w:szCs w:val="22"/>
                <w:lang w:val="en-US" w:eastAsia="zh-CN"/>
                <w14:ligatures w14:val="standardContextual"/>
              </w:rPr>
              <w:t>s</w:t>
            </w:r>
            <w:r w:rsidRPr="00B908CF">
              <w:rPr>
                <w:rFonts w:eastAsia="DengXian"/>
                <w:bCs/>
                <w:sz w:val="22"/>
                <w:szCs w:val="22"/>
                <w:lang w:val="en-US" w:eastAsia="zh-CN"/>
                <w14:ligatures w14:val="standardContextual"/>
              </w:rPr>
              <w:t xml:space="preserve"> for cross-slot SRS transmission:</w:t>
            </w:r>
          </w:p>
          <w:p w14:paraId="58F85BC5"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 xml:space="preserve">Scenario 1: a periodic, semi-persistent, or aperiodic SRS resource set which includes at least one SRS resource with time-domain resource transmitted across a first S slot and a second consecutive U slot. </w:t>
            </w:r>
          </w:p>
          <w:p w14:paraId="4AE58987"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FFS whether Scenario 2 below is supported.</w:t>
            </w:r>
          </w:p>
          <w:p w14:paraId="62D9EEA3" w14:textId="77777777" w:rsidR="00B908CF" w:rsidRPr="00B908CF" w:rsidRDefault="00B908CF" w:rsidP="00B908CF">
            <w:pPr>
              <w:numPr>
                <w:ilvl w:val="1"/>
                <w:numId w:val="93"/>
              </w:numPr>
              <w:spacing w:after="0" w:afterAutospacing="0" w:line="280" w:lineRule="exact"/>
              <w:contextualSpacing/>
              <w:rPr>
                <w:rFonts w:eastAsia="SimSun"/>
                <w:bCs/>
                <w:sz w:val="22"/>
                <w:szCs w:val="22"/>
                <w:lang w:val="en-US" w:eastAsia="x-none"/>
                <w14:ligatures w14:val="standardContextual"/>
              </w:rPr>
            </w:pPr>
            <w:r w:rsidRPr="00B908CF">
              <w:rPr>
                <w:rFonts w:eastAsia="DengXian"/>
                <w:bCs/>
                <w:sz w:val="22"/>
                <w:szCs w:val="22"/>
                <w:lang w:val="en-US" w:eastAsia="zh-CN"/>
                <w14:ligatures w14:val="standardContextual"/>
              </w:rPr>
              <w:t>Scenario 2: an aperiodic SRS resource set which includes at least one SRS resource with time-domain resource transmitted in a first S slot, and at least one another SRS resource with time-domain resource transmitted in a second consecutive U slot.</w:t>
            </w:r>
          </w:p>
          <w:p w14:paraId="5DA4C0F3" w14:textId="77777777" w:rsidR="00B908CF" w:rsidRPr="00220145" w:rsidRDefault="00B908CF" w:rsidP="00A8385F">
            <w:pPr>
              <w:autoSpaceDE/>
              <w:autoSpaceDN/>
              <w:adjustRightInd/>
              <w:spacing w:after="0" w:afterAutospacing="0" w:line="280" w:lineRule="exact"/>
              <w:ind w:left="221" w:hanging="221"/>
              <w:rPr>
                <w:rFonts w:eastAsia="DengXian"/>
                <w:b/>
                <w:bCs/>
                <w:sz w:val="22"/>
                <w:szCs w:val="22"/>
                <w:lang w:val="x-none" w:eastAsia="zh-CN"/>
              </w:rPr>
            </w:pPr>
            <w:r w:rsidRPr="00220145">
              <w:rPr>
                <w:rFonts w:eastAsia="ＭＳ 明朝"/>
                <w:b/>
                <w:bCs/>
                <w:sz w:val="22"/>
                <w:szCs w:val="22"/>
                <w:highlight w:val="green"/>
                <w:lang w:val="x-none" w:eastAsia="x-none"/>
              </w:rPr>
              <w:t>Agreement:</w:t>
            </w:r>
          </w:p>
          <w:p w14:paraId="148B0D09" w14:textId="77777777" w:rsidR="00B908CF" w:rsidRPr="00B908CF" w:rsidRDefault="00B908CF" w:rsidP="00A8385F">
            <w:pPr>
              <w:tabs>
                <w:tab w:val="left" w:pos="1440"/>
              </w:tabs>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 xml:space="preserve">For a given </w:t>
            </w:r>
            <w:r w:rsidRPr="00B908CF">
              <w:rPr>
                <w:rFonts w:eastAsia="DengXian" w:hint="eastAsia"/>
                <w:bCs/>
                <w:sz w:val="22"/>
                <w:szCs w:val="22"/>
                <w:lang w:val="en-US" w:eastAsia="zh-CN"/>
                <w14:ligatures w14:val="standardContextual"/>
              </w:rPr>
              <w:t>AP-</w:t>
            </w:r>
            <w:r w:rsidRPr="00B908CF">
              <w:rPr>
                <w:rFonts w:eastAsia="DengXian"/>
                <w:bCs/>
                <w:sz w:val="22"/>
                <w:szCs w:val="22"/>
                <w:lang w:val="en-US" w:eastAsia="zh-CN"/>
                <w14:ligatures w14:val="standardContextual"/>
              </w:rPr>
              <w:t>SRS</w:t>
            </w:r>
            <w:r w:rsidRPr="00B908CF">
              <w:rPr>
                <w:rFonts w:eastAsia="DengXian" w:hint="eastAsia"/>
                <w:bCs/>
                <w:sz w:val="22"/>
                <w:szCs w:val="22"/>
                <w:lang w:val="en-US" w:eastAsia="zh-CN"/>
                <w14:ligatures w14:val="standardContextual"/>
              </w:rPr>
              <w:t xml:space="preserve"> resource set in case of </w:t>
            </w:r>
            <w:r w:rsidRPr="00B908CF">
              <w:rPr>
                <w:rFonts w:eastAsia="DengXian"/>
                <w:bCs/>
                <w:sz w:val="22"/>
                <w:szCs w:val="22"/>
                <w:lang w:val="en-US" w:eastAsia="zh-CN"/>
                <w14:ligatures w14:val="standardContextual"/>
              </w:rPr>
              <w:t>SRS transmission across two adjacent S+U slots, s</w:t>
            </w:r>
            <w:r w:rsidRPr="00B908CF">
              <w:rPr>
                <w:rFonts w:eastAsia="DengXian" w:hint="eastAsia"/>
                <w:bCs/>
                <w:sz w:val="22"/>
                <w:szCs w:val="22"/>
                <w:lang w:val="en-US" w:eastAsia="zh-CN"/>
                <w14:ligatures w14:val="standardContextual"/>
              </w:rPr>
              <w:t>tudy the following alternatives and</w:t>
            </w:r>
            <w:r w:rsidRPr="00B908CF">
              <w:rPr>
                <w:rFonts w:eastAsia="DengXian"/>
                <w:bCs/>
                <w:sz w:val="22"/>
                <w:szCs w:val="22"/>
                <w:lang w:val="en-US" w:eastAsia="zh-CN"/>
                <w14:ligatures w14:val="standardContextual"/>
              </w:rPr>
              <w:t xml:space="preserve"> down-select</w:t>
            </w:r>
            <w:r w:rsidRPr="00B908CF">
              <w:rPr>
                <w:rFonts w:eastAsia="DengXian" w:hint="eastAsia"/>
                <w:bCs/>
                <w:sz w:val="22"/>
                <w:szCs w:val="22"/>
                <w:lang w:val="en-US" w:eastAsia="zh-CN"/>
                <w14:ligatures w14:val="standardContextual"/>
              </w:rPr>
              <w:t xml:space="preserve"> one to determine </w:t>
            </w:r>
            <w:r w:rsidRPr="00B908CF">
              <w:rPr>
                <w:rFonts w:eastAsia="DengXian"/>
                <w:bCs/>
                <w:sz w:val="22"/>
                <w:szCs w:val="22"/>
                <w:lang w:val="en-US" w:eastAsia="zh-CN"/>
                <w14:ligatures w14:val="standardContextual"/>
              </w:rPr>
              <w:t>“</w:t>
            </w:r>
            <w:r w:rsidRPr="00B908CF">
              <w:rPr>
                <w:rFonts w:eastAsia="DengXian" w:hint="eastAsia"/>
                <w:bCs/>
                <w:sz w:val="22"/>
                <w:szCs w:val="22"/>
                <w:lang w:val="en-US" w:eastAsia="zh-CN"/>
                <w14:ligatures w14:val="standardContextual"/>
              </w:rPr>
              <w:t>available slot</w:t>
            </w:r>
            <w:r w:rsidRPr="00B908CF">
              <w:rPr>
                <w:rFonts w:eastAsia="DengXian"/>
                <w:bCs/>
                <w:sz w:val="22"/>
                <w:szCs w:val="22"/>
                <w:lang w:val="en-US" w:eastAsia="zh-CN"/>
                <w14:ligatures w14:val="standardContextual"/>
              </w:rPr>
              <w:t>”</w:t>
            </w:r>
            <w:r w:rsidRPr="00B908CF">
              <w:rPr>
                <w:rFonts w:eastAsia="DengXian" w:hint="eastAsia"/>
                <w:bCs/>
                <w:sz w:val="22"/>
                <w:szCs w:val="22"/>
                <w:lang w:val="en-US" w:eastAsia="zh-CN"/>
                <w14:ligatures w14:val="standardContextual"/>
              </w:rPr>
              <w:t xml:space="preserve"> in the next meeting:</w:t>
            </w:r>
          </w:p>
          <w:p w14:paraId="357FD52E"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hint="eastAsia"/>
                <w:bCs/>
                <w:sz w:val="22"/>
                <w:szCs w:val="22"/>
                <w:lang w:val="en-US" w:eastAsia="zh-CN"/>
                <w14:ligatures w14:val="standardContextual"/>
              </w:rPr>
              <w:lastRenderedPageBreak/>
              <w:t xml:space="preserve">Alt-0 (per SRS resource set): </w:t>
            </w:r>
            <w:r w:rsidRPr="00B908CF">
              <w:rPr>
                <w:rFonts w:eastAsia="DengXian"/>
                <w:bCs/>
                <w:sz w:val="22"/>
                <w:szCs w:val="22"/>
                <w:lang w:val="en-US" w:eastAsia="zh-CN"/>
                <w14:ligatures w14:val="standardContextual"/>
              </w:rPr>
              <w:t xml:space="preserve">The available slot(s) can include one </w:t>
            </w:r>
            <w:r w:rsidRPr="00B908CF">
              <w:rPr>
                <w:rFonts w:eastAsia="DengXian" w:hint="eastAsia"/>
                <w:bCs/>
                <w:sz w:val="22"/>
                <w:szCs w:val="22"/>
                <w:lang w:val="en-US" w:eastAsia="zh-CN"/>
                <w14:ligatures w14:val="standardContextual"/>
              </w:rPr>
              <w:t xml:space="preserve">slot </w:t>
            </w:r>
            <w:r w:rsidRPr="00B908CF">
              <w:rPr>
                <w:rFonts w:eastAsia="DengXian"/>
                <w:bCs/>
                <w:sz w:val="22"/>
                <w:szCs w:val="22"/>
                <w:lang w:val="en-US" w:eastAsia="zh-CN"/>
                <w14:ligatures w14:val="standardContextual"/>
              </w:rPr>
              <w:t xml:space="preserve">or </w:t>
            </w:r>
            <w:r w:rsidRPr="00B908CF">
              <w:rPr>
                <w:rFonts w:eastAsia="DengXian" w:hint="eastAsia"/>
                <w:bCs/>
                <w:sz w:val="22"/>
                <w:szCs w:val="22"/>
                <w:lang w:val="en-US" w:eastAsia="zh-CN"/>
                <w14:ligatures w14:val="standardContextual"/>
              </w:rPr>
              <w:t>two consecutive</w:t>
            </w:r>
            <w:r w:rsidRPr="00B908CF">
              <w:rPr>
                <w:rFonts w:eastAsia="DengXian"/>
                <w:bCs/>
                <w:sz w:val="22"/>
                <w:szCs w:val="22"/>
                <w:lang w:val="en-US" w:eastAsia="zh-CN"/>
                <w14:ligatures w14:val="standardContextual"/>
              </w:rPr>
              <w:t xml:space="preserve"> </w:t>
            </w:r>
            <w:r w:rsidRPr="00B908CF">
              <w:rPr>
                <w:rFonts w:eastAsia="DengXian" w:hint="eastAsia"/>
                <w:bCs/>
                <w:sz w:val="22"/>
                <w:szCs w:val="22"/>
                <w:lang w:val="en-US" w:eastAsia="zh-CN"/>
                <w14:ligatures w14:val="standardContextual"/>
              </w:rPr>
              <w:t xml:space="preserve">S and U </w:t>
            </w:r>
            <w:r w:rsidRPr="00B908CF">
              <w:rPr>
                <w:rFonts w:eastAsia="DengXian"/>
                <w:bCs/>
                <w:sz w:val="22"/>
                <w:szCs w:val="22"/>
                <w:lang w:val="en-US" w:eastAsia="zh-CN"/>
                <w14:ligatures w14:val="standardContextual"/>
              </w:rPr>
              <w:t>slot</w:t>
            </w:r>
            <w:r w:rsidRPr="00B908CF">
              <w:rPr>
                <w:rFonts w:eastAsia="DengXian" w:hint="eastAsia"/>
                <w:bCs/>
                <w:sz w:val="22"/>
                <w:szCs w:val="22"/>
                <w:lang w:val="en-US" w:eastAsia="zh-CN"/>
                <w14:ligatures w14:val="standardContextual"/>
              </w:rPr>
              <w:t>s</w:t>
            </w:r>
            <w:r w:rsidRPr="00B908CF">
              <w:rPr>
                <w:rFonts w:eastAsia="DengXian"/>
                <w:bCs/>
                <w:sz w:val="22"/>
                <w:szCs w:val="22"/>
                <w:lang w:val="en-US" w:eastAsia="zh-CN"/>
                <w14:ligatures w14:val="standardContextual"/>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422276C"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hint="eastAsia"/>
                <w:bCs/>
                <w:sz w:val="22"/>
                <w:szCs w:val="22"/>
                <w:lang w:val="en-US" w:eastAsia="zh-CN"/>
                <w14:ligatures w14:val="standardContextual"/>
              </w:rPr>
              <w:t>Alt-1 (per SRS resource): The available slot</w:t>
            </w:r>
            <w:r w:rsidRPr="00B908CF">
              <w:rPr>
                <w:rFonts w:eastAsia="DengXian"/>
                <w:bCs/>
                <w:sz w:val="22"/>
                <w:szCs w:val="22"/>
                <w:lang w:val="en-US" w:eastAsia="zh-CN"/>
                <w14:ligatures w14:val="standardContextual"/>
              </w:rPr>
              <w:t>(s)</w:t>
            </w:r>
            <w:r w:rsidRPr="00B908CF">
              <w:rPr>
                <w:rFonts w:eastAsia="DengXian" w:hint="eastAsia"/>
                <w:bCs/>
                <w:sz w:val="22"/>
                <w:szCs w:val="22"/>
                <w:lang w:val="en-US" w:eastAsia="zh-CN"/>
                <w14:ligatures w14:val="standardContextual"/>
              </w:rPr>
              <w:t xml:space="preserve"> </w:t>
            </w:r>
            <w:r w:rsidRPr="00B908CF">
              <w:rPr>
                <w:rFonts w:eastAsia="DengXian"/>
                <w:bCs/>
                <w:sz w:val="22"/>
                <w:szCs w:val="22"/>
                <w:lang w:val="en-US" w:eastAsia="zh-CN"/>
                <w14:ligatures w14:val="standardContextual"/>
              </w:rPr>
              <w:t xml:space="preserve">can include one </w:t>
            </w:r>
            <w:r w:rsidRPr="00B908CF">
              <w:rPr>
                <w:rFonts w:eastAsia="DengXian" w:hint="eastAsia"/>
                <w:bCs/>
                <w:sz w:val="22"/>
                <w:szCs w:val="22"/>
                <w:lang w:val="en-US" w:eastAsia="zh-CN"/>
                <w14:ligatures w14:val="standardContextual"/>
              </w:rPr>
              <w:t xml:space="preserve">slot </w:t>
            </w:r>
            <w:r w:rsidRPr="00B908CF">
              <w:rPr>
                <w:rFonts w:eastAsia="DengXian"/>
                <w:bCs/>
                <w:sz w:val="22"/>
                <w:szCs w:val="22"/>
                <w:lang w:val="en-US" w:eastAsia="zh-CN"/>
                <w14:ligatures w14:val="standardContextual"/>
              </w:rPr>
              <w:t xml:space="preserve">or </w:t>
            </w:r>
            <w:r w:rsidRPr="00B908CF">
              <w:rPr>
                <w:rFonts w:eastAsia="DengXian" w:hint="eastAsia"/>
                <w:bCs/>
                <w:sz w:val="22"/>
                <w:szCs w:val="22"/>
                <w:lang w:val="en-US" w:eastAsia="zh-CN"/>
                <w14:ligatures w14:val="standardContextual"/>
              </w:rPr>
              <w:t>two consecutive</w:t>
            </w:r>
            <w:r w:rsidRPr="00B908CF">
              <w:rPr>
                <w:rFonts w:eastAsia="DengXian"/>
                <w:bCs/>
                <w:sz w:val="22"/>
                <w:szCs w:val="22"/>
                <w:lang w:val="en-US" w:eastAsia="zh-CN"/>
                <w14:ligatures w14:val="standardContextual"/>
              </w:rPr>
              <w:t xml:space="preserve"> </w:t>
            </w:r>
            <w:r w:rsidRPr="00B908CF">
              <w:rPr>
                <w:rFonts w:eastAsia="DengXian" w:hint="eastAsia"/>
                <w:bCs/>
                <w:sz w:val="22"/>
                <w:szCs w:val="22"/>
                <w:lang w:val="en-US" w:eastAsia="zh-CN"/>
                <w14:ligatures w14:val="standardContextual"/>
              </w:rPr>
              <w:t xml:space="preserve">S and U </w:t>
            </w:r>
            <w:r w:rsidRPr="00B908CF">
              <w:rPr>
                <w:rFonts w:eastAsia="DengXian"/>
                <w:bCs/>
                <w:sz w:val="22"/>
                <w:szCs w:val="22"/>
                <w:lang w:val="en-US" w:eastAsia="zh-CN"/>
                <w14:ligatures w14:val="standardContextual"/>
              </w:rPr>
              <w:t>slot</w:t>
            </w:r>
            <w:r w:rsidRPr="00B908CF">
              <w:rPr>
                <w:rFonts w:eastAsia="DengXian" w:hint="eastAsia"/>
                <w:bCs/>
                <w:sz w:val="22"/>
                <w:szCs w:val="22"/>
                <w:lang w:val="en-US" w:eastAsia="zh-CN"/>
                <w14:ligatures w14:val="standardContextual"/>
              </w:rPr>
              <w: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2D4F0851" w14:textId="77777777" w:rsidR="00B908CF" w:rsidRPr="00B908CF" w:rsidRDefault="00B908CF" w:rsidP="00B908CF">
            <w:pPr>
              <w:numPr>
                <w:ilvl w:val="0"/>
                <w:numId w:val="93"/>
              </w:numPr>
              <w:spacing w:after="0" w:afterAutospacing="0" w:line="280" w:lineRule="exact"/>
              <w:contextualSpacing/>
              <w:rPr>
                <w:rFonts w:eastAsia="DengXian" w:hint="eastAsia"/>
                <w:bCs/>
                <w:sz w:val="22"/>
                <w:szCs w:val="22"/>
                <w:lang w:val="en-US" w:eastAsia="zh-CN"/>
                <w14:ligatures w14:val="standardContextual"/>
              </w:rPr>
            </w:pPr>
            <w:r w:rsidRPr="00B908CF">
              <w:rPr>
                <w:rFonts w:eastAsia="DengXian" w:hint="eastAsia"/>
                <w:sz w:val="22"/>
                <w:szCs w:val="22"/>
                <w:lang w:eastAsia="zh-CN"/>
              </w:rPr>
              <w:t xml:space="preserve">Alt-2 (per slot): An available slot is a slot satisfying there are UL or flexible symbol(s) for the time-domain location(s) </w:t>
            </w:r>
            <w:r w:rsidRPr="00B908CF">
              <w:rPr>
                <w:rFonts w:eastAsia="DengXian" w:hint="eastAsia"/>
                <w:bCs/>
                <w:sz w:val="22"/>
                <w:szCs w:val="22"/>
                <w:lang w:eastAsia="zh-CN"/>
              </w:rPr>
              <w:t xml:space="preserve">for a subset of SRS resource(s) with same slot offset </w:t>
            </w:r>
            <w:r w:rsidRPr="00B908CF">
              <w:rPr>
                <w:rFonts w:eastAsia="DengXian" w:hint="eastAsia"/>
                <w:sz w:val="22"/>
                <w:szCs w:val="22"/>
                <w:lang w:eastAsia="zh-CN"/>
              </w:rPr>
              <w:t>in the SRS resource set, and it satisfies UE capability on the minimum timing requirement between triggering PDCCH and all the SRS resources in the resource set.</w:t>
            </w:r>
          </w:p>
        </w:tc>
      </w:tr>
    </w:tbl>
    <w:p w14:paraId="4F9FDFBA" w14:textId="499B698A" w:rsidR="00924D2C" w:rsidRDefault="00066606" w:rsidP="00A0038F">
      <w:pPr>
        <w:spacing w:before="120" w:after="120"/>
        <w:rPr>
          <w:sz w:val="22"/>
          <w:szCs w:val="22"/>
          <w:lang w:eastAsia="zh-CN"/>
        </w:rPr>
      </w:pPr>
      <w:r>
        <w:rPr>
          <w:rFonts w:hint="eastAsia"/>
          <w:sz w:val="22"/>
          <w:szCs w:val="22"/>
        </w:rPr>
        <w:lastRenderedPageBreak/>
        <w:t>F</w:t>
      </w:r>
      <w:r w:rsidRPr="00066606">
        <w:rPr>
          <w:sz w:val="22"/>
          <w:szCs w:val="22"/>
          <w:lang w:eastAsia="zh-CN"/>
        </w:rPr>
        <w:t>or cross-slot SRS transmission</w:t>
      </w:r>
      <w:r>
        <w:rPr>
          <w:rFonts w:hint="eastAsia"/>
          <w:sz w:val="22"/>
          <w:szCs w:val="22"/>
        </w:rPr>
        <w:t>,</w:t>
      </w:r>
      <w:r w:rsidRPr="00066606">
        <w:rPr>
          <w:sz w:val="22"/>
          <w:szCs w:val="22"/>
          <w:lang w:eastAsia="zh-CN"/>
        </w:rPr>
        <w:t xml:space="preserve"> </w:t>
      </w:r>
      <w:r>
        <w:rPr>
          <w:rFonts w:hint="eastAsia"/>
          <w:sz w:val="22"/>
          <w:szCs w:val="22"/>
        </w:rPr>
        <w:t>s</w:t>
      </w:r>
      <w:r w:rsidRPr="00066606">
        <w:rPr>
          <w:sz w:val="22"/>
          <w:szCs w:val="22"/>
          <w:lang w:eastAsia="zh-CN"/>
        </w:rPr>
        <w:t xml:space="preserve">cenarios </w:t>
      </w:r>
      <w:r>
        <w:rPr>
          <w:rFonts w:hint="eastAsia"/>
          <w:sz w:val="22"/>
          <w:szCs w:val="22"/>
        </w:rPr>
        <w:t xml:space="preserve">1 and 2 </w:t>
      </w:r>
      <w:r w:rsidRPr="00066606">
        <w:rPr>
          <w:sz w:val="22"/>
          <w:szCs w:val="22"/>
          <w:lang w:eastAsia="zh-CN"/>
        </w:rPr>
        <w:t xml:space="preserve">were discussed in the last meeting. According to the agreement, it has been agreed to support </w:t>
      </w:r>
      <w:r>
        <w:rPr>
          <w:rFonts w:hint="eastAsia"/>
          <w:sz w:val="22"/>
          <w:szCs w:val="22"/>
        </w:rPr>
        <w:t>at least s</w:t>
      </w:r>
      <w:r w:rsidRPr="00066606">
        <w:rPr>
          <w:sz w:val="22"/>
          <w:szCs w:val="22"/>
          <w:lang w:eastAsia="zh-CN"/>
        </w:rPr>
        <w:t xml:space="preserve">cenario 1 where an SRS resource set always includes a cross-slot SRS resource. As for </w:t>
      </w:r>
      <w:r>
        <w:rPr>
          <w:rFonts w:hint="eastAsia"/>
          <w:sz w:val="22"/>
          <w:szCs w:val="22"/>
        </w:rPr>
        <w:t>s</w:t>
      </w:r>
      <w:r w:rsidRPr="00066606">
        <w:rPr>
          <w:sz w:val="22"/>
          <w:szCs w:val="22"/>
          <w:lang w:eastAsia="zh-CN"/>
        </w:rPr>
        <w:t xml:space="preserve">cenario 2, it is allowed that an SRS resource set does not include any cross-slot SRS resource but includes two legacy SRS resources in the </w:t>
      </w:r>
      <w:r w:rsidR="00924D2C">
        <w:rPr>
          <w:rFonts w:hint="eastAsia"/>
          <w:sz w:val="22"/>
          <w:szCs w:val="22"/>
        </w:rPr>
        <w:t xml:space="preserve">first </w:t>
      </w:r>
      <w:r w:rsidRPr="00066606">
        <w:rPr>
          <w:sz w:val="22"/>
          <w:szCs w:val="22"/>
          <w:lang w:eastAsia="zh-CN"/>
        </w:rPr>
        <w:t xml:space="preserve">S </w:t>
      </w:r>
      <w:r w:rsidR="00924D2C">
        <w:rPr>
          <w:rFonts w:hint="eastAsia"/>
          <w:sz w:val="22"/>
          <w:szCs w:val="22"/>
        </w:rPr>
        <w:t xml:space="preserve">slot </w:t>
      </w:r>
      <w:r w:rsidRPr="00066606">
        <w:rPr>
          <w:sz w:val="22"/>
          <w:szCs w:val="22"/>
          <w:lang w:eastAsia="zh-CN"/>
        </w:rPr>
        <w:t xml:space="preserve">and </w:t>
      </w:r>
      <w:r w:rsidR="00924D2C">
        <w:rPr>
          <w:rFonts w:hint="eastAsia"/>
          <w:sz w:val="22"/>
          <w:szCs w:val="22"/>
        </w:rPr>
        <w:t xml:space="preserve">the </w:t>
      </w:r>
      <w:r w:rsidRPr="00066606">
        <w:rPr>
          <w:sz w:val="22"/>
          <w:szCs w:val="22"/>
          <w:lang w:eastAsia="zh-CN"/>
        </w:rPr>
        <w:t xml:space="preserve">second U slot respectively. </w:t>
      </w:r>
      <w:r w:rsidR="00924D2C" w:rsidRPr="00924D2C">
        <w:rPr>
          <w:sz w:val="22"/>
          <w:szCs w:val="22"/>
          <w:lang w:eastAsia="zh-CN"/>
        </w:rPr>
        <w:t xml:space="preserve">One concern with Scenario 2 is that a similar effect can be achieved by configuring two aperiodic SRS resource sets across two slots, which is already supported in the current specification. From our perspective, </w:t>
      </w:r>
      <w:r w:rsidR="00924D2C">
        <w:rPr>
          <w:rFonts w:hint="eastAsia"/>
          <w:sz w:val="22"/>
          <w:szCs w:val="22"/>
        </w:rPr>
        <w:t xml:space="preserve">scenario 2 </w:t>
      </w:r>
      <w:r w:rsidR="00924D2C" w:rsidRPr="00924D2C">
        <w:rPr>
          <w:sz w:val="22"/>
          <w:szCs w:val="22"/>
          <w:lang w:eastAsia="zh-CN"/>
        </w:rPr>
        <w:t>can provide more flexibility when configuring SRS resources within an SRS resource set. Therefore, Scenario 2 can be also supported.</w:t>
      </w:r>
    </w:p>
    <w:p w14:paraId="2E8066C3" w14:textId="60024CD0" w:rsidR="007B45F8" w:rsidRDefault="00A9055E" w:rsidP="00B908CF">
      <w:pPr>
        <w:spacing w:before="120" w:after="0" w:afterAutospacing="0"/>
        <w:rPr>
          <w:b/>
          <w:iCs/>
          <w:sz w:val="22"/>
          <w:szCs w:val="22"/>
          <w:lang w:eastAsia="zh-CN"/>
        </w:rPr>
      </w:pPr>
      <w:r w:rsidRPr="00924D2C">
        <w:rPr>
          <w:b/>
          <w:iCs/>
          <w:sz w:val="22"/>
          <w:szCs w:val="22"/>
          <w:lang w:eastAsia="zh-CN"/>
        </w:rPr>
        <w:t xml:space="preserve">Proposal </w:t>
      </w:r>
      <w:r w:rsidR="00823EFB" w:rsidRPr="00924D2C">
        <w:rPr>
          <w:rFonts w:hint="eastAsia"/>
          <w:b/>
          <w:iCs/>
          <w:sz w:val="22"/>
          <w:szCs w:val="22"/>
          <w:lang w:eastAsia="zh-CN"/>
        </w:rPr>
        <w:t>1</w:t>
      </w:r>
      <w:r w:rsidRPr="00924D2C">
        <w:rPr>
          <w:b/>
          <w:iCs/>
          <w:sz w:val="22"/>
          <w:szCs w:val="22"/>
          <w:lang w:eastAsia="zh-CN"/>
        </w:rPr>
        <w:t>:</w:t>
      </w:r>
      <w:r w:rsidR="003212A9" w:rsidRPr="00924D2C">
        <w:rPr>
          <w:b/>
          <w:iCs/>
          <w:sz w:val="22"/>
          <w:szCs w:val="22"/>
          <w:lang w:eastAsia="zh-CN"/>
        </w:rPr>
        <w:t xml:space="preserve"> </w:t>
      </w:r>
      <w:r w:rsidR="00066606" w:rsidRPr="00924D2C">
        <w:rPr>
          <w:b/>
          <w:iCs/>
          <w:sz w:val="22"/>
          <w:szCs w:val="22"/>
          <w:lang w:eastAsia="zh-CN"/>
        </w:rPr>
        <w:t>The following Scenario 2 can be supported for cross-slot SRS set transmission.</w:t>
      </w:r>
      <w:r w:rsidR="00B908CF" w:rsidRPr="00B908CF">
        <w:rPr>
          <w:b/>
          <w:iCs/>
          <w:sz w:val="22"/>
          <w:szCs w:val="22"/>
          <w:lang w:eastAsia="zh-CN"/>
        </w:rPr>
        <w:t xml:space="preserve"> </w:t>
      </w:r>
    </w:p>
    <w:p w14:paraId="586F3F6F" w14:textId="1B123F57" w:rsidR="00B908CF" w:rsidRPr="00066606" w:rsidRDefault="00B908CF" w:rsidP="00066606">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5C73830F" w14:textId="2C533E97" w:rsidR="00A0038F" w:rsidRDefault="00906B00" w:rsidP="00A6534F">
      <w:pPr>
        <w:spacing w:before="120" w:after="0" w:afterAutospacing="0"/>
        <w:rPr>
          <w:sz w:val="22"/>
          <w:szCs w:val="22"/>
          <w:lang w:eastAsia="zh-CN"/>
        </w:rPr>
      </w:pPr>
      <w:r w:rsidRPr="00906B00">
        <w:rPr>
          <w:sz w:val="22"/>
          <w:szCs w:val="22"/>
          <w:lang w:eastAsia="zh-CN"/>
        </w:rPr>
        <w:t>In the last meeting, it was agreed to down-select from the following alternatives to determine “available slot” for cross-slot aperiodic SRS.</w:t>
      </w:r>
    </w:p>
    <w:p w14:paraId="1109083F" w14:textId="77777777" w:rsidR="00906B00" w:rsidRPr="000D2558"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28E204C" w14:textId="77777777" w:rsidR="00906B00" w:rsidRPr="000D2558"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179BB0E" w14:textId="77777777" w:rsidR="00906B00"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4E5E41A4" w14:textId="69336F53" w:rsidR="00906B00" w:rsidRPr="00906B00" w:rsidRDefault="00906B00" w:rsidP="00A0038F">
      <w:pPr>
        <w:spacing w:before="120" w:after="120"/>
        <w:rPr>
          <w:rFonts w:hint="eastAsia"/>
          <w:sz w:val="22"/>
          <w:szCs w:val="22"/>
        </w:rPr>
      </w:pPr>
      <w:r w:rsidRPr="00906B00">
        <w:rPr>
          <w:sz w:val="22"/>
          <w:szCs w:val="22"/>
          <w:lang w:eastAsia="zh-CN"/>
        </w:rPr>
        <w:t>Alt-0</w:t>
      </w:r>
      <w:r w:rsidR="008B1920">
        <w:rPr>
          <w:rFonts w:hint="eastAsia"/>
          <w:sz w:val="22"/>
          <w:szCs w:val="22"/>
        </w:rPr>
        <w:t xml:space="preserve">, </w:t>
      </w:r>
      <w:r w:rsidR="008B1920" w:rsidRPr="008B1920">
        <w:rPr>
          <w:sz w:val="22"/>
          <w:szCs w:val="22"/>
        </w:rPr>
        <w:t>the available slot(s) are one slot or two consecutive S and U slots</w:t>
      </w:r>
      <w:r w:rsidR="008B1920">
        <w:rPr>
          <w:rFonts w:hint="eastAsia"/>
          <w:sz w:val="22"/>
          <w:szCs w:val="22"/>
        </w:rPr>
        <w:t>,</w:t>
      </w:r>
      <w:r w:rsidRPr="00906B00">
        <w:rPr>
          <w:sz w:val="22"/>
          <w:szCs w:val="22"/>
          <w:lang w:eastAsia="zh-CN"/>
        </w:rPr>
        <w:t xml:space="preserve"> is preferred. In Alt-1/2 the available slots are separately determined per SRS resource or per subset of SRS resources of an SRS resource set. </w:t>
      </w:r>
      <w:r w:rsidRPr="00924D2C">
        <w:rPr>
          <w:sz w:val="22"/>
          <w:szCs w:val="22"/>
          <w:lang w:eastAsia="zh-CN"/>
        </w:rPr>
        <w:t xml:space="preserve">From our perspective, </w:t>
      </w:r>
      <w:r w:rsidRPr="00906B00">
        <w:rPr>
          <w:sz w:val="22"/>
          <w:szCs w:val="22"/>
          <w:lang w:eastAsia="zh-CN"/>
        </w:rPr>
        <w:t xml:space="preserve">Alt-0 supports </w:t>
      </w:r>
      <w:r>
        <w:rPr>
          <w:rFonts w:hint="eastAsia"/>
          <w:sz w:val="22"/>
          <w:szCs w:val="22"/>
        </w:rPr>
        <w:t xml:space="preserve">can </w:t>
      </w:r>
      <w:r w:rsidRPr="00906B00">
        <w:rPr>
          <w:sz w:val="22"/>
          <w:szCs w:val="22"/>
          <w:lang w:eastAsia="zh-CN"/>
        </w:rPr>
        <w:t>achieve coverage enhancement using contiguous symbols</w:t>
      </w:r>
      <w:r w:rsidRPr="00906B00">
        <w:rPr>
          <w:sz w:val="22"/>
          <w:szCs w:val="22"/>
          <w:lang w:eastAsia="zh-CN"/>
        </w:rPr>
        <w:t xml:space="preserve"> </w:t>
      </w:r>
      <w:r w:rsidRPr="00906B00">
        <w:rPr>
          <w:sz w:val="22"/>
          <w:szCs w:val="22"/>
          <w:lang w:eastAsia="zh-CN"/>
        </w:rPr>
        <w:t>with the simplest design and lowest specification impact.</w:t>
      </w:r>
    </w:p>
    <w:p w14:paraId="78E9E791" w14:textId="3C19C726" w:rsidR="00A0038F" w:rsidRPr="00906B00" w:rsidRDefault="00A0038F" w:rsidP="00B908CF">
      <w:pPr>
        <w:spacing w:before="120" w:after="0" w:afterAutospacing="0"/>
        <w:rPr>
          <w:b/>
          <w:iCs/>
          <w:sz w:val="22"/>
          <w:szCs w:val="22"/>
          <w:lang w:eastAsia="zh-CN"/>
        </w:rPr>
      </w:pPr>
      <w:r w:rsidRPr="00906B00">
        <w:rPr>
          <w:b/>
          <w:iCs/>
          <w:sz w:val="22"/>
          <w:szCs w:val="22"/>
          <w:lang w:eastAsia="zh-CN"/>
        </w:rPr>
        <w:lastRenderedPageBreak/>
        <w:t xml:space="preserve">Proposal </w:t>
      </w:r>
      <w:r w:rsidRPr="00906B00">
        <w:rPr>
          <w:rFonts w:hint="eastAsia"/>
          <w:b/>
          <w:iCs/>
          <w:sz w:val="22"/>
          <w:szCs w:val="22"/>
          <w:lang w:eastAsia="zh-CN"/>
        </w:rPr>
        <w:t>2</w:t>
      </w:r>
      <w:r w:rsidRPr="00906B00">
        <w:rPr>
          <w:b/>
          <w:iCs/>
          <w:sz w:val="22"/>
          <w:szCs w:val="22"/>
          <w:lang w:eastAsia="zh-CN"/>
        </w:rPr>
        <w:t xml:space="preserve">: </w:t>
      </w:r>
      <w:r w:rsidR="00B908CF" w:rsidRPr="00906B00">
        <w:rPr>
          <w:rFonts w:hint="eastAsia"/>
          <w:b/>
          <w:iCs/>
          <w:sz w:val="22"/>
          <w:szCs w:val="22"/>
          <w:lang w:eastAsia="zh-CN"/>
        </w:rPr>
        <w:t>S</w:t>
      </w:r>
      <w:r w:rsidR="00B908CF" w:rsidRPr="00906B00">
        <w:rPr>
          <w:b/>
          <w:iCs/>
          <w:sz w:val="22"/>
          <w:szCs w:val="22"/>
          <w:lang w:eastAsia="zh-CN"/>
        </w:rPr>
        <w:t>upport Alt-0 to determine “available slot” for cross-slot aperiodic SRS resource set.</w:t>
      </w:r>
    </w:p>
    <w:p w14:paraId="610B7C5D" w14:textId="02AEF1E8" w:rsidR="00B908CF" w:rsidRPr="00066606" w:rsidRDefault="00B908CF" w:rsidP="00066606">
      <w:pPr>
        <w:pStyle w:val="Proposal"/>
        <w:numPr>
          <w:ilvl w:val="0"/>
          <w:numId w:val="95"/>
        </w:numPr>
        <w:spacing w:after="0" w:line="280" w:lineRule="exact"/>
        <w:ind w:left="1140" w:hanging="420"/>
        <w:rPr>
          <w:rFonts w:ascii="Times New Roman" w:eastAsiaTheme="minorEastAsia" w:hAnsi="Times New Roman"/>
          <w:sz w:val="22"/>
          <w:szCs w:val="22"/>
        </w:rPr>
      </w:pPr>
      <w:r w:rsidRPr="00906B00">
        <w:rPr>
          <w:rFonts w:ascii="Times New Roman" w:eastAsiaTheme="minorEastAsia" w:hAnsi="Times New Roman"/>
          <w:sz w:val="22"/>
          <w:szCs w:val="22"/>
        </w:rPr>
        <w:t>Alt-0 (per SRS resource set): The available slot(s) can include one slot or two consecutive S and</w:t>
      </w:r>
      <w:r w:rsidRPr="00066606">
        <w:rPr>
          <w:rFonts w:ascii="Times New Roman" w:eastAsiaTheme="minorEastAsia" w:hAnsi="Times New Roman"/>
          <w:sz w:val="22"/>
          <w:szCs w:val="22"/>
        </w:rPr>
        <w:t xml:space="preserve">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3DEA61AE"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w:t>
      </w:r>
      <w:r w:rsidR="00A0038F">
        <w:rPr>
          <w:rFonts w:hint="eastAsia"/>
          <w:sz w:val="22"/>
          <w:szCs w:val="22"/>
          <w:lang w:val="en-US"/>
        </w:rPr>
        <w:t>s</w:t>
      </w:r>
      <w:r w:rsidR="007A6642" w:rsidRPr="00541C82">
        <w:rPr>
          <w:rFonts w:eastAsiaTheme="minorEastAsia"/>
          <w:sz w:val="22"/>
          <w:szCs w:val="22"/>
          <w:lang w:eastAsia="zh-CN"/>
        </w:rPr>
        <w:t>:</w:t>
      </w:r>
    </w:p>
    <w:p w14:paraId="4208C9A5" w14:textId="77777777" w:rsidR="00924D2C" w:rsidRDefault="00924D2C" w:rsidP="00924D2C">
      <w:pPr>
        <w:spacing w:before="120" w:after="0" w:afterAutospacing="0"/>
        <w:rPr>
          <w:b/>
          <w:iCs/>
          <w:sz w:val="22"/>
          <w:szCs w:val="22"/>
          <w:lang w:eastAsia="zh-CN"/>
        </w:rPr>
      </w:pPr>
      <w:r w:rsidRPr="00924D2C">
        <w:rPr>
          <w:b/>
          <w:iCs/>
          <w:sz w:val="22"/>
          <w:szCs w:val="22"/>
          <w:lang w:eastAsia="zh-CN"/>
        </w:rPr>
        <w:t xml:space="preserve">Proposal </w:t>
      </w:r>
      <w:r w:rsidRPr="00924D2C">
        <w:rPr>
          <w:rFonts w:hint="eastAsia"/>
          <w:b/>
          <w:iCs/>
          <w:sz w:val="22"/>
          <w:szCs w:val="22"/>
          <w:lang w:eastAsia="zh-CN"/>
        </w:rPr>
        <w:t>1</w:t>
      </w:r>
      <w:r w:rsidRPr="00924D2C">
        <w:rPr>
          <w:b/>
          <w:iCs/>
          <w:sz w:val="22"/>
          <w:szCs w:val="22"/>
          <w:lang w:eastAsia="zh-CN"/>
        </w:rPr>
        <w:t>: The following Scenario 2 can be supported for cross-slot SRS set transmission.</w:t>
      </w:r>
      <w:r w:rsidRPr="00B908CF">
        <w:rPr>
          <w:b/>
          <w:iCs/>
          <w:sz w:val="22"/>
          <w:szCs w:val="22"/>
          <w:lang w:eastAsia="zh-CN"/>
        </w:rPr>
        <w:t xml:space="preserve"> </w:t>
      </w:r>
    </w:p>
    <w:p w14:paraId="662C855F" w14:textId="77777777" w:rsidR="00924D2C" w:rsidRPr="00066606" w:rsidRDefault="00924D2C" w:rsidP="00924D2C">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756C9BDF" w14:textId="77777777" w:rsidR="00906B00" w:rsidRPr="00906B00" w:rsidRDefault="00906B00" w:rsidP="00906B00">
      <w:pPr>
        <w:spacing w:before="120" w:after="0" w:afterAutospacing="0"/>
        <w:rPr>
          <w:b/>
          <w:iCs/>
          <w:sz w:val="22"/>
          <w:szCs w:val="22"/>
          <w:lang w:eastAsia="zh-CN"/>
        </w:rPr>
      </w:pPr>
      <w:r w:rsidRPr="00906B00">
        <w:rPr>
          <w:b/>
          <w:iCs/>
          <w:sz w:val="22"/>
          <w:szCs w:val="22"/>
          <w:lang w:eastAsia="zh-CN"/>
        </w:rPr>
        <w:t xml:space="preserve">Proposal </w:t>
      </w:r>
      <w:r w:rsidRPr="00906B00">
        <w:rPr>
          <w:rFonts w:hint="eastAsia"/>
          <w:b/>
          <w:iCs/>
          <w:sz w:val="22"/>
          <w:szCs w:val="22"/>
          <w:lang w:eastAsia="zh-CN"/>
        </w:rPr>
        <w:t>2</w:t>
      </w:r>
      <w:r w:rsidRPr="00906B00">
        <w:rPr>
          <w:b/>
          <w:iCs/>
          <w:sz w:val="22"/>
          <w:szCs w:val="22"/>
          <w:lang w:eastAsia="zh-CN"/>
        </w:rPr>
        <w:t xml:space="preserve">: </w:t>
      </w:r>
      <w:r w:rsidRPr="00906B00">
        <w:rPr>
          <w:rFonts w:hint="eastAsia"/>
          <w:b/>
          <w:iCs/>
          <w:sz w:val="22"/>
          <w:szCs w:val="22"/>
          <w:lang w:eastAsia="zh-CN"/>
        </w:rPr>
        <w:t>S</w:t>
      </w:r>
      <w:r w:rsidRPr="00906B00">
        <w:rPr>
          <w:b/>
          <w:iCs/>
          <w:sz w:val="22"/>
          <w:szCs w:val="22"/>
          <w:lang w:eastAsia="zh-CN"/>
        </w:rPr>
        <w:t>upport Alt-0 to determine “available slot” for cross-slot aperiodic SRS resource set.</w:t>
      </w:r>
    </w:p>
    <w:p w14:paraId="62A4B498" w14:textId="77777777" w:rsidR="00906B00" w:rsidRPr="00066606" w:rsidRDefault="00906B00" w:rsidP="00906B00">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p w14:paraId="2E2DC231" w14:textId="0EAFF1F8" w:rsidR="00B908CF" w:rsidRPr="00541C82" w:rsidRDefault="00B908CF" w:rsidP="00BF2A0A">
      <w:pPr>
        <w:pStyle w:val="aff9"/>
        <w:numPr>
          <w:ilvl w:val="0"/>
          <w:numId w:val="38"/>
        </w:numPr>
        <w:spacing w:after="0" w:afterAutospacing="0" w:line="360" w:lineRule="exact"/>
        <w:ind w:left="714" w:firstLineChars="0" w:hanging="357"/>
        <w:rPr>
          <w:bCs/>
          <w:noProof/>
          <w:sz w:val="22"/>
          <w:szCs w:val="22"/>
        </w:rPr>
      </w:pPr>
      <w:r w:rsidRPr="00B908CF">
        <w:rPr>
          <w:bCs/>
          <w:noProof/>
          <w:sz w:val="22"/>
          <w:szCs w:val="22"/>
        </w:rPr>
        <w:t>Chair notes, RAN1#122, August 25th - 29th, 2025.</w:t>
      </w:r>
    </w:p>
    <w:sectPr w:rsidR="00B908CF"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7842" w14:textId="77777777" w:rsidR="00B17151" w:rsidRDefault="00B17151">
      <w:r>
        <w:separator/>
      </w:r>
    </w:p>
  </w:endnote>
  <w:endnote w:type="continuationSeparator" w:id="0">
    <w:p w14:paraId="482CA62A" w14:textId="77777777" w:rsidR="00B17151" w:rsidRDefault="00B1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2C5F" w14:textId="77777777" w:rsidR="00B17151" w:rsidRDefault="00B17151">
      <w:r>
        <w:separator/>
      </w:r>
    </w:p>
  </w:footnote>
  <w:footnote w:type="continuationSeparator" w:id="0">
    <w:p w14:paraId="624D16BE" w14:textId="77777777" w:rsidR="00B17151" w:rsidRDefault="00B17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732A61"/>
    <w:multiLevelType w:val="hybridMultilevel"/>
    <w:tmpl w:val="F0D0DA88"/>
    <w:lvl w:ilvl="0" w:tplc="6AE41C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2"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2"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9"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7"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68596FE8"/>
    <w:multiLevelType w:val="hybridMultilevel"/>
    <w:tmpl w:val="B706191E"/>
    <w:lvl w:ilvl="0" w:tplc="04090001">
      <w:start w:val="1"/>
      <w:numFmt w:val="bullet"/>
      <w:lvlText w:val=""/>
      <w:lvlJc w:val="left"/>
      <w:pPr>
        <w:ind w:left="2120" w:hanging="440"/>
      </w:pPr>
      <w:rPr>
        <w:rFonts w:ascii="Wingdings" w:hAnsi="Wingdings"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70" w15:restartNumberingAfterBreak="0">
    <w:nsid w:val="6A1D1C7C"/>
    <w:multiLevelType w:val="multilevel"/>
    <w:tmpl w:val="C7E2C17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2"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3"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8"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2"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6"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4"/>
  </w:num>
  <w:num w:numId="2" w16cid:durableId="478882460">
    <w:abstractNumId w:val="11"/>
  </w:num>
  <w:num w:numId="3" w16cid:durableId="1529416637">
    <w:abstractNumId w:val="22"/>
  </w:num>
  <w:num w:numId="4" w16cid:durableId="1023675489">
    <w:abstractNumId w:val="76"/>
  </w:num>
  <w:num w:numId="5" w16cid:durableId="542670220">
    <w:abstractNumId w:val="47"/>
  </w:num>
  <w:num w:numId="6" w16cid:durableId="1228759617">
    <w:abstractNumId w:val="48"/>
  </w:num>
  <w:num w:numId="7" w16cid:durableId="285738733">
    <w:abstractNumId w:val="46"/>
  </w:num>
  <w:num w:numId="8" w16cid:durableId="483861521">
    <w:abstractNumId w:val="8"/>
  </w:num>
  <w:num w:numId="9" w16cid:durableId="1152142193">
    <w:abstractNumId w:val="81"/>
  </w:num>
  <w:num w:numId="10" w16cid:durableId="1920290592">
    <w:abstractNumId w:val="43"/>
  </w:num>
  <w:num w:numId="11" w16cid:durableId="312027257">
    <w:abstractNumId w:val="4"/>
  </w:num>
  <w:num w:numId="12" w16cid:durableId="1484471420">
    <w:abstractNumId w:val="3"/>
  </w:num>
  <w:num w:numId="13" w16cid:durableId="1436906889">
    <w:abstractNumId w:val="44"/>
  </w:num>
  <w:num w:numId="14" w16cid:durableId="176702539">
    <w:abstractNumId w:val="85"/>
  </w:num>
  <w:num w:numId="15" w16cid:durableId="619651236">
    <w:abstractNumId w:val="84"/>
  </w:num>
  <w:num w:numId="16" w16cid:durableId="1959145334">
    <w:abstractNumId w:val="51"/>
  </w:num>
  <w:num w:numId="17" w16cid:durableId="7482383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8"/>
  </w:num>
  <w:num w:numId="19" w16cid:durableId="1987877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4"/>
  </w:num>
  <w:num w:numId="21" w16cid:durableId="409667356">
    <w:abstractNumId w:val="50"/>
  </w:num>
  <w:num w:numId="22" w16cid:durableId="2050915239">
    <w:abstractNumId w:val="34"/>
  </w:num>
  <w:num w:numId="23" w16cid:durableId="1356275441">
    <w:abstractNumId w:val="58"/>
  </w:num>
  <w:num w:numId="24" w16cid:durableId="1989161820">
    <w:abstractNumId w:val="61"/>
  </w:num>
  <w:num w:numId="25" w16cid:durableId="2077897586">
    <w:abstractNumId w:val="16"/>
  </w:num>
  <w:num w:numId="26" w16cid:durableId="308674869">
    <w:abstractNumId w:val="65"/>
  </w:num>
  <w:num w:numId="27" w16cid:durableId="271935431">
    <w:abstractNumId w:val="36"/>
  </w:num>
  <w:num w:numId="28" w16cid:durableId="742989549">
    <w:abstractNumId w:val="37"/>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87"/>
  </w:num>
  <w:num w:numId="31" w16cid:durableId="198586931">
    <w:abstractNumId w:val="13"/>
  </w:num>
  <w:num w:numId="32" w16cid:durableId="625432710">
    <w:abstractNumId w:val="23"/>
  </w:num>
  <w:num w:numId="33" w16cid:durableId="237860616">
    <w:abstractNumId w:val="0"/>
  </w:num>
  <w:num w:numId="34" w16cid:durableId="164328669">
    <w:abstractNumId w:val="74"/>
  </w:num>
  <w:num w:numId="35" w16cid:durableId="506405274">
    <w:abstractNumId w:val="73"/>
  </w:num>
  <w:num w:numId="36" w16cid:durableId="1553730052">
    <w:abstractNumId w:val="31"/>
  </w:num>
  <w:num w:numId="37" w16cid:durableId="1044064003">
    <w:abstractNumId w:val="77"/>
  </w:num>
  <w:num w:numId="38" w16cid:durableId="1662350651">
    <w:abstractNumId w:val="55"/>
  </w:num>
  <w:num w:numId="39" w16cid:durableId="1339305272">
    <w:abstractNumId w:val="33"/>
  </w:num>
  <w:num w:numId="40" w16cid:durableId="408159176">
    <w:abstractNumId w:val="59"/>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6"/>
  </w:num>
  <w:num w:numId="46" w16cid:durableId="1740324462">
    <w:abstractNumId w:val="49"/>
  </w:num>
  <w:num w:numId="47" w16cid:durableId="1123230613">
    <w:abstractNumId w:val="62"/>
  </w:num>
  <w:num w:numId="48" w16cid:durableId="113208702">
    <w:abstractNumId w:val="32"/>
  </w:num>
  <w:num w:numId="49" w16cid:durableId="1819104804">
    <w:abstractNumId w:val="19"/>
  </w:num>
  <w:num w:numId="50" w16cid:durableId="473375745">
    <w:abstractNumId w:val="12"/>
  </w:num>
  <w:num w:numId="51" w16cid:durableId="6034666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5"/>
  </w:num>
  <w:num w:numId="53" w16cid:durableId="1436710372">
    <w:abstractNumId w:val="10"/>
  </w:num>
  <w:num w:numId="54" w16cid:durableId="466556272">
    <w:abstractNumId w:val="28"/>
  </w:num>
  <w:num w:numId="55" w16cid:durableId="106704104">
    <w:abstractNumId w:val="5"/>
  </w:num>
  <w:num w:numId="56" w16cid:durableId="101147619">
    <w:abstractNumId w:val="41"/>
  </w:num>
  <w:num w:numId="57" w16cid:durableId="1097484755">
    <w:abstractNumId w:val="57"/>
  </w:num>
  <w:num w:numId="58" w16cid:durableId="1403719777">
    <w:abstractNumId w:val="56"/>
  </w:num>
  <w:num w:numId="59" w16cid:durableId="1375040075">
    <w:abstractNumId w:val="78"/>
  </w:num>
  <w:num w:numId="60" w16cid:durableId="1323850870">
    <w:abstractNumId w:val="24"/>
  </w:num>
  <w:num w:numId="61" w16cid:durableId="218593039">
    <w:abstractNumId w:val="52"/>
  </w:num>
  <w:num w:numId="62" w16cid:durableId="601912350">
    <w:abstractNumId w:val="83"/>
  </w:num>
  <w:num w:numId="63" w16cid:durableId="850951325">
    <w:abstractNumId w:val="80"/>
  </w:num>
  <w:num w:numId="64" w16cid:durableId="265428660">
    <w:abstractNumId w:val="27"/>
  </w:num>
  <w:num w:numId="65" w16cid:durableId="1565481229">
    <w:abstractNumId w:val="2"/>
  </w:num>
  <w:num w:numId="66" w16cid:durableId="214437704">
    <w:abstractNumId w:val="71"/>
  </w:num>
  <w:num w:numId="67" w16cid:durableId="581530171">
    <w:abstractNumId w:val="7"/>
  </w:num>
  <w:num w:numId="68" w16cid:durableId="970137316">
    <w:abstractNumId w:val="53"/>
  </w:num>
  <w:num w:numId="69" w16cid:durableId="874344559">
    <w:abstractNumId w:val="29"/>
  </w:num>
  <w:num w:numId="70" w16cid:durableId="518397302">
    <w:abstractNumId w:val="82"/>
  </w:num>
  <w:num w:numId="71" w16cid:durableId="771626744">
    <w:abstractNumId w:val="35"/>
  </w:num>
  <w:num w:numId="72" w16cid:durableId="828910461">
    <w:abstractNumId w:val="75"/>
  </w:num>
  <w:num w:numId="73" w16cid:durableId="784731267">
    <w:abstractNumId w:val="64"/>
  </w:num>
  <w:num w:numId="74" w16cid:durableId="1649358100">
    <w:abstractNumId w:val="39"/>
  </w:num>
  <w:num w:numId="75" w16cid:durableId="43914142">
    <w:abstractNumId w:val="45"/>
  </w:num>
  <w:num w:numId="76" w16cid:durableId="299002192">
    <w:abstractNumId w:val="72"/>
  </w:num>
  <w:num w:numId="77" w16cid:durableId="135075011">
    <w:abstractNumId w:val="30"/>
  </w:num>
  <w:num w:numId="78" w16cid:durableId="1974671869">
    <w:abstractNumId w:val="40"/>
  </w:num>
  <w:num w:numId="79" w16cid:durableId="1007707871">
    <w:abstractNumId w:val="79"/>
  </w:num>
  <w:num w:numId="80" w16cid:durableId="891040994">
    <w:abstractNumId w:val="9"/>
  </w:num>
  <w:num w:numId="81" w16cid:durableId="1871183898">
    <w:abstractNumId w:val="6"/>
  </w:num>
  <w:num w:numId="82" w16cid:durableId="497353812">
    <w:abstractNumId w:val="42"/>
  </w:num>
  <w:num w:numId="83" w16cid:durableId="1443109851">
    <w:abstractNumId w:val="66"/>
  </w:num>
  <w:num w:numId="84" w16cid:durableId="1713577782">
    <w:abstractNumId w:val="18"/>
  </w:num>
  <w:num w:numId="85" w16cid:durableId="677587195">
    <w:abstractNumId w:val="17"/>
  </w:num>
  <w:num w:numId="86" w16cid:durableId="1911648300">
    <w:abstractNumId w:val="20"/>
  </w:num>
  <w:num w:numId="87" w16cid:durableId="927812348">
    <w:abstractNumId w:val="63"/>
  </w:num>
  <w:num w:numId="88" w16cid:durableId="415253588">
    <w:abstractNumId w:val="54"/>
  </w:num>
  <w:num w:numId="89" w16cid:durableId="371614793">
    <w:abstractNumId w:val="68"/>
  </w:num>
  <w:num w:numId="90" w16cid:durableId="8217013">
    <w:abstractNumId w:val="60"/>
  </w:num>
  <w:num w:numId="91" w16cid:durableId="1890720674">
    <w:abstractNumId w:val="70"/>
  </w:num>
  <w:num w:numId="92" w16cid:durableId="324627554">
    <w:abstractNumId w:val="67"/>
  </w:num>
  <w:num w:numId="93" w16cid:durableId="501043688">
    <w:abstractNumId w:val="86"/>
  </w:num>
  <w:num w:numId="94" w16cid:durableId="333847124">
    <w:abstractNumId w:val="7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7503872">
    <w:abstractNumId w:val="69"/>
  </w:num>
  <w:num w:numId="96" w16cid:durableId="44146340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7E"/>
    <w:rsid w:val="000630AD"/>
    <w:rsid w:val="000632B2"/>
    <w:rsid w:val="0006344D"/>
    <w:rsid w:val="00064604"/>
    <w:rsid w:val="00064B7C"/>
    <w:rsid w:val="000661B7"/>
    <w:rsid w:val="00066343"/>
    <w:rsid w:val="00066606"/>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0C3"/>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2209"/>
    <w:rsid w:val="0028333D"/>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2A9"/>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26"/>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84B"/>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5EFC"/>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BF3"/>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4EFE"/>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920"/>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B00"/>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4D2C"/>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55D"/>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2B"/>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121"/>
    <w:rsid w:val="00A002D8"/>
    <w:rsid w:val="00A0038F"/>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3FC8"/>
    <w:rsid w:val="00A6534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05ED"/>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151"/>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89D"/>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CF"/>
    <w:rsid w:val="00B90DF7"/>
    <w:rsid w:val="00B90E65"/>
    <w:rsid w:val="00B91437"/>
    <w:rsid w:val="00B91A3F"/>
    <w:rsid w:val="00B9293E"/>
    <w:rsid w:val="00B92E0D"/>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8AE"/>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1BA6"/>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BCE"/>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2185"/>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6B0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リ"/>
    <w:basedOn w:val="a"/>
    <w:link w:val="affa"/>
    <w:uiPriority w:val="99"/>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99"/>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1157</Words>
  <Characters>6595</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6</cp:revision>
  <cp:lastPrinted>2022-08-09T01:44:00Z</cp:lastPrinted>
  <dcterms:created xsi:type="dcterms:W3CDTF">2025-10-03T09:58:00Z</dcterms:created>
  <dcterms:modified xsi:type="dcterms:W3CDTF">2025-10-03T13:19:00Z</dcterms:modified>
</cp:coreProperties>
</file>