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LTE-based 5G Broadcast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capability of LTE-based 5G Broadcast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LTE-based 5G Broadcast Phase 2 after ASN.1 review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Samsung, EBU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Notification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…CR …;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RP-253738</vt:lpwstr>
  </property>
  <property fmtid="{D5CDD505-2E9C-101B-9397-08002B2CF9AE}" pid="19" name="CrpackTitle">
    <vt:lpwstr>LTE-based 5G Broadcast Phase 2</vt:lpwstr>
  </property>
  <property fmtid="{D5CDD505-2E9C-101B-9397-08002B2CF9AE}" pid="20" name="Agenda#">
    <vt:lpwstr>10.9.3</vt:lpwstr>
  </property>
  <property fmtid="{D5CDD505-2E9C-101B-9397-08002B2CF9AE}" pid="21" name="Source">
    <vt:lpwstr>RAN2</vt:lpwstr>
  </property>
</Properties>
</file>