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RP-253722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Artificial Intelligence (AI)/Machine Learning (ML) for NR air interface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9.5.1.3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37.320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 for Air Interface Feature in TS 37320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R2-2508943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4.1, 5.1.2.1, 5.1.2.2, 5.1.4, 5.4.1.5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37.355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0566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DL AI/ML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R2-2509444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 (Rapporteur)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6.4.3, 6.5.13.1, 6.5.13.6, 6.5.13.6a (new), 6.6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AI for NR Air interface feature in TS38.300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R2-2509446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vivo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3.2, 7.9, 22.2.1, 22.2.2, 22.2.3, 22.2.4,22.X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on AIML Positioning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R2-2508103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8.10.3.1.2.1.0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0201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Data Collection Report procedure and others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R3 (Ericsson, Huawei, Nokia, Xiaomi, ZTE, CATT, NEC, Samsung, Qualcomm Inc., CEWiT)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5.4.2, 5.4.4, 7.15, 8.10.2.4, 8.10.3.2.4, 8.13.2.3, 8.13.3.3b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38.331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Corrections to AIML for NR air interface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 xml:space="preserve"> RAN2#132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R2-2509462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NR_AIML_air-Core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3.1, 5.3.5.3, 5.3.5.5.7, 5.3.5.5.9, 5.3.5.9, 5.3.7.2, 5.3.7.3, 5.3.8.3, 5.3.10.3, 5.3.11, 5.3.13.4, 5.5.2.8, 5.5.3.1, 5.5.3.2, 5.5.4.2, 5.5.4.3, 5.5c, 5.5c.1, 5.5c.1.1, 5.5c.1.2, 5.5c.1.3, 5.5c.2, 5.5c.2.1, 5.5c.2.2, 5.5c.3, 5.5c.3.1, 5.5c.3.2, 5.7.4.2, 5.7.4.3, 5.7.10.3, 6.2.2, 6.3.2, 6.3.4, 6.4, 11.2.1, 11.2.2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 38.300 CR 1057,TS 37.320 CR 0146,TS 38.306 CR 1381,TS 38.331 CR 5590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RP-253722</vt:lpwstr>
  </property>
  <property fmtid="{D5CDD505-2E9C-101B-9397-08002B2CF9AE}" pid="19" name="CrpackTitle">
    <vt:lpwstr>Artificial Intelligence (AI)/Machine Learning (ML) for NR air interface</vt:lpwstr>
  </property>
  <property fmtid="{D5CDD505-2E9C-101B-9397-08002B2CF9AE}" pid="20" name="Agenda#">
    <vt:lpwstr>9.5.1.3</vt:lpwstr>
  </property>
  <property fmtid="{D5CDD505-2E9C-101B-9397-08002B2CF9AE}" pid="21" name="Source">
    <vt:lpwstr>RAN2</vt:lpwstr>
  </property>
</Properties>
</file>