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RP-253564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RAN5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NR_Mob_enh2-UEConTest - Pack 2/2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13.4.20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RAN5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0679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Applicability of RRM NR SA FR1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R5-256924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Xiaomi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NR_Mob_enh2-UEConTest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4.0 4.2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0635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Applicability of new LTM Test Case for LTM cell switch and PDCP Persists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R5-256692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NR_Mob_enh2-UEConTest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4.1, 4.2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38.523-1 CR 5173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0639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Applicability of new LTM Test Cases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R5-256691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NR_Mob_enh2-UEConTest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4155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test tolerance and measurement uncertainty for 7.3.3.5 test case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R5-256945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NR_Mob_enh2-UEConTest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4156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Completion of NR-DC SA FR1 CHO with target MCG and candidate SCG test case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R5-256880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NR_Mob_enh2-UEConTest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4157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Completion of NR-DC SA FR2 CHO and PSCell change test case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R5-256881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NR_Mob_enh2-UEConTest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4198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NR FR1 and NR FR2 7.3.3.5 and 7.3.3.6 test cases to clause A.19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R5-256946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NR_Mob_enh2-UEConTest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4222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6.5.12.1 message contents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R5-256882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Xiaomi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NR_Mob_enh2-UEConTest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6.5.12.1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4223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6.5.12.2 message contents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R5-256883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Xiaomi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NR_Mob_enh2-UEConTest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6.5.12.2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4231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NR SA FR2 RACH-based Intra-frequency LTM PSCell switch test case 7.3.5.1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R5-256884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NR_Mob_enh2-UEConTest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7.3.5.1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… CR …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4232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NR SA FR1 RACH-based intra-frequency LTM PSCell switch test case 6.3.5.1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R5-256885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NR_Mob_enh2-UEConTest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6.3.5.1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… CR …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8th Dec 2025</vt:lpwstr>
  </property>
  <property fmtid="{D5CDD505-2E9C-101B-9397-08002B2CF9AE}" pid="17" name="EndDate">
    <vt:lpwstr>11th Dec 2025</vt:lpwstr>
  </property>
  <property fmtid="{D5CDD505-2E9C-101B-9397-08002B2CF9AE}" pid="18" name="Tdoc#">
    <vt:lpwstr>RP-253564</vt:lpwstr>
  </property>
  <property fmtid="{D5CDD505-2E9C-101B-9397-08002B2CF9AE}" pid="19" name="CrpackTitle">
    <vt:lpwstr>CR Pack on NR_Mob_enh2-UEConTest - Pack 2/2</vt:lpwstr>
  </property>
  <property fmtid="{D5CDD505-2E9C-101B-9397-08002B2CF9AE}" pid="20" name="Agenda#">
    <vt:lpwstr>13.4.20</vt:lpwstr>
  </property>
  <property fmtid="{D5CDD505-2E9C-101B-9397-08002B2CF9AE}" pid="21" name="Source">
    <vt:lpwstr>RAN5</vt:lpwstr>
  </property>
</Properties>
</file>