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2F8CC" w14:textId="648250B3" w:rsidR="00E960BE" w:rsidRPr="00E6138D" w:rsidRDefault="00E960BE" w:rsidP="00E960BE">
      <w:pPr>
        <w:keepLines/>
        <w:snapToGrid w:val="0"/>
        <w:rPr>
          <w:rFonts w:ascii="Arial" w:eastAsia="맑은 고딕" w:hAnsi="Arial" w:cs="Arial"/>
          <w:b/>
          <w:bCs/>
          <w:sz w:val="22"/>
          <w:szCs w:val="28"/>
          <w:lang w:val="en-GB" w:eastAsia="ko-KR"/>
        </w:rPr>
      </w:pPr>
      <w:bookmarkStart w:id="0" w:name="_Hlk145670493"/>
      <w:r w:rsidRPr="00E960BE">
        <w:rPr>
          <w:rFonts w:ascii="Arial" w:hAnsi="Arial" w:cs="Arial"/>
          <w:b/>
          <w:bCs/>
          <w:sz w:val="22"/>
          <w:szCs w:val="28"/>
          <w:lang w:val="en-GB"/>
        </w:rPr>
        <w:t>3GPP TSG RAN</w:t>
      </w:r>
      <w:r w:rsidRPr="00E960BE">
        <w:rPr>
          <w:rFonts w:ascii="Arial" w:hAnsi="Arial" w:cs="Arial" w:hint="eastAsia"/>
          <w:b/>
          <w:bCs/>
          <w:sz w:val="22"/>
          <w:szCs w:val="28"/>
          <w:lang w:val="en-GB"/>
        </w:rPr>
        <w:t xml:space="preserve"> Meeting </w:t>
      </w:r>
      <w:r w:rsidRPr="00E960BE">
        <w:rPr>
          <w:rFonts w:ascii="Arial" w:hAnsi="Arial" w:cs="Arial"/>
          <w:b/>
          <w:bCs/>
          <w:sz w:val="22"/>
          <w:szCs w:val="28"/>
          <w:lang w:val="en-GB"/>
        </w:rPr>
        <w:t>#10</w:t>
      </w:r>
      <w:r w:rsidR="003E4A97">
        <w:rPr>
          <w:rFonts w:ascii="Arial" w:hAnsi="Arial" w:cs="Arial"/>
          <w:b/>
          <w:bCs/>
          <w:sz w:val="22"/>
          <w:szCs w:val="28"/>
          <w:lang w:val="en-GB"/>
        </w:rPr>
        <w:t>9</w:t>
      </w:r>
      <w:r w:rsidRPr="00E960BE">
        <w:rPr>
          <w:rFonts w:ascii="Arial" w:hAnsi="Arial" w:cs="Arial"/>
          <w:b/>
          <w:bCs/>
          <w:sz w:val="22"/>
          <w:szCs w:val="28"/>
          <w:lang w:val="en-GB"/>
        </w:rPr>
        <w:tab/>
      </w:r>
      <w:r w:rsidRPr="00E960BE">
        <w:rPr>
          <w:rFonts w:ascii="Arial" w:hAnsi="Arial" w:cs="Arial"/>
          <w:b/>
          <w:bCs/>
          <w:sz w:val="22"/>
          <w:szCs w:val="28"/>
          <w:lang w:val="en-GB"/>
        </w:rPr>
        <w:tab/>
      </w:r>
      <w:r w:rsidRPr="00E960BE">
        <w:rPr>
          <w:rFonts w:ascii="Arial" w:hAnsi="Arial" w:cs="Arial"/>
          <w:b/>
          <w:bCs/>
          <w:sz w:val="22"/>
          <w:szCs w:val="28"/>
          <w:lang w:val="en-GB"/>
        </w:rPr>
        <w:tab/>
      </w:r>
      <w:r>
        <w:rPr>
          <w:rFonts w:ascii="Arial" w:hAnsi="Arial" w:cs="Arial"/>
          <w:b/>
          <w:bCs/>
          <w:sz w:val="22"/>
          <w:szCs w:val="28"/>
          <w:lang w:val="en-GB"/>
        </w:rPr>
        <w:tab/>
      </w:r>
      <w:r w:rsidRPr="00E960BE">
        <w:rPr>
          <w:rFonts w:ascii="Arial" w:hAnsi="Arial" w:cs="Arial"/>
          <w:b/>
          <w:bCs/>
          <w:sz w:val="22"/>
          <w:szCs w:val="28"/>
          <w:lang w:val="en-GB"/>
        </w:rPr>
        <w:t>R</w:t>
      </w:r>
      <w:r w:rsidRPr="00E960BE">
        <w:rPr>
          <w:rFonts w:ascii="Arial" w:hAnsi="Arial" w:cs="Arial" w:hint="eastAsia"/>
          <w:b/>
          <w:bCs/>
          <w:sz w:val="22"/>
          <w:szCs w:val="28"/>
          <w:lang w:val="en-GB"/>
        </w:rPr>
        <w:t>P</w:t>
      </w:r>
      <w:r w:rsidRPr="00E960BE">
        <w:rPr>
          <w:rFonts w:ascii="Arial" w:hAnsi="Arial" w:cs="Arial"/>
          <w:b/>
          <w:bCs/>
          <w:sz w:val="22"/>
          <w:szCs w:val="28"/>
          <w:lang w:val="en-GB"/>
        </w:rPr>
        <w:t>-25</w:t>
      </w:r>
      <w:r w:rsidR="00CC7002">
        <w:rPr>
          <w:rFonts w:ascii="Arial" w:eastAsia="맑은 고딕" w:hAnsi="Arial" w:cs="Arial"/>
          <w:b/>
          <w:bCs/>
          <w:sz w:val="22"/>
          <w:szCs w:val="28"/>
          <w:lang w:val="en-GB" w:eastAsia="ko-KR"/>
        </w:rPr>
        <w:t>2061</w:t>
      </w:r>
    </w:p>
    <w:p w14:paraId="328F9901" w14:textId="2D2EA5A6" w:rsidR="00E960BE" w:rsidRPr="00E960BE" w:rsidRDefault="007F0F63" w:rsidP="00E960BE">
      <w:pPr>
        <w:keepLines/>
        <w:snapToGrid w:val="0"/>
        <w:rPr>
          <w:rFonts w:ascii="Arial" w:hAnsi="Arial" w:cs="Arial"/>
          <w:b/>
          <w:bCs/>
          <w:sz w:val="22"/>
          <w:szCs w:val="28"/>
          <w:lang w:val="en-GB"/>
        </w:rPr>
      </w:pPr>
      <w:r w:rsidRPr="007F0F63">
        <w:rPr>
          <w:rFonts w:ascii="Arial" w:hAnsi="Arial" w:cs="Arial"/>
          <w:b/>
          <w:bCs/>
          <w:sz w:val="22"/>
          <w:szCs w:val="28"/>
          <w:lang w:val="en-GB"/>
        </w:rPr>
        <w:t>Beijing, China, September 15-18, 2025</w:t>
      </w:r>
    </w:p>
    <w:bookmarkEnd w:id="0"/>
    <w:p w14:paraId="49ED8E9C" w14:textId="77777777" w:rsidR="00E960BE" w:rsidRPr="00E960BE" w:rsidRDefault="00E960BE" w:rsidP="00E960BE">
      <w:pPr>
        <w:keepLines/>
        <w:snapToGrid w:val="0"/>
        <w:rPr>
          <w:rFonts w:ascii="Arial" w:hAnsi="Arial" w:cs="Arial"/>
          <w:b/>
          <w:sz w:val="22"/>
          <w:szCs w:val="28"/>
          <w:lang w:val="en-GB"/>
        </w:rPr>
      </w:pPr>
    </w:p>
    <w:p w14:paraId="3984C8F2" w14:textId="0D7AB834" w:rsidR="00E960BE" w:rsidRPr="00E960BE" w:rsidRDefault="00E960BE" w:rsidP="00E960BE">
      <w:pPr>
        <w:keepLines/>
        <w:snapToGrid w:val="0"/>
        <w:rPr>
          <w:rFonts w:ascii="Arial" w:hAnsi="Arial" w:cs="Arial"/>
          <w:b/>
          <w:bCs/>
          <w:sz w:val="22"/>
          <w:szCs w:val="28"/>
          <w:lang w:val="en-GB"/>
        </w:rPr>
      </w:pPr>
      <w:r w:rsidRPr="00E960BE">
        <w:rPr>
          <w:rFonts w:ascii="Arial" w:hAnsi="Arial" w:cs="Arial"/>
          <w:b/>
          <w:bCs/>
          <w:sz w:val="22"/>
          <w:szCs w:val="28"/>
          <w:lang w:val="en-GB"/>
        </w:rPr>
        <w:t>Agenda item:</w:t>
      </w:r>
      <w:r w:rsidRPr="00E960BE">
        <w:rPr>
          <w:rFonts w:ascii="Arial" w:hAnsi="Arial" w:cs="Arial"/>
          <w:b/>
          <w:bCs/>
          <w:sz w:val="22"/>
          <w:szCs w:val="28"/>
          <w:lang w:val="en-GB"/>
        </w:rPr>
        <w:tab/>
      </w:r>
      <w:r w:rsidR="001C071B">
        <w:rPr>
          <w:rFonts w:ascii="Arial" w:hAnsi="Arial" w:cs="Arial"/>
          <w:b/>
          <w:bCs/>
          <w:sz w:val="22"/>
          <w:szCs w:val="28"/>
          <w:lang w:val="en-GB"/>
        </w:rPr>
        <w:t>8.2.1.2</w:t>
      </w:r>
      <w:r w:rsidRPr="00E960BE">
        <w:rPr>
          <w:rFonts w:ascii="Arial" w:hAnsi="Arial" w:cs="Arial"/>
          <w:b/>
          <w:bCs/>
          <w:sz w:val="22"/>
          <w:szCs w:val="28"/>
          <w:lang w:val="en-GB"/>
        </w:rPr>
        <w:t xml:space="preserve"> </w:t>
      </w:r>
    </w:p>
    <w:p w14:paraId="361DB053" w14:textId="0052D45F" w:rsidR="00E960BE" w:rsidRPr="00E960BE" w:rsidRDefault="00E960BE" w:rsidP="00E960BE">
      <w:pPr>
        <w:keepLines/>
        <w:snapToGrid w:val="0"/>
        <w:rPr>
          <w:rFonts w:ascii="Arial" w:hAnsi="Arial" w:cs="Arial"/>
          <w:b/>
          <w:bCs/>
          <w:sz w:val="22"/>
          <w:szCs w:val="28"/>
          <w:lang w:val="en-GB"/>
        </w:rPr>
      </w:pPr>
      <w:r w:rsidRPr="00E960BE">
        <w:rPr>
          <w:rFonts w:ascii="Arial" w:hAnsi="Arial" w:cs="Arial"/>
          <w:b/>
          <w:bCs/>
          <w:sz w:val="22"/>
          <w:szCs w:val="28"/>
          <w:lang w:val="en-GB"/>
        </w:rPr>
        <w:t>Title:</w:t>
      </w:r>
      <w:r w:rsidRPr="00E960BE">
        <w:rPr>
          <w:rFonts w:ascii="Arial" w:hAnsi="Arial" w:cs="Arial"/>
          <w:b/>
          <w:bCs/>
          <w:sz w:val="22"/>
          <w:szCs w:val="28"/>
          <w:lang w:val="en-GB"/>
        </w:rPr>
        <w:tab/>
      </w:r>
      <w:r>
        <w:rPr>
          <w:rFonts w:ascii="Arial" w:hAnsi="Arial" w:cs="Arial"/>
          <w:b/>
          <w:bCs/>
          <w:sz w:val="22"/>
          <w:szCs w:val="28"/>
          <w:lang w:val="en-GB"/>
        </w:rPr>
        <w:tab/>
      </w:r>
      <w:r w:rsidR="00EF2A32">
        <w:rPr>
          <w:rFonts w:ascii="Arial" w:hAnsi="Arial" w:cs="Arial"/>
          <w:b/>
          <w:bCs/>
          <w:sz w:val="22"/>
          <w:szCs w:val="28"/>
          <w:lang w:val="en-GB"/>
        </w:rPr>
        <w:t>Discussions on</w:t>
      </w:r>
      <w:r w:rsidR="00430A86">
        <w:rPr>
          <w:rFonts w:ascii="Arial" w:hAnsi="Arial" w:cs="Arial"/>
          <w:b/>
          <w:bCs/>
          <w:sz w:val="22"/>
          <w:szCs w:val="28"/>
          <w:lang w:val="en-GB"/>
        </w:rPr>
        <w:t xml:space="preserve"> </w:t>
      </w:r>
      <w:r w:rsidR="000B49E8">
        <w:rPr>
          <w:rFonts w:ascii="Arial" w:hAnsi="Arial" w:cs="Arial"/>
          <w:b/>
          <w:bCs/>
          <w:sz w:val="22"/>
          <w:szCs w:val="28"/>
          <w:lang w:val="en-GB"/>
        </w:rPr>
        <w:t>6G KPI</w:t>
      </w:r>
    </w:p>
    <w:p w14:paraId="2C0233C6" w14:textId="0F3BD1A7" w:rsidR="00E960BE" w:rsidRPr="00E960BE" w:rsidRDefault="00E960BE" w:rsidP="00E960BE">
      <w:pPr>
        <w:keepLines/>
        <w:snapToGrid w:val="0"/>
        <w:rPr>
          <w:rFonts w:ascii="Arial" w:hAnsi="Arial" w:cs="Arial"/>
          <w:b/>
          <w:bCs/>
          <w:sz w:val="22"/>
          <w:szCs w:val="28"/>
          <w:lang w:val="en-GB"/>
        </w:rPr>
      </w:pPr>
      <w:r w:rsidRPr="00E960BE">
        <w:rPr>
          <w:rFonts w:ascii="Arial" w:hAnsi="Arial" w:cs="Arial"/>
          <w:b/>
          <w:bCs/>
          <w:sz w:val="22"/>
          <w:szCs w:val="28"/>
          <w:lang w:val="en-GB"/>
        </w:rPr>
        <w:t>Source:</w:t>
      </w:r>
      <w:r w:rsidRPr="00E960BE">
        <w:rPr>
          <w:rFonts w:ascii="Arial" w:hAnsi="Arial" w:cs="Arial"/>
          <w:b/>
          <w:bCs/>
          <w:sz w:val="22"/>
          <w:szCs w:val="28"/>
          <w:lang w:val="en-GB"/>
        </w:rPr>
        <w:tab/>
      </w:r>
      <w:r>
        <w:rPr>
          <w:rFonts w:ascii="Arial" w:hAnsi="Arial" w:cs="Arial"/>
          <w:b/>
          <w:bCs/>
          <w:sz w:val="22"/>
          <w:szCs w:val="28"/>
          <w:lang w:val="en-GB"/>
        </w:rPr>
        <w:tab/>
      </w:r>
      <w:r w:rsidRPr="00E960BE">
        <w:rPr>
          <w:rFonts w:ascii="Arial" w:hAnsi="Arial" w:cs="Arial"/>
          <w:b/>
          <w:bCs/>
          <w:sz w:val="22"/>
          <w:szCs w:val="28"/>
          <w:lang w:val="en-GB"/>
        </w:rPr>
        <w:t>SK Telecom</w:t>
      </w:r>
    </w:p>
    <w:p w14:paraId="6B8901AD" w14:textId="77777777" w:rsidR="00E960BE" w:rsidRPr="00E960BE" w:rsidRDefault="00E960BE" w:rsidP="00E960BE">
      <w:pPr>
        <w:keepLines/>
        <w:snapToGrid w:val="0"/>
        <w:rPr>
          <w:rFonts w:ascii="Arial" w:hAnsi="Arial" w:cs="Arial"/>
          <w:b/>
          <w:bCs/>
          <w:sz w:val="22"/>
          <w:szCs w:val="28"/>
          <w:lang w:val="en-GB"/>
        </w:rPr>
      </w:pPr>
      <w:r w:rsidRPr="00E960BE">
        <w:rPr>
          <w:rFonts w:ascii="Arial" w:hAnsi="Arial" w:cs="Arial"/>
          <w:b/>
          <w:bCs/>
          <w:sz w:val="22"/>
          <w:szCs w:val="28"/>
          <w:lang w:val="en-GB"/>
        </w:rPr>
        <w:t>Document for:</w:t>
      </w:r>
      <w:r w:rsidRPr="00E960BE">
        <w:rPr>
          <w:rFonts w:ascii="Arial" w:hAnsi="Arial" w:cs="Arial"/>
          <w:b/>
          <w:bCs/>
          <w:sz w:val="22"/>
          <w:szCs w:val="28"/>
          <w:lang w:val="en-GB"/>
        </w:rPr>
        <w:tab/>
        <w:t xml:space="preserve">Discussion </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7E863959" w14:textId="77777777" w:rsidR="002D6E7C" w:rsidRPr="002D6E7C" w:rsidRDefault="002D6E7C" w:rsidP="002D6E7C">
      <w:pPr>
        <w:pStyle w:val="a0"/>
        <w:rPr>
          <w:rFonts w:eastAsiaTheme="minorEastAsia"/>
          <w:lang w:eastAsia="zh-CN"/>
        </w:rPr>
      </w:pPr>
      <w:r w:rsidRPr="002D6E7C">
        <w:rPr>
          <w:rFonts w:eastAsiaTheme="minorEastAsia"/>
          <w:lang w:eastAsia="zh-CN"/>
        </w:rPr>
        <w:t>The study item on 6G Scenarios and Requirements (FS_6G_RAN_Scen_Req) includes KPI definition as a key step to align 3GPP with ITU-R IMT-2030 Technical Performance Requirements (TPRs).</w:t>
      </w:r>
    </w:p>
    <w:p w14:paraId="7E530BC1" w14:textId="77777777" w:rsidR="002D6E7C" w:rsidRPr="002D6E7C" w:rsidRDefault="002D6E7C" w:rsidP="002D6E7C">
      <w:pPr>
        <w:pStyle w:val="a0"/>
        <w:numPr>
          <w:ilvl w:val="0"/>
          <w:numId w:val="27"/>
        </w:numPr>
        <w:rPr>
          <w:rFonts w:eastAsiaTheme="minorEastAsia"/>
          <w:lang w:eastAsia="zh-CN"/>
        </w:rPr>
      </w:pPr>
      <w:r w:rsidRPr="002D6E7C">
        <w:rPr>
          <w:rFonts w:eastAsiaTheme="minorEastAsia"/>
          <w:lang w:eastAsia="zh-CN"/>
        </w:rPr>
        <w:t>ITU-R WP5D has preliminarily agreed on a set of candidate TPRs including throughput, latency, efficiency, positioning, sensing, and AI.</w:t>
      </w:r>
    </w:p>
    <w:p w14:paraId="52F6F834" w14:textId="77777777" w:rsidR="002D6E7C" w:rsidRPr="002D6E7C" w:rsidRDefault="002D6E7C" w:rsidP="002D6E7C">
      <w:pPr>
        <w:pStyle w:val="a0"/>
        <w:numPr>
          <w:ilvl w:val="0"/>
          <w:numId w:val="27"/>
        </w:numPr>
        <w:rPr>
          <w:rFonts w:eastAsiaTheme="minorEastAsia"/>
          <w:lang w:eastAsia="zh-CN"/>
        </w:rPr>
      </w:pPr>
      <w:r w:rsidRPr="002D6E7C">
        <w:rPr>
          <w:rFonts w:eastAsiaTheme="minorEastAsia"/>
          <w:lang w:eastAsia="zh-CN"/>
        </w:rPr>
        <w:t>Korea has submitted contribution 5D/658 proposing updated definitions and target values with pragmatic operator considerations.</w:t>
      </w:r>
    </w:p>
    <w:p w14:paraId="679CBDED" w14:textId="77777777" w:rsidR="002D6E7C" w:rsidRPr="002D6E7C" w:rsidRDefault="002D6E7C" w:rsidP="002D6E7C">
      <w:pPr>
        <w:pStyle w:val="a0"/>
        <w:numPr>
          <w:ilvl w:val="0"/>
          <w:numId w:val="27"/>
        </w:numPr>
        <w:rPr>
          <w:rFonts w:eastAsiaTheme="minorEastAsia"/>
          <w:lang w:eastAsia="zh-CN"/>
        </w:rPr>
      </w:pPr>
      <w:r w:rsidRPr="002D6E7C">
        <w:rPr>
          <w:rFonts w:eastAsiaTheme="minorEastAsia"/>
          <w:lang w:eastAsia="zh-CN"/>
        </w:rPr>
        <w:t>In parallel, 3GPP RAN has begun documenting KPI definitions in TR 38.914 (RP-251880), focusing on evaluation methodology and mapping to IMT-2030.</w:t>
      </w:r>
    </w:p>
    <w:p w14:paraId="032F218A" w14:textId="2753F670" w:rsidR="002D6E7C" w:rsidRPr="002D6E7C" w:rsidRDefault="002D6E7C" w:rsidP="002D6E7C">
      <w:pPr>
        <w:pStyle w:val="a0"/>
        <w:rPr>
          <w:rFonts w:eastAsiaTheme="minorEastAsia"/>
          <w:lang w:eastAsia="zh-CN"/>
        </w:rPr>
      </w:pPr>
      <w:r w:rsidRPr="002D6E7C">
        <w:rPr>
          <w:rFonts w:eastAsiaTheme="minorEastAsia"/>
          <w:lang w:eastAsia="zh-CN"/>
        </w:rPr>
        <w:t>This contribution reflects SK Telecom’s view, with emphasis on:</w:t>
      </w:r>
    </w:p>
    <w:p w14:paraId="422668F3" w14:textId="77777777" w:rsidR="002D6E7C" w:rsidRPr="002D6E7C" w:rsidRDefault="002D6E7C" w:rsidP="002D6E7C">
      <w:pPr>
        <w:pStyle w:val="a0"/>
        <w:numPr>
          <w:ilvl w:val="0"/>
          <w:numId w:val="28"/>
        </w:numPr>
        <w:rPr>
          <w:rFonts w:eastAsiaTheme="minorEastAsia"/>
          <w:lang w:eastAsia="zh-CN"/>
        </w:rPr>
      </w:pPr>
      <w:r w:rsidRPr="002D6E7C">
        <w:rPr>
          <w:rFonts w:eastAsiaTheme="minorEastAsia"/>
          <w:lang w:eastAsia="zh-CN"/>
        </w:rPr>
        <w:t>Alignment between ITU-R TPRs and 3GPP KPIs,</w:t>
      </w:r>
    </w:p>
    <w:p w14:paraId="2DB9521B" w14:textId="77777777" w:rsidR="00FB5D91" w:rsidRPr="00FB5D91" w:rsidRDefault="002D6E7C" w:rsidP="00305C9B">
      <w:pPr>
        <w:pStyle w:val="a0"/>
        <w:numPr>
          <w:ilvl w:val="0"/>
          <w:numId w:val="28"/>
        </w:numPr>
        <w:rPr>
          <w:rFonts w:eastAsiaTheme="minorEastAsia"/>
          <w:lang w:eastAsia="zh-CN"/>
        </w:rPr>
      </w:pPr>
      <w:r w:rsidRPr="00FB5D91">
        <w:rPr>
          <w:rFonts w:eastAsiaTheme="minorEastAsia"/>
          <w:lang w:eastAsia="zh-CN"/>
        </w:rPr>
        <w:t>Realism in target setting considering deployment feasibility,</w:t>
      </w:r>
    </w:p>
    <w:p w14:paraId="14E078D1" w14:textId="4AB21AC2" w:rsidR="006A7F15" w:rsidRPr="00FB5D91" w:rsidRDefault="002D6E7C" w:rsidP="00305C9B">
      <w:pPr>
        <w:pStyle w:val="a0"/>
        <w:numPr>
          <w:ilvl w:val="0"/>
          <w:numId w:val="28"/>
        </w:numPr>
        <w:rPr>
          <w:rFonts w:eastAsiaTheme="minorEastAsia"/>
          <w:lang w:eastAsia="zh-CN"/>
        </w:rPr>
      </w:pPr>
      <w:r w:rsidRPr="00FB5D91">
        <w:rPr>
          <w:rFonts w:eastAsiaTheme="minorEastAsia"/>
          <w:lang w:eastAsia="zh-CN"/>
        </w:rPr>
        <w:t>Expansion of KPI scope to capture 6G characteristics (composite performance, sensing, AI, sustainability).</w:t>
      </w:r>
    </w:p>
    <w:p w14:paraId="01676DFE" w14:textId="725A596D" w:rsidR="009D6A1F" w:rsidRPr="002D6E7C" w:rsidRDefault="00CC0BFD" w:rsidP="002D6E7C">
      <w:pPr>
        <w:pStyle w:val="a0"/>
        <w:rPr>
          <w:rFonts w:eastAsiaTheme="minorEastAsia"/>
          <w:lang w:eastAsia="zh-CN"/>
        </w:rPr>
      </w:pPr>
      <w:r>
        <w:rPr>
          <w:rFonts w:eastAsiaTheme="minorEastAsia"/>
          <w:lang w:eastAsia="zh-CN"/>
        </w:rPr>
        <w:pict w14:anchorId="4E1F4829">
          <v:rect id="_x0000_i1025" style="width:453.6pt;height:1.5pt;mso-position-horizontal:absolute" o:hralign="center" o:hrstd="t" o:hrnoshade="t" o:hr="t" fillcolor="black [3213]" stroked="f"/>
        </w:pict>
      </w:r>
    </w:p>
    <w:p w14:paraId="31319DEF" w14:textId="52AE1760" w:rsidR="004973C5" w:rsidRPr="00690651" w:rsidRDefault="00CE59A2" w:rsidP="004973C5">
      <w:pPr>
        <w:pStyle w:val="1"/>
        <w:spacing w:after="120"/>
        <w:ind w:left="795" w:hangingChars="283" w:hanging="795"/>
        <w:rPr>
          <w:rFonts w:eastAsia="SimSun"/>
          <w:lang w:eastAsia="zh-CN"/>
        </w:rPr>
      </w:pPr>
      <w:r w:rsidRPr="00CE59A2">
        <w:rPr>
          <w:rFonts w:eastAsia="SimSun"/>
          <w:lang w:eastAsia="zh-CN"/>
        </w:rPr>
        <w:t>Operator’s View on KPIs</w:t>
      </w:r>
    </w:p>
    <w:p w14:paraId="76BB1DAD" w14:textId="78F2B382" w:rsidR="001E6078" w:rsidRDefault="004B4807" w:rsidP="00F21063">
      <w:pPr>
        <w:pStyle w:val="2"/>
        <w:tabs>
          <w:tab w:val="clear" w:pos="2836"/>
          <w:tab w:val="num" w:pos="567"/>
        </w:tabs>
        <w:ind w:left="567"/>
        <w:rPr>
          <w:rFonts w:eastAsia="SimSun"/>
          <w:sz w:val="22"/>
          <w:lang w:eastAsia="zh-CN"/>
        </w:rPr>
      </w:pPr>
      <w:r w:rsidRPr="004B4807">
        <w:rPr>
          <w:rFonts w:eastAsia="SimSun"/>
          <w:sz w:val="22"/>
          <w:lang w:eastAsia="zh-CN"/>
        </w:rPr>
        <w:t xml:space="preserve">Throughput-related KPIs </w:t>
      </w:r>
    </w:p>
    <w:p w14:paraId="44C32D9F" w14:textId="77777777" w:rsidR="00A6189B" w:rsidRPr="00A6189B" w:rsidRDefault="00A6189B" w:rsidP="00A6189B">
      <w:pPr>
        <w:pStyle w:val="a0"/>
        <w:rPr>
          <w:rFonts w:eastAsia="맑은 고딕"/>
          <w:lang w:eastAsia="ko-KR"/>
        </w:rPr>
      </w:pPr>
      <w:r w:rsidRPr="00A6189B">
        <w:rPr>
          <w:rFonts w:eastAsia="맑은 고딕"/>
          <w:lang w:eastAsia="ko-KR"/>
        </w:rPr>
        <w:t>Peak data rate and peak spectral efficiency remain important indicators of technical potential. However, from the operator perspective, these should not be overemphasized as commercial services rarely demand extreme peak values. A conservative uplift of approximately 1.5× over IMT-2020 is considered sufficient. User experienced data rate should target a four-fold improvement in the downlink, while uplink values must be set with caution, recognizing the fundamental constraint of UE transmit power. The 5th percentile user spectral efficiency should also be improved by 3–4× in downlink, with uplink values defined more conservatively.</w:t>
      </w:r>
    </w:p>
    <w:p w14:paraId="0EBA0687" w14:textId="77777777" w:rsidR="00A6189B" w:rsidRPr="00A6189B" w:rsidRDefault="00A6189B" w:rsidP="00A6189B">
      <w:pPr>
        <w:pStyle w:val="a0"/>
        <w:rPr>
          <w:rFonts w:eastAsia="맑은 고딕"/>
          <w:lang w:eastAsia="ko-KR"/>
        </w:rPr>
      </w:pPr>
    </w:p>
    <w:p w14:paraId="119933C0" w14:textId="77777777" w:rsidR="00A6189B" w:rsidRPr="00A46A4E" w:rsidRDefault="00A6189B" w:rsidP="00A46A4E">
      <w:pPr>
        <w:pStyle w:val="2"/>
        <w:tabs>
          <w:tab w:val="clear" w:pos="2836"/>
          <w:tab w:val="num" w:pos="567"/>
        </w:tabs>
        <w:ind w:left="567"/>
        <w:rPr>
          <w:rFonts w:eastAsia="SimSun"/>
          <w:sz w:val="22"/>
          <w:lang w:eastAsia="zh-CN"/>
        </w:rPr>
      </w:pPr>
      <w:r w:rsidRPr="00A46A4E">
        <w:rPr>
          <w:rFonts w:eastAsia="SimSun"/>
          <w:sz w:val="22"/>
          <w:lang w:eastAsia="zh-CN"/>
        </w:rPr>
        <w:t>Capacity-related KPIs</w:t>
      </w:r>
    </w:p>
    <w:p w14:paraId="1A995C68" w14:textId="77777777" w:rsidR="00A6189B" w:rsidRPr="00A6189B" w:rsidRDefault="00A6189B" w:rsidP="00A6189B">
      <w:pPr>
        <w:pStyle w:val="a0"/>
        <w:rPr>
          <w:rFonts w:eastAsia="맑은 고딕"/>
          <w:lang w:eastAsia="ko-KR"/>
        </w:rPr>
      </w:pPr>
      <w:r w:rsidRPr="00A6189B">
        <w:rPr>
          <w:rFonts w:eastAsia="맑은 고딕"/>
          <w:lang w:eastAsia="ko-KR"/>
        </w:rPr>
        <w:t>Average spectral efficiency should aim at a three-fold increase compared to IMT-2020, reflecting antenna scaling and higher TRxP density. Area traffic capacity is expected to improve by 3–5×, which is particularly relevant in dense urban immersive communication scenarios. The composite requirement, combining data rate, latency, reliability, and the number of users per TRxP, is strongly supported. This KPI better represents immersive and XR use cases than any single metric.</w:t>
      </w:r>
    </w:p>
    <w:p w14:paraId="087AD10F" w14:textId="77777777" w:rsidR="00A6189B" w:rsidRPr="00A6189B" w:rsidRDefault="00A6189B" w:rsidP="00A6189B">
      <w:pPr>
        <w:pStyle w:val="a0"/>
        <w:rPr>
          <w:rFonts w:eastAsia="맑은 고딕"/>
          <w:lang w:eastAsia="ko-KR"/>
        </w:rPr>
      </w:pPr>
    </w:p>
    <w:p w14:paraId="6AB2E6AB" w14:textId="77777777" w:rsidR="00A6189B" w:rsidRPr="00A46A4E" w:rsidRDefault="00A6189B" w:rsidP="00A46A4E">
      <w:pPr>
        <w:pStyle w:val="2"/>
        <w:tabs>
          <w:tab w:val="clear" w:pos="2836"/>
          <w:tab w:val="num" w:pos="567"/>
        </w:tabs>
        <w:ind w:left="567"/>
        <w:rPr>
          <w:rFonts w:eastAsia="SimSun"/>
          <w:sz w:val="22"/>
          <w:lang w:eastAsia="zh-CN"/>
        </w:rPr>
      </w:pPr>
      <w:r w:rsidRPr="00A46A4E">
        <w:rPr>
          <w:rFonts w:eastAsia="SimSun"/>
          <w:sz w:val="22"/>
          <w:lang w:eastAsia="zh-CN"/>
        </w:rPr>
        <w:t>Latency and Reliability KPIs</w:t>
      </w:r>
    </w:p>
    <w:p w14:paraId="7FC7F58D" w14:textId="4EA7CDE3" w:rsidR="00A6189B" w:rsidRDefault="00A6189B" w:rsidP="00A6189B">
      <w:pPr>
        <w:pStyle w:val="a0"/>
        <w:rPr>
          <w:rFonts w:eastAsia="맑은 고딕"/>
          <w:lang w:eastAsia="ko-KR"/>
        </w:rPr>
      </w:pPr>
      <w:r w:rsidRPr="00A6189B">
        <w:rPr>
          <w:rFonts w:eastAsia="맑은 고딕"/>
          <w:lang w:eastAsia="ko-KR"/>
        </w:rPr>
        <w:t>For user plane latency, the IMT-2020 levels of 4 ms for immersive communication and 1 ms for HRLLC are sufficient. Control plane latency should be further reduced from 20 ms to 10 ms, achievable with techniques such as RACH-less or two-step access. Reliability and connection density requirements are adequately covered by IMT-2020 targets of 10⁻⁵ success probability and 10⁶ devices per km²; further tightening would not be cost-effective from an operator’s perspective.</w:t>
      </w:r>
    </w:p>
    <w:p w14:paraId="09B5BFC9" w14:textId="77777777" w:rsidR="00A46A4E" w:rsidRPr="00A6189B" w:rsidRDefault="00A46A4E" w:rsidP="00A6189B">
      <w:pPr>
        <w:pStyle w:val="a0"/>
        <w:rPr>
          <w:rFonts w:eastAsia="맑은 고딕"/>
          <w:lang w:eastAsia="ko-KR"/>
        </w:rPr>
      </w:pPr>
    </w:p>
    <w:p w14:paraId="35241144" w14:textId="77777777" w:rsidR="00A6189B" w:rsidRPr="00A46A4E" w:rsidRDefault="00A6189B" w:rsidP="00A46A4E">
      <w:pPr>
        <w:pStyle w:val="2"/>
        <w:tabs>
          <w:tab w:val="clear" w:pos="2836"/>
          <w:tab w:val="num" w:pos="567"/>
        </w:tabs>
        <w:ind w:left="567"/>
        <w:rPr>
          <w:rFonts w:eastAsia="SimSun"/>
          <w:sz w:val="22"/>
          <w:lang w:eastAsia="zh-CN"/>
        </w:rPr>
      </w:pPr>
      <w:r w:rsidRPr="00A46A4E">
        <w:rPr>
          <w:rFonts w:eastAsia="SimSun"/>
          <w:sz w:val="22"/>
          <w:lang w:eastAsia="zh-CN"/>
        </w:rPr>
        <w:lastRenderedPageBreak/>
        <w:t>Mobility-related KPIs</w:t>
      </w:r>
    </w:p>
    <w:p w14:paraId="43B73F09" w14:textId="77777777" w:rsidR="00A6189B" w:rsidRPr="00A6189B" w:rsidRDefault="00A6189B" w:rsidP="00A6189B">
      <w:pPr>
        <w:pStyle w:val="a0"/>
        <w:rPr>
          <w:rFonts w:eastAsia="맑은 고딕"/>
          <w:lang w:eastAsia="ko-KR"/>
        </w:rPr>
      </w:pPr>
    </w:p>
    <w:p w14:paraId="67FA143C" w14:textId="77777777" w:rsidR="00A6189B" w:rsidRPr="00A6189B" w:rsidRDefault="00A6189B" w:rsidP="00A6189B">
      <w:pPr>
        <w:pStyle w:val="a0"/>
        <w:rPr>
          <w:rFonts w:eastAsia="맑은 고딕"/>
          <w:lang w:eastAsia="ko-KR"/>
        </w:rPr>
      </w:pPr>
      <w:r w:rsidRPr="00A6189B">
        <w:rPr>
          <w:rFonts w:eastAsia="맑은 고딕"/>
          <w:lang w:eastAsia="ko-KR"/>
        </w:rPr>
        <w:t>Mobility classes defined in IMT-2020 should be maintained. Additional classes such as airplane mobility at 1000+ km/h are not a priority for commercial operators and should remain optional. Mobility interruption time should remain at zero, consistent with IMT-2020 requirements, to ensure seamless service continuity.</w:t>
      </w:r>
    </w:p>
    <w:p w14:paraId="7FE72513" w14:textId="77777777" w:rsidR="00A6189B" w:rsidRPr="00A6189B" w:rsidRDefault="00A6189B" w:rsidP="00A6189B">
      <w:pPr>
        <w:pStyle w:val="a0"/>
        <w:rPr>
          <w:rFonts w:eastAsia="맑은 고딕"/>
          <w:lang w:eastAsia="ko-KR"/>
        </w:rPr>
      </w:pPr>
    </w:p>
    <w:p w14:paraId="61863D97" w14:textId="77777777" w:rsidR="00A6189B" w:rsidRPr="00A46A4E" w:rsidRDefault="00A6189B" w:rsidP="00A46A4E">
      <w:pPr>
        <w:pStyle w:val="2"/>
        <w:tabs>
          <w:tab w:val="clear" w:pos="2836"/>
          <w:tab w:val="num" w:pos="567"/>
        </w:tabs>
        <w:ind w:left="567"/>
        <w:rPr>
          <w:rFonts w:eastAsia="SimSun"/>
          <w:sz w:val="22"/>
          <w:lang w:eastAsia="zh-CN"/>
        </w:rPr>
      </w:pPr>
      <w:r w:rsidRPr="00A46A4E">
        <w:rPr>
          <w:rFonts w:eastAsia="SimSun"/>
          <w:sz w:val="22"/>
          <w:lang w:eastAsia="zh-CN"/>
        </w:rPr>
        <w:t>Spectrum and Bandwidth KPIs</w:t>
      </w:r>
    </w:p>
    <w:p w14:paraId="6E309754" w14:textId="77777777" w:rsidR="00A6189B" w:rsidRPr="00A6189B" w:rsidRDefault="00A6189B" w:rsidP="00A6189B">
      <w:pPr>
        <w:pStyle w:val="a0"/>
        <w:rPr>
          <w:rFonts w:eastAsia="맑은 고딕"/>
          <w:lang w:eastAsia="ko-KR"/>
        </w:rPr>
      </w:pPr>
      <w:r w:rsidRPr="00A6189B">
        <w:rPr>
          <w:rFonts w:eastAsia="맑은 고딕"/>
          <w:lang w:eastAsia="ko-KR"/>
        </w:rPr>
        <w:t>A system bandwidth capability of at least 400 MHz should be required. This is essential to leverage FR3 (7–8 GHz) and sub-THz spectrum, which will be critical for 6G capacity and ISAC service enablement.</w:t>
      </w:r>
    </w:p>
    <w:p w14:paraId="592A746A" w14:textId="77777777" w:rsidR="00A6189B" w:rsidRPr="00A6189B" w:rsidRDefault="00A6189B" w:rsidP="00A6189B">
      <w:pPr>
        <w:pStyle w:val="a0"/>
        <w:rPr>
          <w:rFonts w:eastAsia="맑은 고딕"/>
          <w:lang w:eastAsia="ko-KR"/>
        </w:rPr>
      </w:pPr>
    </w:p>
    <w:p w14:paraId="4CC0ECEF" w14:textId="77777777" w:rsidR="00A6189B" w:rsidRPr="00A46A4E" w:rsidRDefault="00A6189B" w:rsidP="00A46A4E">
      <w:pPr>
        <w:pStyle w:val="2"/>
        <w:tabs>
          <w:tab w:val="clear" w:pos="2836"/>
          <w:tab w:val="num" w:pos="567"/>
        </w:tabs>
        <w:ind w:left="567"/>
        <w:rPr>
          <w:rFonts w:eastAsia="SimSun"/>
          <w:sz w:val="22"/>
          <w:lang w:eastAsia="zh-CN"/>
        </w:rPr>
      </w:pPr>
      <w:r w:rsidRPr="00A46A4E">
        <w:rPr>
          <w:rFonts w:eastAsia="SimSun"/>
          <w:sz w:val="22"/>
          <w:lang w:eastAsia="zh-CN"/>
        </w:rPr>
        <w:t>Positioning KPIs</w:t>
      </w:r>
    </w:p>
    <w:p w14:paraId="7C82E561" w14:textId="77777777" w:rsidR="00A6189B" w:rsidRPr="00A6189B" w:rsidRDefault="00A6189B" w:rsidP="00A6189B">
      <w:pPr>
        <w:pStyle w:val="a0"/>
        <w:rPr>
          <w:rFonts w:eastAsia="맑은 고딕"/>
          <w:lang w:eastAsia="ko-KR"/>
        </w:rPr>
      </w:pPr>
      <w:r w:rsidRPr="00A6189B">
        <w:rPr>
          <w:rFonts w:eastAsia="맑은 고딕"/>
          <w:lang w:eastAsia="ko-KR"/>
        </w:rPr>
        <w:t>For positioning, ambitious targets are desirable, such as 1 m horizontal / 3 m vertical accuracy for indoor, and 3 m / 3 m for outdoor. However, it should be recognized that such accuracies may not be achievable across all scenarios. Operators see this KPI as important for UAV, IoT, and location-based monetization, but deployment feasibility must be considered.</w:t>
      </w:r>
    </w:p>
    <w:p w14:paraId="44A6C767" w14:textId="77777777" w:rsidR="00A6189B" w:rsidRPr="00A6189B" w:rsidRDefault="00A6189B" w:rsidP="00A6189B">
      <w:pPr>
        <w:pStyle w:val="a0"/>
        <w:rPr>
          <w:rFonts w:eastAsia="맑은 고딕"/>
          <w:lang w:eastAsia="ko-KR"/>
        </w:rPr>
      </w:pPr>
    </w:p>
    <w:p w14:paraId="4D3C9C59" w14:textId="77777777" w:rsidR="00A6189B" w:rsidRPr="00A46A4E" w:rsidRDefault="00A6189B" w:rsidP="00A46A4E">
      <w:pPr>
        <w:pStyle w:val="2"/>
        <w:tabs>
          <w:tab w:val="clear" w:pos="2836"/>
          <w:tab w:val="num" w:pos="567"/>
        </w:tabs>
        <w:ind w:left="567"/>
        <w:rPr>
          <w:rFonts w:eastAsia="SimSun"/>
          <w:sz w:val="22"/>
          <w:lang w:eastAsia="zh-CN"/>
        </w:rPr>
      </w:pPr>
      <w:r w:rsidRPr="00A46A4E">
        <w:rPr>
          <w:rFonts w:eastAsia="SimSun"/>
          <w:sz w:val="22"/>
          <w:lang w:eastAsia="zh-CN"/>
        </w:rPr>
        <w:t>Energy Efficiency and Sustainability KPIs</w:t>
      </w:r>
    </w:p>
    <w:p w14:paraId="20CC5AE3" w14:textId="77777777" w:rsidR="00A6189B" w:rsidRPr="00A6189B" w:rsidRDefault="00A6189B" w:rsidP="00A6189B">
      <w:pPr>
        <w:pStyle w:val="a0"/>
        <w:rPr>
          <w:rFonts w:eastAsia="맑은 고딕"/>
          <w:lang w:eastAsia="ko-KR"/>
        </w:rPr>
      </w:pPr>
      <w:r w:rsidRPr="00A6189B">
        <w:rPr>
          <w:rFonts w:eastAsia="맑은 고딕"/>
          <w:lang w:eastAsia="ko-KR"/>
        </w:rPr>
        <w:t>Energy efficiency should be defined as the relative energy saving gain under unloaded conditions, evaluated analytically. This avoids disputes around traffic model assumptions. Both network and device energy efficiency should be reported, and the KPI should explicitly be positioned as “Energy efficiency for sustainability.”</w:t>
      </w:r>
    </w:p>
    <w:p w14:paraId="5AC786C9" w14:textId="77777777" w:rsidR="00A6189B" w:rsidRPr="00A6189B" w:rsidRDefault="00A6189B" w:rsidP="00A6189B">
      <w:pPr>
        <w:pStyle w:val="a0"/>
        <w:rPr>
          <w:rFonts w:eastAsia="맑은 고딕"/>
          <w:lang w:eastAsia="ko-KR"/>
        </w:rPr>
      </w:pPr>
    </w:p>
    <w:p w14:paraId="338AC26F" w14:textId="77777777" w:rsidR="00A6189B" w:rsidRPr="00A46A4E" w:rsidRDefault="00A6189B" w:rsidP="00A46A4E">
      <w:pPr>
        <w:pStyle w:val="2"/>
        <w:tabs>
          <w:tab w:val="clear" w:pos="2836"/>
          <w:tab w:val="num" w:pos="567"/>
        </w:tabs>
        <w:ind w:left="567"/>
        <w:rPr>
          <w:rFonts w:eastAsia="SimSun"/>
          <w:sz w:val="22"/>
          <w:lang w:eastAsia="zh-CN"/>
        </w:rPr>
      </w:pPr>
      <w:r w:rsidRPr="00A46A4E">
        <w:rPr>
          <w:rFonts w:eastAsia="SimSun"/>
          <w:sz w:val="22"/>
          <w:lang w:eastAsia="zh-CN"/>
        </w:rPr>
        <w:t>New KPIs for 6G: Sensing and AI</w:t>
      </w:r>
    </w:p>
    <w:p w14:paraId="3059AA75" w14:textId="08586790" w:rsidR="004B4807" w:rsidRDefault="00A6189B" w:rsidP="00A6189B">
      <w:pPr>
        <w:pStyle w:val="a0"/>
        <w:rPr>
          <w:rFonts w:eastAsia="맑은 고딕"/>
          <w:lang w:eastAsia="ko-KR"/>
        </w:rPr>
      </w:pPr>
      <w:r w:rsidRPr="00A6189B">
        <w:rPr>
          <w:rFonts w:eastAsia="맑은 고딕"/>
          <w:lang w:eastAsia="ko-KR"/>
        </w:rPr>
        <w:t>Sensing capabilities should be captured as new KPIs, including detectability, localization accuracy, velocity accuracy, and resolution. A staged approach is recommended: detectability and localization accuracy as primary metrics, with resolution optional. This aligns with operator interests in Sensing-as-a-Service. For AI-related KPIs, only qualitative definitions are appropriate. Support for distributed learning, inference, and AI-native RAN functionalities should be ensured, but no quantitative targets should be defined, as performance heavily depends on implementation and hardware.</w:t>
      </w:r>
    </w:p>
    <w:p w14:paraId="37BF3F81" w14:textId="70A7B781" w:rsidR="00A22831" w:rsidRDefault="00CC0BFD" w:rsidP="00A6189B">
      <w:pPr>
        <w:pStyle w:val="a0"/>
        <w:rPr>
          <w:rFonts w:eastAsia="맑은 고딕"/>
          <w:lang w:eastAsia="ko-KR"/>
        </w:rPr>
      </w:pPr>
      <w:r>
        <w:rPr>
          <w:rFonts w:eastAsiaTheme="minorEastAsia"/>
          <w:lang w:eastAsia="zh-CN"/>
        </w:rPr>
        <w:pict w14:anchorId="6E41E2D3">
          <v:rect id="_x0000_i1026" style="width:453.6pt;height:1.5pt;mso-position-horizontal:absolute" o:hralign="center" o:hrstd="t" o:hrnoshade="t" o:hr="t" fillcolor="black [3213]" stroked="f"/>
        </w:pict>
      </w:r>
    </w:p>
    <w:p w14:paraId="5BFE2703" w14:textId="34AF9B97" w:rsidR="00A22831" w:rsidRDefault="00A22831" w:rsidP="00A22831">
      <w:pPr>
        <w:pStyle w:val="1"/>
        <w:rPr>
          <w:szCs w:val="48"/>
          <w:lang w:eastAsia="ko-KR"/>
        </w:rPr>
      </w:pPr>
      <w:r>
        <w:t>KPI Comparison Table</w:t>
      </w:r>
      <w:r w:rsidR="0050100D">
        <w:t xml:space="preserve"> (</w:t>
      </w:r>
      <w:r w:rsidR="0050100D">
        <w:rPr>
          <w:rFonts w:ascii="맑은 고딕" w:eastAsia="맑은 고딕" w:hAnsi="맑은 고딕" w:cs="맑은 고딕"/>
          <w:lang w:eastAsia="ko-KR"/>
        </w:rPr>
        <w:t xml:space="preserve">ITU-R, </w:t>
      </w:r>
      <w:r w:rsidR="00A4569C">
        <w:rPr>
          <w:rFonts w:ascii="맑은 고딕" w:eastAsia="맑은 고딕" w:hAnsi="맑은 고딕" w:cs="맑은 고딕"/>
          <w:lang w:eastAsia="ko-KR"/>
        </w:rPr>
        <w:t>Korea, 3GPP, and SKT’s view)</w:t>
      </w:r>
    </w:p>
    <w:tbl>
      <w:tblPr>
        <w:tblStyle w:val="40"/>
        <w:tblW w:w="0" w:type="auto"/>
        <w:tblLook w:val="04A0" w:firstRow="1" w:lastRow="0" w:firstColumn="1" w:lastColumn="0" w:noHBand="0" w:noVBand="1"/>
      </w:tblPr>
      <w:tblGrid>
        <w:gridCol w:w="1253"/>
        <w:gridCol w:w="1952"/>
        <w:gridCol w:w="1952"/>
        <w:gridCol w:w="1952"/>
        <w:gridCol w:w="1953"/>
      </w:tblGrid>
      <w:tr w:rsidR="00AE2FBC" w:rsidRPr="00927E7F" w14:paraId="300FB4F4" w14:textId="77777777" w:rsidTr="00AE2F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5BDA399"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KPI Category</w:t>
            </w:r>
          </w:p>
        </w:tc>
        <w:tc>
          <w:tcPr>
            <w:tcW w:w="1952" w:type="dxa"/>
            <w:vAlign w:val="center"/>
            <w:hideMark/>
          </w:tcPr>
          <w:p w14:paraId="7739EDC9" w14:textId="289317E7" w:rsidR="00AE2FBC" w:rsidRPr="00AE36F1" w:rsidRDefault="00AE2FBC" w:rsidP="00E914AB">
            <w:pPr>
              <w:pStyle w:val="a0"/>
              <w:jc w:val="center"/>
              <w:cnfStyle w:val="100000000000" w:firstRow="1" w:lastRow="0" w:firstColumn="0" w:lastColumn="0" w:oddVBand="0" w:evenVBand="0" w:oddHBand="0"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WP5D WD (5D/792 Annex 5.14)</w:t>
            </w:r>
            <w:r w:rsidR="00261FC5">
              <w:rPr>
                <w:rFonts w:eastAsia="맑은 고딕"/>
                <w:sz w:val="14"/>
                <w:szCs w:val="14"/>
                <w:lang w:eastAsia="ko-KR"/>
              </w:rPr>
              <w:t xml:space="preserve"> [1]</w:t>
            </w:r>
          </w:p>
        </w:tc>
        <w:tc>
          <w:tcPr>
            <w:tcW w:w="1952" w:type="dxa"/>
            <w:hideMark/>
          </w:tcPr>
          <w:p w14:paraId="0464239F" w14:textId="2E6DC725" w:rsidR="00AE2FBC" w:rsidRPr="00AE36F1" w:rsidRDefault="00CF0157" w:rsidP="00E914AB">
            <w:pPr>
              <w:pStyle w:val="a0"/>
              <w:jc w:val="center"/>
              <w:cnfStyle w:val="100000000000" w:firstRow="1" w:lastRow="0" w:firstColumn="0" w:lastColumn="0" w:oddVBand="0" w:evenVBand="0" w:oddHBand="0" w:evenHBand="0" w:firstRowFirstColumn="0" w:firstRowLastColumn="0" w:lastRowFirstColumn="0" w:lastRowLastColumn="0"/>
              <w:rPr>
                <w:rFonts w:eastAsia="맑은 고딕"/>
                <w:sz w:val="14"/>
                <w:szCs w:val="14"/>
                <w:lang w:eastAsia="ko-KR"/>
              </w:rPr>
            </w:pPr>
            <w:r>
              <w:rPr>
                <w:rFonts w:eastAsia="맑은 고딕"/>
                <w:sz w:val="14"/>
                <w:szCs w:val="14"/>
                <w:lang w:eastAsia="ko-KR"/>
              </w:rPr>
              <w:t xml:space="preserve">ITU-R WP5D </w:t>
            </w:r>
            <w:r w:rsidR="00AE2FBC" w:rsidRPr="00AE36F1">
              <w:rPr>
                <w:rFonts w:eastAsia="맑은 고딕"/>
                <w:sz w:val="14"/>
                <w:szCs w:val="14"/>
                <w:lang w:eastAsia="ko-KR"/>
              </w:rPr>
              <w:t>Korea Contribution (5D/658)</w:t>
            </w:r>
            <w:r w:rsidR="00261FC5">
              <w:rPr>
                <w:rFonts w:eastAsia="맑은 고딕"/>
                <w:sz w:val="14"/>
                <w:szCs w:val="14"/>
                <w:lang w:eastAsia="ko-KR"/>
              </w:rPr>
              <w:t xml:space="preserve"> [2]</w:t>
            </w:r>
          </w:p>
        </w:tc>
        <w:tc>
          <w:tcPr>
            <w:tcW w:w="1952" w:type="dxa"/>
            <w:hideMark/>
          </w:tcPr>
          <w:p w14:paraId="10B737F2" w14:textId="390250D3" w:rsidR="00AE2FBC" w:rsidRPr="00AE36F1" w:rsidRDefault="00AE2FBC" w:rsidP="00E914AB">
            <w:pPr>
              <w:pStyle w:val="a0"/>
              <w:jc w:val="center"/>
              <w:cnfStyle w:val="100000000000" w:firstRow="1"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3GPP TP (RP-251880)</w:t>
            </w:r>
            <w:r w:rsidR="00261FC5">
              <w:rPr>
                <w:rFonts w:eastAsia="맑은 고딕"/>
                <w:sz w:val="14"/>
                <w:szCs w:val="14"/>
                <w:lang w:eastAsia="ko-KR"/>
              </w:rPr>
              <w:t xml:space="preserve"> [3]</w:t>
            </w:r>
          </w:p>
        </w:tc>
        <w:tc>
          <w:tcPr>
            <w:tcW w:w="1953" w:type="dxa"/>
            <w:hideMark/>
          </w:tcPr>
          <w:p w14:paraId="5FEA06B2" w14:textId="7D826C37" w:rsidR="00AE2FBC" w:rsidRPr="00AE36F1" w:rsidRDefault="00AE2FBC" w:rsidP="00E914AB">
            <w:pPr>
              <w:pStyle w:val="a0"/>
              <w:jc w:val="center"/>
              <w:cnfStyle w:val="100000000000" w:firstRow="1"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 xml:space="preserve">SKT </w:t>
            </w:r>
            <w:r w:rsidR="00E914AB">
              <w:rPr>
                <w:rFonts w:eastAsia="맑은 고딕"/>
                <w:sz w:val="14"/>
                <w:szCs w:val="14"/>
                <w:lang w:eastAsia="ko-KR"/>
              </w:rPr>
              <w:t>‘s</w:t>
            </w:r>
            <w:r w:rsidRPr="00AE36F1">
              <w:rPr>
                <w:rFonts w:eastAsia="맑은 고딕"/>
                <w:sz w:val="14"/>
                <w:szCs w:val="14"/>
                <w:lang w:eastAsia="ko-KR"/>
              </w:rPr>
              <w:t xml:space="preserve"> View</w:t>
            </w:r>
          </w:p>
        </w:tc>
      </w:tr>
      <w:tr w:rsidR="00AE2FBC" w:rsidRPr="00927E7F" w14:paraId="7215AD6B" w14:textId="77777777" w:rsidTr="00AE2F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59DC9C2"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Peak Data Rate</w:t>
            </w:r>
          </w:p>
        </w:tc>
        <w:tc>
          <w:tcPr>
            <w:tcW w:w="1952" w:type="dxa"/>
            <w:vAlign w:val="center"/>
            <w:hideMark/>
          </w:tcPr>
          <w:p w14:paraId="7151FE80" w14:textId="4FD93424"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Defined as Rp = W</w:t>
            </w:r>
            <w:r w:rsidRPr="00AE2FBC">
              <w:rPr>
                <w:rFonts w:eastAsia="맑은 고딕" w:hint="eastAsia"/>
                <w:sz w:val="14"/>
                <w:szCs w:val="14"/>
                <w:lang w:eastAsia="ko-KR"/>
              </w:rPr>
              <w:t>×</w:t>
            </w:r>
            <w:r w:rsidRPr="00AE2FBC">
              <w:rPr>
                <w:rFonts w:eastAsia="맑은 고딕" w:hint="eastAsia"/>
                <w:sz w:val="14"/>
                <w:szCs w:val="14"/>
                <w:lang w:eastAsia="ko-KR"/>
              </w:rPr>
              <w:t>SEp; DL/UL TBD Gbps</w:t>
            </w:r>
          </w:p>
        </w:tc>
        <w:tc>
          <w:tcPr>
            <w:tcW w:w="1952" w:type="dxa"/>
            <w:hideMark/>
          </w:tcPr>
          <w:p w14:paraId="719D6B55" w14:textId="6D37BDA1"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1.5×</w:t>
            </w:r>
          </w:p>
        </w:tc>
        <w:tc>
          <w:tcPr>
            <w:tcW w:w="1952" w:type="dxa"/>
            <w:hideMark/>
          </w:tcPr>
          <w:p w14:paraId="3F2B9F61"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Formula defined, TBD</w:t>
            </w:r>
          </w:p>
        </w:tc>
        <w:tc>
          <w:tcPr>
            <w:tcW w:w="1953" w:type="dxa"/>
            <w:hideMark/>
          </w:tcPr>
          <w:p w14:paraId="078E1DB0"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Conservative uplift, demo metric only</w:t>
            </w:r>
          </w:p>
        </w:tc>
      </w:tr>
      <w:tr w:rsidR="00AE2FBC" w:rsidRPr="00927E7F" w14:paraId="441EA92E" w14:textId="77777777" w:rsidTr="00AE2FBC">
        <w:tc>
          <w:tcPr>
            <w:cnfStyle w:val="001000000000" w:firstRow="0" w:lastRow="0" w:firstColumn="1" w:lastColumn="0" w:oddVBand="0" w:evenVBand="0" w:oddHBand="0" w:evenHBand="0" w:firstRowFirstColumn="0" w:firstRowLastColumn="0" w:lastRowFirstColumn="0" w:lastRowLastColumn="0"/>
            <w:tcW w:w="0" w:type="auto"/>
            <w:hideMark/>
          </w:tcPr>
          <w:p w14:paraId="44AAE2D3"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Peak Spectral Efficiency</w:t>
            </w:r>
          </w:p>
        </w:tc>
        <w:tc>
          <w:tcPr>
            <w:tcW w:w="1952" w:type="dxa"/>
            <w:vAlign w:val="center"/>
            <w:hideMark/>
          </w:tcPr>
          <w:p w14:paraId="6ACC835B" w14:textId="7E9C26EB"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Defined as max bit/s/Hz under ideal; DL/UL TBD</w:t>
            </w:r>
          </w:p>
        </w:tc>
        <w:tc>
          <w:tcPr>
            <w:tcW w:w="1952" w:type="dxa"/>
            <w:hideMark/>
          </w:tcPr>
          <w:p w14:paraId="42D81792"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1.5× with 1024-QAM, 8/4 layers</w:t>
            </w:r>
          </w:p>
        </w:tc>
        <w:tc>
          <w:tcPr>
            <w:tcW w:w="1952" w:type="dxa"/>
            <w:hideMark/>
          </w:tcPr>
          <w:p w14:paraId="770D09E3"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Defined, values TBD</w:t>
            </w:r>
          </w:p>
        </w:tc>
        <w:tc>
          <w:tcPr>
            <w:tcW w:w="1953" w:type="dxa"/>
            <w:hideMark/>
          </w:tcPr>
          <w:p w14:paraId="4A413F1A"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Support modest gain, aligned with Korea</w:t>
            </w:r>
          </w:p>
        </w:tc>
      </w:tr>
      <w:tr w:rsidR="00AE2FBC" w:rsidRPr="00927E7F" w14:paraId="6E111F74" w14:textId="77777777" w:rsidTr="00AE2F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74D104B"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User Exp. Data Rate</w:t>
            </w:r>
          </w:p>
        </w:tc>
        <w:tc>
          <w:tcPr>
            <w:tcW w:w="1952" w:type="dxa"/>
            <w:vAlign w:val="center"/>
            <w:hideMark/>
          </w:tcPr>
          <w:p w14:paraId="1276EB22" w14:textId="2FAF1C2F"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Defined via 5% CDF; formula Ruser = W</w:t>
            </w:r>
            <w:r w:rsidRPr="00AE2FBC">
              <w:rPr>
                <w:rFonts w:eastAsia="맑은 고딕" w:hint="eastAsia"/>
                <w:sz w:val="14"/>
                <w:szCs w:val="14"/>
                <w:lang w:eastAsia="ko-KR"/>
              </w:rPr>
              <w:t>×</w:t>
            </w:r>
            <w:r w:rsidRPr="00AE2FBC">
              <w:rPr>
                <w:rFonts w:eastAsia="맑은 고딕" w:hint="eastAsia"/>
                <w:sz w:val="14"/>
                <w:szCs w:val="14"/>
                <w:lang w:eastAsia="ko-KR"/>
              </w:rPr>
              <w:t>SEuser; TBD values</w:t>
            </w:r>
          </w:p>
        </w:tc>
        <w:tc>
          <w:tcPr>
            <w:tcW w:w="1952" w:type="dxa"/>
            <w:hideMark/>
          </w:tcPr>
          <w:p w14:paraId="772741AD" w14:textId="1BC4A21D"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4×</w:t>
            </w:r>
            <w:r w:rsidR="00CF0157" w:rsidRPr="00AE36F1">
              <w:rPr>
                <w:rFonts w:eastAsia="맑은 고딕"/>
                <w:sz w:val="14"/>
                <w:szCs w:val="14"/>
                <w:lang w:eastAsia="ko-KR"/>
              </w:rPr>
              <w:t xml:space="preserve"> DL</w:t>
            </w:r>
            <w:r w:rsidRPr="00AE36F1">
              <w:rPr>
                <w:rFonts w:eastAsia="맑은 고딕"/>
                <w:sz w:val="14"/>
                <w:szCs w:val="14"/>
                <w:lang w:eastAsia="ko-KR"/>
              </w:rPr>
              <w:t>, UL TBD (no scaling)</w:t>
            </w:r>
          </w:p>
        </w:tc>
        <w:tc>
          <w:tcPr>
            <w:tcW w:w="1952" w:type="dxa"/>
            <w:hideMark/>
          </w:tcPr>
          <w:p w14:paraId="380F913E"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Defined as 5% CDF throughput</w:t>
            </w:r>
          </w:p>
        </w:tc>
        <w:tc>
          <w:tcPr>
            <w:tcW w:w="1953" w:type="dxa"/>
            <w:hideMark/>
          </w:tcPr>
          <w:p w14:paraId="4843DA0E" w14:textId="7C8AF0FC"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 xml:space="preserve">Support </w:t>
            </w:r>
            <w:r w:rsidR="00CF0157">
              <w:rPr>
                <w:rFonts w:eastAsia="맑은 고딕"/>
                <w:sz w:val="14"/>
                <w:szCs w:val="14"/>
                <w:lang w:eastAsia="ko-KR"/>
              </w:rPr>
              <w:t>modest gain, aligned with Korea</w:t>
            </w:r>
          </w:p>
        </w:tc>
      </w:tr>
      <w:tr w:rsidR="00AE2FBC" w:rsidRPr="00927E7F" w14:paraId="525A1F5B" w14:textId="77777777" w:rsidTr="00AE2FBC">
        <w:tc>
          <w:tcPr>
            <w:cnfStyle w:val="001000000000" w:firstRow="0" w:lastRow="0" w:firstColumn="1" w:lastColumn="0" w:oddVBand="0" w:evenVBand="0" w:oddHBand="0" w:evenHBand="0" w:firstRowFirstColumn="0" w:firstRowLastColumn="0" w:lastRowFirstColumn="0" w:lastRowLastColumn="0"/>
            <w:tcW w:w="0" w:type="auto"/>
            <w:hideMark/>
          </w:tcPr>
          <w:p w14:paraId="21F09336"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5th Percentile SE</w:t>
            </w:r>
          </w:p>
        </w:tc>
        <w:tc>
          <w:tcPr>
            <w:tcW w:w="1952" w:type="dxa"/>
            <w:vAlign w:val="center"/>
            <w:hideMark/>
          </w:tcPr>
          <w:p w14:paraId="254C5204" w14:textId="7EEF6F42"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Defined as 5% CDF normalized throughput; TBD per env.</w:t>
            </w:r>
          </w:p>
        </w:tc>
        <w:tc>
          <w:tcPr>
            <w:tcW w:w="1952" w:type="dxa"/>
            <w:hideMark/>
          </w:tcPr>
          <w:p w14:paraId="7BF31D4B" w14:textId="1D38EA71"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3× DL, 2× UL</w:t>
            </w:r>
          </w:p>
        </w:tc>
        <w:tc>
          <w:tcPr>
            <w:tcW w:w="1952" w:type="dxa"/>
            <w:hideMark/>
          </w:tcPr>
          <w:p w14:paraId="38B7CF24"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Values per environment TBD</w:t>
            </w:r>
          </w:p>
        </w:tc>
        <w:tc>
          <w:tcPr>
            <w:tcW w:w="1953" w:type="dxa"/>
            <w:hideMark/>
          </w:tcPr>
          <w:p w14:paraId="7E926C85"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Support DL uplift, UL constrained</w:t>
            </w:r>
          </w:p>
        </w:tc>
      </w:tr>
      <w:tr w:rsidR="00AE2FBC" w:rsidRPr="00927E7F" w14:paraId="79FEEE08" w14:textId="77777777" w:rsidTr="00AE2F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671B568"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Average SE</w:t>
            </w:r>
          </w:p>
        </w:tc>
        <w:tc>
          <w:tcPr>
            <w:tcW w:w="1952" w:type="dxa"/>
            <w:vAlign w:val="center"/>
            <w:hideMark/>
          </w:tcPr>
          <w:p w14:paraId="33493E55" w14:textId="16A1034F"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Defined as eq. (4), per env. TBD</w:t>
            </w:r>
          </w:p>
        </w:tc>
        <w:tc>
          <w:tcPr>
            <w:tcW w:w="1952" w:type="dxa"/>
            <w:hideMark/>
          </w:tcPr>
          <w:p w14:paraId="1BE91DC5"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3× DL/UL</w:t>
            </w:r>
          </w:p>
        </w:tc>
        <w:tc>
          <w:tcPr>
            <w:tcW w:w="1952" w:type="dxa"/>
            <w:hideMark/>
          </w:tcPr>
          <w:p w14:paraId="5927CEB4"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Formula given, TBD</w:t>
            </w:r>
          </w:p>
        </w:tc>
        <w:tc>
          <w:tcPr>
            <w:tcW w:w="1953" w:type="dxa"/>
            <w:hideMark/>
          </w:tcPr>
          <w:p w14:paraId="6731BBCF"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Accept 3× if deployment density realistic</w:t>
            </w:r>
          </w:p>
        </w:tc>
      </w:tr>
      <w:tr w:rsidR="00AE2FBC" w:rsidRPr="00927E7F" w14:paraId="728CA0B1" w14:textId="77777777" w:rsidTr="00AE2FBC">
        <w:tc>
          <w:tcPr>
            <w:cnfStyle w:val="001000000000" w:firstRow="0" w:lastRow="0" w:firstColumn="1" w:lastColumn="0" w:oddVBand="0" w:evenVBand="0" w:oddHBand="0" w:evenHBand="0" w:firstRowFirstColumn="0" w:firstRowLastColumn="0" w:lastRowFirstColumn="0" w:lastRowLastColumn="0"/>
            <w:tcW w:w="0" w:type="auto"/>
            <w:hideMark/>
          </w:tcPr>
          <w:p w14:paraId="43FE9015"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Area Traffic Capacity</w:t>
            </w:r>
          </w:p>
        </w:tc>
        <w:tc>
          <w:tcPr>
            <w:tcW w:w="1952" w:type="dxa"/>
            <w:vAlign w:val="center"/>
            <w:hideMark/>
          </w:tcPr>
          <w:p w14:paraId="17EA541E" w14:textId="78136D68"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Defined as eq. (6), DL TBD in Hotspot/Urban</w:t>
            </w:r>
          </w:p>
        </w:tc>
        <w:tc>
          <w:tcPr>
            <w:tcW w:w="1952" w:type="dxa"/>
            <w:hideMark/>
          </w:tcPr>
          <w:p w14:paraId="13A9B840"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3–5×</w:t>
            </w:r>
          </w:p>
        </w:tc>
        <w:tc>
          <w:tcPr>
            <w:tcW w:w="1952" w:type="dxa"/>
            <w:hideMark/>
          </w:tcPr>
          <w:p w14:paraId="710E2F50" w14:textId="550C5210"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 xml:space="preserve">Defined as </w:t>
            </w:r>
            <m:oMath>
              <m:sSub>
                <m:sSubPr>
                  <m:ctrlPr>
                    <w:rPr>
                      <w:rFonts w:ascii="Cambria Math" w:eastAsia="맑은 고딕" w:hAnsi="Cambria Math"/>
                      <w:i/>
                      <w:sz w:val="14"/>
                      <w:szCs w:val="14"/>
                      <w:lang w:eastAsia="ko-KR"/>
                    </w:rPr>
                  </m:ctrlPr>
                </m:sSubPr>
                <m:e>
                  <m:r>
                    <w:rPr>
                      <w:rFonts w:ascii="Cambria Math" w:eastAsia="맑은 고딕" w:hAnsi="Cambria Math"/>
                      <w:sz w:val="14"/>
                      <w:szCs w:val="14"/>
                      <w:lang w:eastAsia="ko-KR"/>
                    </w:rPr>
                    <m:t>C</m:t>
                  </m:r>
                </m:e>
                <m:sub>
                  <m:r>
                    <w:rPr>
                      <w:rFonts w:ascii="Cambria Math" w:eastAsia="맑은 고딕" w:hAnsi="Cambria Math"/>
                      <w:sz w:val="14"/>
                      <w:szCs w:val="14"/>
                      <w:lang w:eastAsia="ko-KR"/>
                    </w:rPr>
                    <m:t>area</m:t>
                  </m:r>
                </m:sub>
              </m:sSub>
              <m:r>
                <w:rPr>
                  <w:rFonts w:ascii="Cambria Math" w:eastAsia="맑은 고딕" w:hAnsi="Cambria Math"/>
                  <w:sz w:val="14"/>
                  <w:szCs w:val="14"/>
                  <w:lang w:eastAsia="ko-KR"/>
                </w:rPr>
                <m:t xml:space="preserve"> = ρ·W·S</m:t>
              </m:r>
              <m:sSub>
                <m:sSubPr>
                  <m:ctrlPr>
                    <w:rPr>
                      <w:rFonts w:ascii="Cambria Math" w:eastAsia="맑은 고딕" w:hAnsi="Cambria Math"/>
                      <w:i/>
                      <w:sz w:val="14"/>
                      <w:szCs w:val="14"/>
                      <w:lang w:eastAsia="ko-KR"/>
                    </w:rPr>
                  </m:ctrlPr>
                </m:sSubPr>
                <m:e>
                  <m:r>
                    <w:rPr>
                      <w:rFonts w:ascii="Cambria Math" w:eastAsia="맑은 고딕" w:hAnsi="Cambria Math"/>
                      <w:sz w:val="14"/>
                      <w:szCs w:val="14"/>
                      <w:lang w:eastAsia="ko-KR"/>
                    </w:rPr>
                    <m:t>E</m:t>
                  </m:r>
                </m:e>
                <m:sub>
                  <m:r>
                    <w:rPr>
                      <w:rFonts w:ascii="Cambria Math" w:eastAsia="맑은 고딕" w:hAnsi="Cambria Math"/>
                      <w:sz w:val="14"/>
                      <w:szCs w:val="14"/>
                      <w:lang w:eastAsia="ko-KR"/>
                    </w:rPr>
                    <m:t>avg</m:t>
                  </m:r>
                </m:sub>
              </m:sSub>
            </m:oMath>
          </w:p>
        </w:tc>
        <w:tc>
          <w:tcPr>
            <w:tcW w:w="1953" w:type="dxa"/>
            <w:hideMark/>
          </w:tcPr>
          <w:p w14:paraId="4839F584" w14:textId="4694F0FD" w:rsidR="00AE2FBC" w:rsidRPr="00AE36F1" w:rsidRDefault="00FC68FA"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Pr>
                <w:rFonts w:eastAsia="맑은 고딕"/>
                <w:sz w:val="14"/>
                <w:szCs w:val="14"/>
                <w:lang w:eastAsia="ko-KR"/>
              </w:rPr>
              <w:t>Support modest gain, aligned with Korea</w:t>
            </w:r>
          </w:p>
        </w:tc>
      </w:tr>
      <w:tr w:rsidR="00AE2FBC" w:rsidRPr="00927E7F" w14:paraId="6AD45C43" w14:textId="77777777" w:rsidTr="00AE2F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7FD9B0B"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User Plane Latency</w:t>
            </w:r>
          </w:p>
        </w:tc>
        <w:tc>
          <w:tcPr>
            <w:tcW w:w="1952" w:type="dxa"/>
            <w:vAlign w:val="center"/>
            <w:hideMark/>
          </w:tcPr>
          <w:p w14:paraId="7731A878" w14:textId="20759906"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Defined as one-way radio latency; values TBD</w:t>
            </w:r>
          </w:p>
        </w:tc>
        <w:tc>
          <w:tcPr>
            <w:tcW w:w="1952" w:type="dxa"/>
            <w:hideMark/>
          </w:tcPr>
          <w:p w14:paraId="4718FBA1"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Same as IMT-2020</w:t>
            </w:r>
          </w:p>
        </w:tc>
        <w:tc>
          <w:tcPr>
            <w:tcW w:w="1952" w:type="dxa"/>
            <w:hideMark/>
          </w:tcPr>
          <w:p w14:paraId="247A2908"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Same, small-packet assumption</w:t>
            </w:r>
          </w:p>
        </w:tc>
        <w:tc>
          <w:tcPr>
            <w:tcW w:w="1953" w:type="dxa"/>
            <w:hideMark/>
          </w:tcPr>
          <w:p w14:paraId="7D84CDB4"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Retain IMT-2020 levels</w:t>
            </w:r>
          </w:p>
        </w:tc>
      </w:tr>
      <w:tr w:rsidR="00AE2FBC" w:rsidRPr="00927E7F" w14:paraId="6CD1759D" w14:textId="77777777" w:rsidTr="00AE2FBC">
        <w:tc>
          <w:tcPr>
            <w:cnfStyle w:val="001000000000" w:firstRow="0" w:lastRow="0" w:firstColumn="1" w:lastColumn="0" w:oddVBand="0" w:evenVBand="0" w:oddHBand="0" w:evenHBand="0" w:firstRowFirstColumn="0" w:firstRowLastColumn="0" w:lastRowFirstColumn="0" w:lastRowLastColumn="0"/>
            <w:tcW w:w="0" w:type="auto"/>
            <w:hideMark/>
          </w:tcPr>
          <w:p w14:paraId="6FE46981"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lastRenderedPageBreak/>
              <w:t>Control Plane Latency</w:t>
            </w:r>
          </w:p>
        </w:tc>
        <w:tc>
          <w:tcPr>
            <w:tcW w:w="1952" w:type="dxa"/>
            <w:vAlign w:val="center"/>
            <w:hideMark/>
          </w:tcPr>
          <w:p w14:paraId="28B05ABF" w14:textId="6AA642B9"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Defined as Idle</w:t>
            </w:r>
            <w:r w:rsidRPr="00AE2FBC">
              <w:rPr>
                <w:rFonts w:eastAsia="맑은 고딕" w:hint="eastAsia"/>
                <w:sz w:val="14"/>
                <w:szCs w:val="14"/>
                <w:lang w:eastAsia="ko-KR"/>
              </w:rPr>
              <w:t>→</w:t>
            </w:r>
            <w:r w:rsidRPr="00AE2FBC">
              <w:rPr>
                <w:rFonts w:eastAsia="맑은 고딕" w:hint="eastAsia"/>
                <w:sz w:val="14"/>
                <w:szCs w:val="14"/>
                <w:lang w:eastAsia="ko-KR"/>
              </w:rPr>
              <w:t>Active transition; TBD ms</w:t>
            </w:r>
          </w:p>
        </w:tc>
        <w:tc>
          <w:tcPr>
            <w:tcW w:w="1952" w:type="dxa"/>
            <w:hideMark/>
          </w:tcPr>
          <w:p w14:paraId="109625FC"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10 ms</w:t>
            </w:r>
          </w:p>
        </w:tc>
        <w:tc>
          <w:tcPr>
            <w:tcW w:w="1952" w:type="dxa"/>
            <w:hideMark/>
          </w:tcPr>
          <w:p w14:paraId="6B3BEACB"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20 ms baseline, 10 ms option</w:t>
            </w:r>
          </w:p>
        </w:tc>
        <w:tc>
          <w:tcPr>
            <w:tcW w:w="1953" w:type="dxa"/>
            <w:hideMark/>
          </w:tcPr>
          <w:p w14:paraId="74AB5B10"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Support 10 ms</w:t>
            </w:r>
          </w:p>
        </w:tc>
      </w:tr>
      <w:tr w:rsidR="00AE2FBC" w:rsidRPr="00927E7F" w14:paraId="1E1BD126" w14:textId="77777777" w:rsidTr="00AE2F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A99EB2A"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Connection Density</w:t>
            </w:r>
          </w:p>
        </w:tc>
        <w:tc>
          <w:tcPr>
            <w:tcW w:w="1952" w:type="dxa"/>
            <w:vAlign w:val="center"/>
            <w:hideMark/>
          </w:tcPr>
          <w:p w14:paraId="3DDF9016" w14:textId="3DF4F111"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Defined as devices/km</w:t>
            </w:r>
            <w:r w:rsidRPr="00AE2FBC">
              <w:rPr>
                <w:rFonts w:eastAsia="맑은 고딕" w:hint="eastAsia"/>
                <w:sz w:val="14"/>
                <w:szCs w:val="14"/>
                <w:lang w:eastAsia="ko-KR"/>
              </w:rPr>
              <w:t>²</w:t>
            </w:r>
            <w:r w:rsidRPr="00AE2FBC">
              <w:rPr>
                <w:rFonts w:eastAsia="맑은 고딕" w:hint="eastAsia"/>
                <w:sz w:val="14"/>
                <w:szCs w:val="14"/>
                <w:lang w:eastAsia="ko-KR"/>
              </w:rPr>
              <w:t xml:space="preserve"> with QoS; TBD</w:t>
            </w:r>
          </w:p>
        </w:tc>
        <w:tc>
          <w:tcPr>
            <w:tcW w:w="1952" w:type="dxa"/>
            <w:hideMark/>
          </w:tcPr>
          <w:p w14:paraId="44A77010"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Same as IMT-2020</w:t>
            </w:r>
          </w:p>
        </w:tc>
        <w:tc>
          <w:tcPr>
            <w:tcW w:w="1952" w:type="dxa"/>
            <w:hideMark/>
          </w:tcPr>
          <w:p w14:paraId="6682E802"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Same as IMT-2020</w:t>
            </w:r>
          </w:p>
        </w:tc>
        <w:tc>
          <w:tcPr>
            <w:tcW w:w="1953" w:type="dxa"/>
            <w:hideMark/>
          </w:tcPr>
          <w:p w14:paraId="470B7888"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Retain IMT-2020 values</w:t>
            </w:r>
          </w:p>
        </w:tc>
      </w:tr>
      <w:tr w:rsidR="00AE2FBC" w:rsidRPr="00927E7F" w14:paraId="35A3D513" w14:textId="77777777" w:rsidTr="00AE2FBC">
        <w:tc>
          <w:tcPr>
            <w:cnfStyle w:val="001000000000" w:firstRow="0" w:lastRow="0" w:firstColumn="1" w:lastColumn="0" w:oddVBand="0" w:evenVBand="0" w:oddHBand="0" w:evenHBand="0" w:firstRowFirstColumn="0" w:firstRowLastColumn="0" w:lastRowFirstColumn="0" w:lastRowLastColumn="0"/>
            <w:tcW w:w="0" w:type="auto"/>
            <w:hideMark/>
          </w:tcPr>
          <w:p w14:paraId="2C336D2E"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Reliability</w:t>
            </w:r>
          </w:p>
        </w:tc>
        <w:tc>
          <w:tcPr>
            <w:tcW w:w="1952" w:type="dxa"/>
            <w:vAlign w:val="center"/>
            <w:hideMark/>
          </w:tcPr>
          <w:p w14:paraId="4BF05766" w14:textId="024CDA89"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Defined as success probability; TBD (aligned with IMT-2020)</w:t>
            </w:r>
          </w:p>
        </w:tc>
        <w:tc>
          <w:tcPr>
            <w:tcW w:w="1952" w:type="dxa"/>
            <w:hideMark/>
          </w:tcPr>
          <w:p w14:paraId="5E55CE27"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Same as IMT-2020</w:t>
            </w:r>
          </w:p>
        </w:tc>
        <w:tc>
          <w:tcPr>
            <w:tcW w:w="1952" w:type="dxa"/>
            <w:hideMark/>
          </w:tcPr>
          <w:p w14:paraId="1CD28FCD"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10⁻⁵ defined</w:t>
            </w:r>
          </w:p>
        </w:tc>
        <w:tc>
          <w:tcPr>
            <w:tcW w:w="1953" w:type="dxa"/>
            <w:hideMark/>
          </w:tcPr>
          <w:p w14:paraId="54E378F3"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Retain IMT-2020 values</w:t>
            </w:r>
          </w:p>
        </w:tc>
      </w:tr>
      <w:tr w:rsidR="00AE2FBC" w:rsidRPr="00927E7F" w14:paraId="1DA358A9" w14:textId="77777777" w:rsidTr="00AE2F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93208BA"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Mobility</w:t>
            </w:r>
          </w:p>
        </w:tc>
        <w:tc>
          <w:tcPr>
            <w:tcW w:w="1952" w:type="dxa"/>
            <w:vAlign w:val="center"/>
            <w:hideMark/>
          </w:tcPr>
          <w:p w14:paraId="3F85A4B5" w14:textId="160B9D60"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Classes defined (stationary, pedestrian, vehicular, high-speed vehicular); TBD values</w:t>
            </w:r>
          </w:p>
        </w:tc>
        <w:tc>
          <w:tcPr>
            <w:tcW w:w="1952" w:type="dxa"/>
            <w:hideMark/>
          </w:tcPr>
          <w:p w14:paraId="050C8521" w14:textId="3D057C6B"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Same as IMT-2020</w:t>
            </w:r>
          </w:p>
        </w:tc>
        <w:tc>
          <w:tcPr>
            <w:tcW w:w="1952" w:type="dxa"/>
            <w:hideMark/>
          </w:tcPr>
          <w:p w14:paraId="4C5C0081"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Extended incl. airplane</w:t>
            </w:r>
          </w:p>
        </w:tc>
        <w:tc>
          <w:tcPr>
            <w:tcW w:w="1953" w:type="dxa"/>
            <w:hideMark/>
          </w:tcPr>
          <w:p w14:paraId="008C3394" w14:textId="4EB3CCDA" w:rsidR="00AE2FBC" w:rsidRPr="00AE36F1" w:rsidRDefault="00FC68FA"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Pr>
                <w:rFonts w:eastAsia="맑은 고딕"/>
                <w:sz w:val="14"/>
                <w:szCs w:val="14"/>
                <w:lang w:eastAsia="ko-KR"/>
              </w:rPr>
              <w:t>Retain IMT-2020 values</w:t>
            </w:r>
          </w:p>
        </w:tc>
      </w:tr>
      <w:tr w:rsidR="00AE2FBC" w:rsidRPr="00927E7F" w14:paraId="5E47093F" w14:textId="77777777" w:rsidTr="00AE2FBC">
        <w:tc>
          <w:tcPr>
            <w:cnfStyle w:val="001000000000" w:firstRow="0" w:lastRow="0" w:firstColumn="1" w:lastColumn="0" w:oddVBand="0" w:evenVBand="0" w:oddHBand="0" w:evenHBand="0" w:firstRowFirstColumn="0" w:firstRowLastColumn="0" w:lastRowFirstColumn="0" w:lastRowLastColumn="0"/>
            <w:tcW w:w="0" w:type="auto"/>
            <w:hideMark/>
          </w:tcPr>
          <w:p w14:paraId="1E8CFF19"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Mobility Interruption</w:t>
            </w:r>
          </w:p>
        </w:tc>
        <w:tc>
          <w:tcPr>
            <w:tcW w:w="1952" w:type="dxa"/>
            <w:vAlign w:val="center"/>
            <w:hideMark/>
          </w:tcPr>
          <w:p w14:paraId="22232DCD" w14:textId="7EC3AB49"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Defined as shortest time with no packets; TBD ms</w:t>
            </w:r>
          </w:p>
        </w:tc>
        <w:tc>
          <w:tcPr>
            <w:tcW w:w="1952" w:type="dxa"/>
            <w:hideMark/>
          </w:tcPr>
          <w:p w14:paraId="3AA0C6C9" w14:textId="33EB6C7C"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Same as IMT-2020</w:t>
            </w:r>
          </w:p>
        </w:tc>
        <w:tc>
          <w:tcPr>
            <w:tcW w:w="1952" w:type="dxa"/>
            <w:hideMark/>
          </w:tcPr>
          <w:p w14:paraId="44F6DCC8"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TBD definition</w:t>
            </w:r>
          </w:p>
        </w:tc>
        <w:tc>
          <w:tcPr>
            <w:tcW w:w="1953" w:type="dxa"/>
            <w:hideMark/>
          </w:tcPr>
          <w:p w14:paraId="4D80B906"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Maintain 0</w:t>
            </w:r>
          </w:p>
        </w:tc>
      </w:tr>
      <w:tr w:rsidR="00AE2FBC" w:rsidRPr="00927E7F" w14:paraId="7BDD8337" w14:textId="77777777" w:rsidTr="00AE2F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63AAF91"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Bandwidth</w:t>
            </w:r>
          </w:p>
        </w:tc>
        <w:tc>
          <w:tcPr>
            <w:tcW w:w="1952" w:type="dxa"/>
            <w:vAlign w:val="center"/>
            <w:hideMark/>
          </w:tcPr>
          <w:p w14:paraId="746E4D47" w14:textId="1201E1E4"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Requirement: at least TBD MHz</w:t>
            </w:r>
          </w:p>
        </w:tc>
        <w:tc>
          <w:tcPr>
            <w:tcW w:w="1952" w:type="dxa"/>
            <w:hideMark/>
          </w:tcPr>
          <w:p w14:paraId="46978372"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≥400 MHz</w:t>
            </w:r>
          </w:p>
        </w:tc>
        <w:tc>
          <w:tcPr>
            <w:tcW w:w="1952" w:type="dxa"/>
            <w:hideMark/>
          </w:tcPr>
          <w:p w14:paraId="3D9A808F"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≥400 MHz</w:t>
            </w:r>
          </w:p>
        </w:tc>
        <w:tc>
          <w:tcPr>
            <w:tcW w:w="1953" w:type="dxa"/>
            <w:hideMark/>
          </w:tcPr>
          <w:p w14:paraId="6B42C71D"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Support ≥400 MHz</w:t>
            </w:r>
          </w:p>
        </w:tc>
      </w:tr>
      <w:tr w:rsidR="00AE2FBC" w:rsidRPr="00927E7F" w14:paraId="2FD83D26" w14:textId="77777777" w:rsidTr="00AE2FBC">
        <w:tc>
          <w:tcPr>
            <w:cnfStyle w:val="001000000000" w:firstRow="0" w:lastRow="0" w:firstColumn="1" w:lastColumn="0" w:oddVBand="0" w:evenVBand="0" w:oddHBand="0" w:evenHBand="0" w:firstRowFirstColumn="0" w:firstRowLastColumn="0" w:lastRowFirstColumn="0" w:lastRowLastColumn="0"/>
            <w:tcW w:w="0" w:type="auto"/>
            <w:hideMark/>
          </w:tcPr>
          <w:p w14:paraId="7BFFD388"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Positioning</w:t>
            </w:r>
          </w:p>
        </w:tc>
        <w:tc>
          <w:tcPr>
            <w:tcW w:w="1952" w:type="dxa"/>
            <w:vAlign w:val="center"/>
            <w:hideMark/>
          </w:tcPr>
          <w:p w14:paraId="206300AB" w14:textId="577E5BED"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Defined as accuracy @90% CDF; TBD per env.</w:t>
            </w:r>
          </w:p>
        </w:tc>
        <w:tc>
          <w:tcPr>
            <w:tcW w:w="1952" w:type="dxa"/>
            <w:hideMark/>
          </w:tcPr>
          <w:p w14:paraId="111D6821" w14:textId="5645D1EC"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Indoor 1/3 m, Outdoor 3/3 m</w:t>
            </w:r>
          </w:p>
        </w:tc>
        <w:tc>
          <w:tcPr>
            <w:tcW w:w="1952" w:type="dxa"/>
            <w:hideMark/>
          </w:tcPr>
          <w:p w14:paraId="303082D2" w14:textId="5B33E9F8"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Pr>
                <w:rFonts w:eastAsia="맑은 고딕"/>
                <w:sz w:val="14"/>
                <w:szCs w:val="14"/>
                <w:lang w:eastAsia="ko-KR"/>
              </w:rPr>
              <w:t>-</w:t>
            </w:r>
          </w:p>
        </w:tc>
        <w:tc>
          <w:tcPr>
            <w:tcW w:w="1953" w:type="dxa"/>
            <w:hideMark/>
          </w:tcPr>
          <w:p w14:paraId="50177B0B" w14:textId="1DF804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hint="eastAsia"/>
                <w:sz w:val="14"/>
                <w:szCs w:val="14"/>
                <w:lang w:eastAsia="ko-KR"/>
              </w:rPr>
            </w:pPr>
            <w:r w:rsidRPr="00AE36F1">
              <w:rPr>
                <w:rFonts w:eastAsia="맑은 고딕"/>
                <w:sz w:val="14"/>
                <w:szCs w:val="14"/>
                <w:lang w:eastAsia="ko-KR"/>
              </w:rPr>
              <w:t xml:space="preserve">Support Korea </w:t>
            </w:r>
            <w:r w:rsidR="00CC0BFD">
              <w:rPr>
                <w:rFonts w:eastAsia="맑은 고딕" w:hint="eastAsia"/>
                <w:sz w:val="14"/>
                <w:szCs w:val="14"/>
                <w:lang w:eastAsia="ko-KR"/>
              </w:rPr>
              <w:t>proposal</w:t>
            </w:r>
          </w:p>
        </w:tc>
      </w:tr>
      <w:tr w:rsidR="00AE2FBC" w:rsidRPr="00927E7F" w14:paraId="2FA6D8B9" w14:textId="77777777" w:rsidTr="00AE2F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5AEA0B7"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Energy Efficiency</w:t>
            </w:r>
          </w:p>
        </w:tc>
        <w:tc>
          <w:tcPr>
            <w:tcW w:w="1952" w:type="dxa"/>
            <w:vAlign w:val="center"/>
            <w:hideMark/>
          </w:tcPr>
          <w:p w14:paraId="67585203" w14:textId="0CB8250C"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Relative gain vs full load; unloaded analytical evaluation</w:t>
            </w:r>
          </w:p>
        </w:tc>
        <w:tc>
          <w:tcPr>
            <w:tcW w:w="1952" w:type="dxa"/>
            <w:hideMark/>
          </w:tcPr>
          <w:p w14:paraId="424F2C82" w14:textId="75D137B1"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Pr>
                <w:rFonts w:eastAsia="맑은 고딕"/>
                <w:sz w:val="14"/>
                <w:szCs w:val="14"/>
                <w:lang w:eastAsia="ko-KR"/>
              </w:rPr>
              <w:t>TBD</w:t>
            </w:r>
          </w:p>
        </w:tc>
        <w:tc>
          <w:tcPr>
            <w:tcW w:w="1952" w:type="dxa"/>
            <w:hideMark/>
          </w:tcPr>
          <w:p w14:paraId="726B54E2"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TBD, aligned with power model</w:t>
            </w:r>
          </w:p>
        </w:tc>
        <w:tc>
          <w:tcPr>
            <w:tcW w:w="1953" w:type="dxa"/>
            <w:hideMark/>
          </w:tcPr>
          <w:p w14:paraId="1AA46441"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Support unloaded case, both network/device gains</w:t>
            </w:r>
          </w:p>
        </w:tc>
      </w:tr>
      <w:tr w:rsidR="00AE2FBC" w:rsidRPr="00927E7F" w14:paraId="03717FD6" w14:textId="77777777" w:rsidTr="00AE2FBC">
        <w:tc>
          <w:tcPr>
            <w:cnfStyle w:val="001000000000" w:firstRow="0" w:lastRow="0" w:firstColumn="1" w:lastColumn="0" w:oddVBand="0" w:evenVBand="0" w:oddHBand="0" w:evenHBand="0" w:firstRowFirstColumn="0" w:firstRowLastColumn="0" w:lastRowFirstColumn="0" w:lastRowLastColumn="0"/>
            <w:tcW w:w="0" w:type="auto"/>
            <w:hideMark/>
          </w:tcPr>
          <w:p w14:paraId="2ED4F325"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Composite KPI</w:t>
            </w:r>
          </w:p>
        </w:tc>
        <w:tc>
          <w:tcPr>
            <w:tcW w:w="1952" w:type="dxa"/>
            <w:vAlign w:val="center"/>
            <w:hideMark/>
          </w:tcPr>
          <w:p w14:paraId="3A80A649" w14:textId="246CEE2C"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Defined as joint metric (rate, latency, reliability, users); Table X TBD</w:t>
            </w:r>
          </w:p>
        </w:tc>
        <w:tc>
          <w:tcPr>
            <w:tcW w:w="1952" w:type="dxa"/>
            <w:hideMark/>
          </w:tcPr>
          <w:p w14:paraId="7478222C"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DL/UL 30/10 Mbps, latency 10/30 ms, 10 users/TRxP</w:t>
            </w:r>
          </w:p>
        </w:tc>
        <w:tc>
          <w:tcPr>
            <w:tcW w:w="1952" w:type="dxa"/>
            <w:hideMark/>
          </w:tcPr>
          <w:p w14:paraId="3FC3E227"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Editor’s note only</w:t>
            </w:r>
          </w:p>
        </w:tc>
        <w:tc>
          <w:tcPr>
            <w:tcW w:w="1953" w:type="dxa"/>
            <w:hideMark/>
          </w:tcPr>
          <w:p w14:paraId="58C7C8DC" w14:textId="70D20106" w:rsidR="00AE2FBC" w:rsidRPr="00AE36F1" w:rsidRDefault="00FC68FA"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Pr>
                <w:rFonts w:eastAsia="맑은 고딕"/>
                <w:sz w:val="14"/>
                <w:szCs w:val="14"/>
                <w:lang w:eastAsia="ko-KR"/>
              </w:rPr>
              <w:t>S</w:t>
            </w:r>
            <w:r w:rsidR="00AE2FBC" w:rsidRPr="00AE36F1">
              <w:rPr>
                <w:rFonts w:eastAsia="맑은 고딕"/>
                <w:sz w:val="14"/>
                <w:szCs w:val="14"/>
                <w:lang w:eastAsia="ko-KR"/>
              </w:rPr>
              <w:t>upport as key 6G KPI</w:t>
            </w:r>
          </w:p>
        </w:tc>
      </w:tr>
      <w:tr w:rsidR="00AE2FBC" w:rsidRPr="00927E7F" w14:paraId="4CB628CD" w14:textId="77777777" w:rsidTr="00AE2F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441D50A"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Sensing KPIs</w:t>
            </w:r>
          </w:p>
        </w:tc>
        <w:tc>
          <w:tcPr>
            <w:tcW w:w="1952" w:type="dxa"/>
            <w:vAlign w:val="center"/>
            <w:hideMark/>
          </w:tcPr>
          <w:p w14:paraId="5C969F1F" w14:textId="65CA5A2D"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Defined as detectability, localization, velocity; resolution TBD</w:t>
            </w:r>
          </w:p>
        </w:tc>
        <w:tc>
          <w:tcPr>
            <w:tcW w:w="1952" w:type="dxa"/>
            <w:hideMark/>
          </w:tcPr>
          <w:p w14:paraId="196354D6" w14:textId="77777777"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Same, resolution optional</w:t>
            </w:r>
          </w:p>
        </w:tc>
        <w:tc>
          <w:tcPr>
            <w:tcW w:w="1952" w:type="dxa"/>
            <w:hideMark/>
          </w:tcPr>
          <w:p w14:paraId="12BA50CA" w14:textId="0BD27025"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sz w:val="14"/>
                <w:szCs w:val="14"/>
                <w:lang w:eastAsia="ko-KR"/>
              </w:rPr>
            </w:pPr>
            <w:r>
              <w:rPr>
                <w:rFonts w:eastAsia="맑은 고딕"/>
                <w:sz w:val="14"/>
                <w:szCs w:val="14"/>
                <w:lang w:eastAsia="ko-KR"/>
              </w:rPr>
              <w:t>-</w:t>
            </w:r>
          </w:p>
        </w:tc>
        <w:tc>
          <w:tcPr>
            <w:tcW w:w="1953" w:type="dxa"/>
            <w:hideMark/>
          </w:tcPr>
          <w:p w14:paraId="10BA0DF5" w14:textId="4C048F46" w:rsidR="00AE2FBC" w:rsidRPr="00AE36F1" w:rsidRDefault="00AE2FBC" w:rsidP="00AE2FBC">
            <w:pPr>
              <w:pStyle w:val="a0"/>
              <w:cnfStyle w:val="000000100000" w:firstRow="0" w:lastRow="0" w:firstColumn="0" w:lastColumn="0" w:oddVBand="0" w:evenVBand="0" w:oddHBand="1" w:evenHBand="0" w:firstRowFirstColumn="0" w:firstRowLastColumn="0" w:lastRowFirstColumn="0" w:lastRowLastColumn="0"/>
              <w:rPr>
                <w:rFonts w:eastAsia="맑은 고딕" w:hint="eastAsia"/>
                <w:sz w:val="14"/>
                <w:szCs w:val="14"/>
                <w:lang w:eastAsia="ko-KR"/>
              </w:rPr>
            </w:pPr>
            <w:r w:rsidRPr="00AE36F1">
              <w:rPr>
                <w:rFonts w:eastAsia="맑은 고딕"/>
                <w:sz w:val="14"/>
                <w:szCs w:val="14"/>
                <w:lang w:eastAsia="ko-KR"/>
              </w:rPr>
              <w:t xml:space="preserve">Support </w:t>
            </w:r>
            <w:r w:rsidR="00D3662C">
              <w:rPr>
                <w:rFonts w:eastAsia="맑은 고딕" w:hint="eastAsia"/>
                <w:sz w:val="14"/>
                <w:szCs w:val="14"/>
                <w:lang w:eastAsia="ko-KR"/>
              </w:rPr>
              <w:t>Korea proposal</w:t>
            </w:r>
          </w:p>
        </w:tc>
      </w:tr>
      <w:tr w:rsidR="00AE2FBC" w:rsidRPr="00927E7F" w14:paraId="7A89B6A7" w14:textId="77777777" w:rsidTr="00AE2FBC">
        <w:tc>
          <w:tcPr>
            <w:cnfStyle w:val="001000000000" w:firstRow="0" w:lastRow="0" w:firstColumn="1" w:lastColumn="0" w:oddVBand="0" w:evenVBand="0" w:oddHBand="0" w:evenHBand="0" w:firstRowFirstColumn="0" w:firstRowLastColumn="0" w:lastRowFirstColumn="0" w:lastRowLastColumn="0"/>
            <w:tcW w:w="0" w:type="auto"/>
            <w:hideMark/>
          </w:tcPr>
          <w:p w14:paraId="03480E2D" w14:textId="77777777" w:rsidR="00AE2FBC" w:rsidRPr="00AE36F1" w:rsidRDefault="00AE2FBC" w:rsidP="00AE2FBC">
            <w:pPr>
              <w:pStyle w:val="a0"/>
              <w:rPr>
                <w:rFonts w:eastAsia="맑은 고딕"/>
                <w:sz w:val="14"/>
                <w:szCs w:val="14"/>
                <w:lang w:eastAsia="ko-KR"/>
              </w:rPr>
            </w:pPr>
            <w:r w:rsidRPr="00AE36F1">
              <w:rPr>
                <w:rFonts w:eastAsia="맑은 고딕"/>
                <w:sz w:val="14"/>
                <w:szCs w:val="14"/>
                <w:lang w:eastAsia="ko-KR"/>
              </w:rPr>
              <w:t>AI Capabilities</w:t>
            </w:r>
          </w:p>
        </w:tc>
        <w:tc>
          <w:tcPr>
            <w:tcW w:w="1952" w:type="dxa"/>
            <w:vAlign w:val="center"/>
            <w:hideMark/>
          </w:tcPr>
          <w:p w14:paraId="7E5495AF" w14:textId="51346F2E"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2FBC">
              <w:rPr>
                <w:rFonts w:eastAsia="맑은 고딕" w:hint="eastAsia"/>
                <w:sz w:val="14"/>
                <w:szCs w:val="14"/>
                <w:lang w:eastAsia="ko-KR"/>
              </w:rPr>
              <w:t xml:space="preserve">Defined as </w:t>
            </w:r>
            <w:r w:rsidRPr="00AE2FBC">
              <w:rPr>
                <w:rFonts w:eastAsia="맑은 고딕" w:hint="eastAsia"/>
                <w:sz w:val="14"/>
                <w:szCs w:val="14"/>
                <w:lang w:eastAsia="ko-KR"/>
              </w:rPr>
              <w:t>“</w:t>
            </w:r>
            <w:r w:rsidRPr="00AE2FBC">
              <w:rPr>
                <w:rFonts w:eastAsia="맑은 고딕" w:hint="eastAsia"/>
                <w:sz w:val="14"/>
                <w:szCs w:val="14"/>
                <w:lang w:eastAsia="ko-KR"/>
              </w:rPr>
              <w:t>Network for AI</w:t>
            </w:r>
            <w:r w:rsidRPr="00AE2FBC">
              <w:rPr>
                <w:rFonts w:eastAsia="맑은 고딕" w:hint="eastAsia"/>
                <w:sz w:val="14"/>
                <w:szCs w:val="14"/>
                <w:lang w:eastAsia="ko-KR"/>
              </w:rPr>
              <w:t>”</w:t>
            </w:r>
            <w:r w:rsidRPr="00AE2FBC">
              <w:rPr>
                <w:rFonts w:eastAsia="맑은 고딕" w:hint="eastAsia"/>
                <w:sz w:val="14"/>
                <w:szCs w:val="14"/>
                <w:lang w:eastAsia="ko-KR"/>
              </w:rPr>
              <w:t xml:space="preserve"> and </w:t>
            </w:r>
            <w:r w:rsidRPr="00AE2FBC">
              <w:rPr>
                <w:rFonts w:eastAsia="맑은 고딕" w:hint="eastAsia"/>
                <w:sz w:val="14"/>
                <w:szCs w:val="14"/>
                <w:lang w:eastAsia="ko-KR"/>
              </w:rPr>
              <w:t>“</w:t>
            </w:r>
            <w:r w:rsidRPr="00AE2FBC">
              <w:rPr>
                <w:rFonts w:eastAsia="맑은 고딕" w:hint="eastAsia"/>
                <w:sz w:val="14"/>
                <w:szCs w:val="14"/>
                <w:lang w:eastAsia="ko-KR"/>
              </w:rPr>
              <w:t>AI for Network</w:t>
            </w:r>
            <w:r w:rsidRPr="00AE2FBC">
              <w:rPr>
                <w:rFonts w:eastAsia="맑은 고딕" w:hint="eastAsia"/>
                <w:sz w:val="14"/>
                <w:szCs w:val="14"/>
                <w:lang w:eastAsia="ko-KR"/>
              </w:rPr>
              <w:t>”</w:t>
            </w:r>
            <w:r w:rsidRPr="00AE2FBC">
              <w:rPr>
                <w:rFonts w:eastAsia="맑은 고딕" w:hint="eastAsia"/>
                <w:sz w:val="14"/>
                <w:szCs w:val="14"/>
                <w:lang w:eastAsia="ko-KR"/>
              </w:rPr>
              <w:t>; qualitative</w:t>
            </w:r>
          </w:p>
        </w:tc>
        <w:tc>
          <w:tcPr>
            <w:tcW w:w="1952" w:type="dxa"/>
            <w:hideMark/>
          </w:tcPr>
          <w:p w14:paraId="0DFF4368"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Qualitative, no numeric target</w:t>
            </w:r>
          </w:p>
        </w:tc>
        <w:tc>
          <w:tcPr>
            <w:tcW w:w="1952" w:type="dxa"/>
            <w:hideMark/>
          </w:tcPr>
          <w:p w14:paraId="14C99552"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Editor’s note only</w:t>
            </w:r>
          </w:p>
        </w:tc>
        <w:tc>
          <w:tcPr>
            <w:tcW w:w="1953" w:type="dxa"/>
            <w:hideMark/>
          </w:tcPr>
          <w:p w14:paraId="14722888" w14:textId="77777777" w:rsidR="00AE2FBC" w:rsidRPr="00AE36F1" w:rsidRDefault="00AE2FBC" w:rsidP="00AE2FBC">
            <w:pPr>
              <w:pStyle w:val="a0"/>
              <w:cnfStyle w:val="000000000000" w:firstRow="0" w:lastRow="0" w:firstColumn="0" w:lastColumn="0" w:oddVBand="0" w:evenVBand="0" w:oddHBand="0" w:evenHBand="0" w:firstRowFirstColumn="0" w:firstRowLastColumn="0" w:lastRowFirstColumn="0" w:lastRowLastColumn="0"/>
              <w:rPr>
                <w:rFonts w:eastAsia="맑은 고딕"/>
                <w:sz w:val="14"/>
                <w:szCs w:val="14"/>
                <w:lang w:eastAsia="ko-KR"/>
              </w:rPr>
            </w:pPr>
            <w:r w:rsidRPr="00AE36F1">
              <w:rPr>
                <w:rFonts w:eastAsia="맑은 고딕"/>
                <w:sz w:val="14"/>
                <w:szCs w:val="14"/>
                <w:lang w:eastAsia="ko-KR"/>
              </w:rPr>
              <w:t>Support qualitative; distributed AI, no numeric</w:t>
            </w:r>
          </w:p>
        </w:tc>
      </w:tr>
    </w:tbl>
    <w:p w14:paraId="177DFD92" w14:textId="77777777" w:rsidR="00AE36F1" w:rsidRPr="004B4807" w:rsidRDefault="00AE36F1" w:rsidP="004B4807">
      <w:pPr>
        <w:pStyle w:val="a0"/>
        <w:rPr>
          <w:rFonts w:eastAsia="맑은 고딕"/>
          <w:lang w:eastAsia="ko-KR"/>
        </w:rPr>
      </w:pPr>
    </w:p>
    <w:p w14:paraId="070C6FE9" w14:textId="77777777" w:rsidR="001D7985" w:rsidRPr="00690651" w:rsidRDefault="001D7985" w:rsidP="001D7985">
      <w:pPr>
        <w:pStyle w:val="1"/>
        <w:spacing w:after="120"/>
        <w:ind w:left="795" w:hangingChars="283" w:hanging="795"/>
        <w:rPr>
          <w:rFonts w:eastAsia="SimSun"/>
          <w:lang w:eastAsia="zh-CN"/>
        </w:rPr>
      </w:pPr>
      <w:r w:rsidRPr="00690651">
        <w:rPr>
          <w:rFonts w:eastAsia="SimSun" w:hint="eastAsia"/>
          <w:lang w:eastAsia="zh-CN"/>
        </w:rPr>
        <w:t>Conclusion</w:t>
      </w:r>
    </w:p>
    <w:p w14:paraId="12B99BC9" w14:textId="34B1350A" w:rsidR="0057266D" w:rsidRPr="008955CC" w:rsidRDefault="0057266D" w:rsidP="0057266D">
      <w:pPr>
        <w:pStyle w:val="a0"/>
        <w:jc w:val="left"/>
        <w:rPr>
          <w:rFonts w:eastAsia="FangSong"/>
          <w:bCs/>
          <w:szCs w:val="20"/>
          <w:lang w:eastAsia="zh-CN"/>
        </w:rPr>
      </w:pPr>
      <w:r w:rsidRPr="0057266D">
        <w:rPr>
          <w:rFonts w:eastAsia="FangSong"/>
          <w:bCs/>
          <w:szCs w:val="20"/>
          <w:lang w:eastAsia="zh-CN"/>
        </w:rPr>
        <w:t>SK Telecom supports the definition of 6G KPIs in alignment with ITU-R IMT-2030 TPRs, emphasizing realistic deployment feasibility and operator-centric service enablement.</w:t>
      </w:r>
      <w:r w:rsidRPr="0057266D">
        <w:rPr>
          <w:rFonts w:eastAsia="FangSong"/>
          <w:bCs/>
          <w:szCs w:val="20"/>
          <w:lang w:eastAsia="zh-CN"/>
        </w:rPr>
        <w:br/>
        <w:t xml:space="preserve">Key </w:t>
      </w:r>
      <w:r w:rsidR="00736257" w:rsidRPr="008955CC">
        <w:rPr>
          <w:rFonts w:eastAsia="FangSong"/>
          <w:bCs/>
          <w:szCs w:val="20"/>
          <w:lang w:eastAsia="zh-CN"/>
        </w:rPr>
        <w:t xml:space="preserve">proposals </w:t>
      </w:r>
      <w:r w:rsidRPr="0057266D">
        <w:rPr>
          <w:rFonts w:eastAsia="FangSong"/>
          <w:bCs/>
          <w:szCs w:val="20"/>
          <w:lang w:eastAsia="zh-CN"/>
        </w:rPr>
        <w:t>are as follows:</w:t>
      </w:r>
    </w:p>
    <w:p w14:paraId="031A7187" w14:textId="77777777" w:rsidR="00736257" w:rsidRPr="0057266D" w:rsidRDefault="00736257" w:rsidP="0057266D">
      <w:pPr>
        <w:pStyle w:val="a0"/>
        <w:jc w:val="left"/>
        <w:rPr>
          <w:rFonts w:eastAsia="FangSong"/>
          <w:bCs/>
          <w:szCs w:val="20"/>
          <w:lang w:val="en-GB" w:eastAsia="zh-CN"/>
        </w:rPr>
      </w:pPr>
    </w:p>
    <w:p w14:paraId="759A258A" w14:textId="77777777" w:rsidR="0057266D" w:rsidRPr="0057266D" w:rsidRDefault="0057266D" w:rsidP="00736257">
      <w:pPr>
        <w:pStyle w:val="Proposal"/>
        <w:numPr>
          <w:ilvl w:val="0"/>
          <w:numId w:val="38"/>
        </w:numPr>
        <w:ind w:left="1276" w:hanging="1276"/>
        <w:rPr>
          <w:lang w:val="en-GB" w:eastAsia="ko-KR"/>
        </w:rPr>
      </w:pPr>
      <w:r w:rsidRPr="0057266D">
        <w:rPr>
          <w:lang w:val="en-GB" w:eastAsia="ko-KR"/>
        </w:rPr>
        <w:t>Keep peak throughput and spectral efficiency targets conservative, while prioritizing user-experienced KPIs.</w:t>
      </w:r>
    </w:p>
    <w:p w14:paraId="359F0FD3" w14:textId="77777777" w:rsidR="0057266D" w:rsidRPr="0057266D" w:rsidRDefault="0057266D" w:rsidP="00736257">
      <w:pPr>
        <w:pStyle w:val="Proposal"/>
        <w:numPr>
          <w:ilvl w:val="0"/>
          <w:numId w:val="38"/>
        </w:numPr>
        <w:ind w:left="1276" w:hanging="1276"/>
        <w:rPr>
          <w:lang w:val="en-GB" w:eastAsia="ko-KR"/>
        </w:rPr>
      </w:pPr>
      <w:r w:rsidRPr="0057266D">
        <w:rPr>
          <w:lang w:val="en-GB" w:eastAsia="ko-KR"/>
        </w:rPr>
        <w:t>Introduce a Composite KPI as a central metric for immersive and XR services.</w:t>
      </w:r>
    </w:p>
    <w:p w14:paraId="50F205FC" w14:textId="77777777" w:rsidR="00736257" w:rsidRDefault="0057266D" w:rsidP="00736257">
      <w:pPr>
        <w:pStyle w:val="Proposal"/>
        <w:numPr>
          <w:ilvl w:val="0"/>
          <w:numId w:val="38"/>
        </w:numPr>
        <w:ind w:left="1276" w:hanging="1276"/>
        <w:rPr>
          <w:lang w:val="en-GB" w:eastAsia="ko-KR"/>
        </w:rPr>
      </w:pPr>
      <w:r w:rsidRPr="0057266D">
        <w:rPr>
          <w:lang w:val="en-GB" w:eastAsia="ko-KR"/>
        </w:rPr>
        <w:t>Adopt Energy Efficiency, Sensing, and AI-related capabilities as new KPIs with pragmatic evaluation methods.</w:t>
      </w:r>
    </w:p>
    <w:p w14:paraId="4E210608" w14:textId="5E467B38" w:rsidR="0057266D" w:rsidRPr="00841015" w:rsidRDefault="0057266D" w:rsidP="00736257">
      <w:pPr>
        <w:pStyle w:val="Proposal"/>
        <w:numPr>
          <w:ilvl w:val="0"/>
          <w:numId w:val="38"/>
        </w:numPr>
        <w:ind w:left="1276" w:hanging="1276"/>
        <w:rPr>
          <w:lang w:val="en-GB" w:eastAsia="ko-KR"/>
        </w:rPr>
      </w:pPr>
      <w:r w:rsidRPr="0057266D">
        <w:rPr>
          <w:lang w:eastAsia="ko-KR"/>
        </w:rPr>
        <w:t>Ensure ≥400 MHz system bandwidth and realistic positioning accuracy targets aligned with ISAC and UAV use cases.</w:t>
      </w:r>
    </w:p>
    <w:p w14:paraId="6E92C1A9" w14:textId="529C6BF9" w:rsidR="00841015" w:rsidRPr="0057266D" w:rsidRDefault="00A25756" w:rsidP="00736257">
      <w:pPr>
        <w:pStyle w:val="Proposal"/>
        <w:numPr>
          <w:ilvl w:val="0"/>
          <w:numId w:val="38"/>
        </w:numPr>
        <w:ind w:left="1276" w:hanging="1276"/>
        <w:rPr>
          <w:lang w:val="en-GB" w:eastAsia="ko-KR"/>
        </w:rPr>
      </w:pPr>
      <w:r>
        <w:rPr>
          <w:lang w:val="en-GB" w:eastAsia="ko-KR"/>
        </w:rPr>
        <w:t>T</w:t>
      </w:r>
      <w:r w:rsidR="00EF2A32" w:rsidRPr="00EF2A32">
        <w:rPr>
          <w:lang w:val="en-GB" w:eastAsia="ko-KR"/>
        </w:rPr>
        <w:t>he table includes our operator view alongside the ITU-R, Korean, and 3GPP perspectives for each KPI.</w:t>
      </w:r>
    </w:p>
    <w:p w14:paraId="032DEF7A" w14:textId="76D72249" w:rsidR="001D7985" w:rsidRPr="00C0104D" w:rsidRDefault="00CC0BFD" w:rsidP="00C0104D">
      <w:pPr>
        <w:widowControl w:val="0"/>
        <w:wordWrap w:val="0"/>
        <w:autoSpaceDE w:val="0"/>
        <w:autoSpaceDN w:val="0"/>
        <w:jc w:val="center"/>
        <w:rPr>
          <w:rStyle w:val="ad"/>
          <w:rFonts w:ascii="맑은 고딕" w:eastAsia="맑은 고딕" w:hAnsi="맑은 고딕"/>
          <w:color w:val="auto"/>
          <w:kern w:val="2"/>
          <w:szCs w:val="22"/>
          <w:u w:val="none"/>
          <w:lang w:eastAsia="ko-KR"/>
          <w14:ligatures w14:val="standardContextual"/>
        </w:rPr>
      </w:pPr>
      <w:r>
        <w:rPr>
          <w:rFonts w:ascii="맑은 고딕" w:eastAsia="맑은 고딕" w:hAnsi="맑은 고딕"/>
          <w:kern w:val="2"/>
          <w:szCs w:val="22"/>
          <w:lang w:eastAsia="ko-KR"/>
          <w14:ligatures w14:val="standardContextual"/>
        </w:rPr>
        <w:pict w14:anchorId="09C47C2D">
          <v:rect id="_x0000_i1027" style="width:453.6pt;height:1.5pt;mso-position-horizontal:absolute" o:hralign="center" o:hrstd="t" o:hrnoshade="t" o:hr="t" fillcolor="black [3213]" stroked="f"/>
        </w:pict>
      </w:r>
    </w:p>
    <w:p w14:paraId="1448C6C8" w14:textId="77777777" w:rsidR="001D7985" w:rsidRPr="00690651" w:rsidRDefault="001D7985" w:rsidP="001D7985">
      <w:pPr>
        <w:pStyle w:val="1"/>
      </w:pPr>
      <w:r w:rsidRPr="00690651">
        <w:t>References</w:t>
      </w:r>
    </w:p>
    <w:p w14:paraId="5DEBC1B7" w14:textId="17C823F3" w:rsidR="002970AD" w:rsidRDefault="002970AD" w:rsidP="008955CC">
      <w:pPr>
        <w:numPr>
          <w:ilvl w:val="0"/>
          <w:numId w:val="2"/>
        </w:numPr>
        <w:spacing w:before="100" w:beforeAutospacing="1" w:afterLines="100" w:after="240"/>
        <w:jc w:val="both"/>
        <w:rPr>
          <w:rStyle w:val="ad"/>
          <w:rFonts w:eastAsia="DengXian"/>
          <w:bCs/>
          <w:iCs/>
          <w:color w:val="auto"/>
          <w:u w:val="none"/>
          <w:lang w:eastAsia="zh-CN"/>
        </w:rPr>
      </w:pPr>
      <w:r w:rsidRPr="002970AD">
        <w:rPr>
          <w:rFonts w:eastAsia="DengXian"/>
          <w:bCs/>
          <w:iCs/>
          <w:lang w:eastAsia="zh-CN"/>
        </w:rPr>
        <w:t xml:space="preserve">ITU-R WP5D, Document 5D/792-E, Annex 5.14, </w:t>
      </w:r>
      <w:r w:rsidRPr="002970AD">
        <w:rPr>
          <w:rFonts w:eastAsia="DengXian"/>
          <w:bCs/>
          <w:i/>
          <w:iCs/>
          <w:lang w:eastAsia="zh-CN"/>
        </w:rPr>
        <w:t>“Working Document Towards a Preliminary Draft New Report ITU-R M.[IMT-2030.TECH PERF REQ] – Minimum requirements related to technical performance for IMT-2030 radio interface(s)”</w:t>
      </w:r>
      <w:r w:rsidRPr="002970AD">
        <w:rPr>
          <w:rFonts w:eastAsia="DengXian"/>
          <w:bCs/>
          <w:iCs/>
          <w:lang w:eastAsia="zh-CN"/>
        </w:rPr>
        <w:t>, 11 July 2025</w:t>
      </w:r>
    </w:p>
    <w:p w14:paraId="5897D544" w14:textId="7F28DE79" w:rsidR="000A11C5" w:rsidRPr="000A11C5" w:rsidRDefault="000A11C5" w:rsidP="008955CC">
      <w:pPr>
        <w:numPr>
          <w:ilvl w:val="0"/>
          <w:numId w:val="2"/>
        </w:numPr>
        <w:spacing w:before="100" w:beforeAutospacing="1" w:afterLines="100" w:after="240"/>
        <w:jc w:val="both"/>
        <w:rPr>
          <w:rStyle w:val="ad"/>
          <w:rFonts w:eastAsia="DengXian"/>
          <w:bCs/>
          <w:iCs/>
          <w:color w:val="auto"/>
          <w:u w:val="none"/>
          <w:lang w:eastAsia="zh-CN"/>
        </w:rPr>
      </w:pPr>
      <w:r w:rsidRPr="000A11C5">
        <w:rPr>
          <w:rStyle w:val="ad"/>
          <w:rFonts w:eastAsia="DengXian"/>
          <w:bCs/>
          <w:iCs/>
          <w:color w:val="auto"/>
          <w:u w:val="none"/>
          <w:lang w:eastAsia="zh-CN"/>
        </w:rPr>
        <w:t>Republic of Korea, Contribution 5D/658-E, “Proposal for Update to a Working Document Towards a Preliminary Draft New Report ITU-R M.[IMT-2030.TECH PERF REQ],” ITU-R WP5D #49, 12 June 2025.</w:t>
      </w:r>
    </w:p>
    <w:p w14:paraId="72A12C13" w14:textId="77777777" w:rsidR="000A11C5" w:rsidRPr="000A11C5" w:rsidRDefault="000A11C5" w:rsidP="008955CC">
      <w:pPr>
        <w:numPr>
          <w:ilvl w:val="0"/>
          <w:numId w:val="2"/>
        </w:numPr>
        <w:spacing w:before="100" w:beforeAutospacing="1" w:afterLines="100" w:after="240"/>
        <w:jc w:val="both"/>
        <w:rPr>
          <w:rStyle w:val="ad"/>
          <w:rFonts w:eastAsia="DengXian"/>
          <w:bCs/>
          <w:iCs/>
          <w:color w:val="auto"/>
          <w:u w:val="none"/>
          <w:lang w:eastAsia="zh-CN"/>
        </w:rPr>
      </w:pPr>
      <w:r w:rsidRPr="000A11C5">
        <w:rPr>
          <w:rStyle w:val="ad"/>
          <w:rFonts w:eastAsia="DengXian"/>
          <w:bCs/>
          <w:iCs/>
          <w:color w:val="auto"/>
          <w:u w:val="none"/>
          <w:lang w:eastAsia="zh-CN"/>
        </w:rPr>
        <w:lastRenderedPageBreak/>
        <w:t>CMCC, RP-251880, “Text proposal for TR 38.914 on KPIs,” 3GPP TSG RAN #108, Prague, Czech Republic, June 9–13, 2025.</w:t>
      </w:r>
    </w:p>
    <w:p w14:paraId="6BBC7D9D" w14:textId="4D5502BE" w:rsidR="00DF2AB7" w:rsidRPr="000A11C5" w:rsidRDefault="000A11C5" w:rsidP="008955CC">
      <w:pPr>
        <w:numPr>
          <w:ilvl w:val="0"/>
          <w:numId w:val="2"/>
        </w:numPr>
        <w:spacing w:before="100" w:beforeAutospacing="1" w:afterLines="100" w:after="240"/>
        <w:jc w:val="both"/>
        <w:rPr>
          <w:rStyle w:val="ad"/>
          <w:rFonts w:eastAsia="DengXian"/>
          <w:bCs/>
          <w:iCs/>
          <w:color w:val="auto"/>
          <w:u w:val="none"/>
          <w:lang w:eastAsia="zh-CN"/>
        </w:rPr>
      </w:pPr>
      <w:r w:rsidRPr="000A11C5">
        <w:rPr>
          <w:rStyle w:val="ad"/>
          <w:rFonts w:eastAsia="DengXian"/>
          <w:bCs/>
          <w:iCs/>
          <w:color w:val="auto"/>
          <w:u w:val="none"/>
          <w:lang w:eastAsia="zh-CN"/>
        </w:rPr>
        <w:t>RAN Chair (Samsung), RP-251890, “Agenda for RAN #109,” Beijing, China, September 15–18, 2025.</w:t>
      </w:r>
      <w:r w:rsidR="001D7985" w:rsidRPr="00DF2AB7">
        <w:rPr>
          <w:rStyle w:val="ad"/>
          <w:rFonts w:eastAsia="DengXian"/>
          <w:bCs/>
          <w:iCs/>
          <w:color w:val="auto"/>
          <w:u w:val="none"/>
          <w:lang w:eastAsia="zh-CN"/>
        </w:rPr>
        <w:t>RP-2</w:t>
      </w:r>
      <w:r w:rsidR="001D7985">
        <w:rPr>
          <w:rStyle w:val="ad"/>
          <w:rFonts w:eastAsia="DengXian"/>
          <w:bCs/>
          <w:iCs/>
          <w:color w:val="auto"/>
          <w:u w:val="none"/>
          <w:lang w:eastAsia="zh-CN"/>
        </w:rPr>
        <w:t>50819</w:t>
      </w:r>
      <w:r w:rsidR="001D7985">
        <w:rPr>
          <w:rStyle w:val="ad"/>
          <w:rFonts w:eastAsia="DengXian" w:hint="eastAsia"/>
          <w:bCs/>
          <w:iCs/>
          <w:color w:val="auto"/>
          <w:u w:val="none"/>
          <w:lang w:eastAsia="zh-CN"/>
        </w:rPr>
        <w:t>,</w:t>
      </w:r>
      <w:r w:rsidR="001D7985">
        <w:rPr>
          <w:rStyle w:val="ad"/>
          <w:rFonts w:eastAsia="DengXian"/>
          <w:bCs/>
          <w:iCs/>
          <w:color w:val="auto"/>
          <w:u w:val="none"/>
          <w:lang w:eastAsia="zh-CN"/>
        </w:rPr>
        <w:t xml:space="preserve"> </w:t>
      </w:r>
      <w:r w:rsidR="001D7985" w:rsidRPr="00387570">
        <w:rPr>
          <w:rStyle w:val="ad"/>
          <w:rFonts w:eastAsia="DengXian"/>
          <w:bCs/>
          <w:iCs/>
          <w:color w:val="auto"/>
          <w:u w:val="none"/>
          <w:lang w:eastAsia="zh-CN"/>
        </w:rPr>
        <w:t xml:space="preserve">Moderator's summary </w:t>
      </w:r>
      <w:r w:rsidR="001D7985" w:rsidRPr="00387570">
        <w:rPr>
          <w:rStyle w:val="ad"/>
          <w:rFonts w:eastAsia="DengXian" w:hint="eastAsia"/>
          <w:bCs/>
          <w:iCs/>
          <w:color w:val="auto"/>
          <w:u w:val="none"/>
          <w:lang w:eastAsia="zh-CN"/>
        </w:rPr>
        <w:t>for</w:t>
      </w:r>
      <w:r w:rsidR="001D7985" w:rsidRPr="00387570">
        <w:rPr>
          <w:rStyle w:val="ad"/>
          <w:rFonts w:eastAsia="DengXian"/>
          <w:bCs/>
          <w:iCs/>
          <w:color w:val="auto"/>
          <w:u w:val="none"/>
          <w:lang w:eastAsia="zh-CN"/>
        </w:rPr>
        <w:t xml:space="preserve"> IMT-2030 TPRs</w:t>
      </w:r>
      <w:r w:rsidR="001D7985">
        <w:rPr>
          <w:rStyle w:val="ad"/>
          <w:rFonts w:eastAsia="DengXian"/>
          <w:bCs/>
          <w:iCs/>
          <w:color w:val="auto"/>
          <w:u w:val="none"/>
          <w:lang w:eastAsia="zh-CN"/>
        </w:rPr>
        <w:t xml:space="preserve">, </w:t>
      </w:r>
      <w:r w:rsidR="001D7985" w:rsidRPr="00DF2AB7">
        <w:rPr>
          <w:rStyle w:val="ad"/>
          <w:rFonts w:eastAsia="DengXian"/>
          <w:bCs/>
          <w:iCs/>
          <w:color w:val="auto"/>
          <w:u w:val="none"/>
          <w:lang w:eastAsia="zh-CN"/>
        </w:rPr>
        <w:t>3GPP TSG RAN Meeting #10</w:t>
      </w:r>
      <w:r w:rsidR="001D7985">
        <w:rPr>
          <w:rStyle w:val="ad"/>
          <w:rFonts w:eastAsia="DengXian"/>
          <w:bCs/>
          <w:iCs/>
          <w:color w:val="auto"/>
          <w:u w:val="none"/>
          <w:lang w:eastAsia="zh-CN"/>
        </w:rPr>
        <w:t>7</w:t>
      </w:r>
      <w:r w:rsidR="001D7985" w:rsidRPr="00DF2AB7">
        <w:rPr>
          <w:rStyle w:val="ad"/>
          <w:rFonts w:eastAsia="DengXian"/>
          <w:bCs/>
          <w:iCs/>
          <w:color w:val="auto"/>
          <w:u w:val="none"/>
          <w:lang w:eastAsia="zh-CN"/>
        </w:rPr>
        <w:t xml:space="preserve">, </w:t>
      </w:r>
      <w:r w:rsidR="001D7985" w:rsidRPr="00387570">
        <w:rPr>
          <w:rStyle w:val="ad"/>
          <w:rFonts w:eastAsia="DengXian"/>
          <w:bCs/>
          <w:iCs/>
          <w:color w:val="auto"/>
          <w:u w:val="none"/>
          <w:lang w:eastAsia="zh-CN"/>
        </w:rPr>
        <w:t>Incheon, Korea, March 12-14, 2025</w:t>
      </w:r>
      <w:r w:rsidR="001D7985">
        <w:rPr>
          <w:rStyle w:val="ad"/>
          <w:rFonts w:eastAsia="DengXian"/>
          <w:bCs/>
          <w:iCs/>
          <w:color w:val="auto"/>
          <w:u w:val="none"/>
          <w:lang w:eastAsia="zh-CN"/>
        </w:rPr>
        <w:t>.</w:t>
      </w:r>
    </w:p>
    <w:sectPr w:rsidR="00DF2AB7" w:rsidRPr="000A11C5" w:rsidSect="001D7985">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8A1FA" w14:textId="77777777" w:rsidR="00595008" w:rsidRDefault="00595008" w:rsidP="001B3EB1">
      <w:r>
        <w:separator/>
      </w:r>
    </w:p>
  </w:endnote>
  <w:endnote w:type="continuationSeparator" w:id="0">
    <w:p w14:paraId="05C3C468" w14:textId="77777777" w:rsidR="00595008" w:rsidRDefault="00595008" w:rsidP="001B3EB1">
      <w:r>
        <w:continuationSeparator/>
      </w:r>
    </w:p>
  </w:endnote>
  <w:endnote w:type="continuationNotice" w:id="1">
    <w:p w14:paraId="730EEDF6" w14:textId="77777777" w:rsidR="00595008" w:rsidRDefault="00595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0844280"/>
      <w:docPartObj>
        <w:docPartGallery w:val="Page Numbers (Bottom of Page)"/>
        <w:docPartUnique/>
      </w:docPartObj>
    </w:sdtPr>
    <w:sdtEndPr/>
    <w:sdtContent>
      <w:sdt>
        <w:sdtPr>
          <w:id w:val="1728636285"/>
          <w:docPartObj>
            <w:docPartGallery w:val="Page Numbers (Top of Page)"/>
            <w:docPartUnique/>
          </w:docPartObj>
        </w:sdtPr>
        <w:sdtEndPr/>
        <w:sdtContent>
          <w:p w14:paraId="33DB957F" w14:textId="5040B662" w:rsidR="00E063FD" w:rsidRDefault="00E063FD">
            <w:pPr>
              <w:pStyle w:val="ab"/>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9456B29" w14:textId="77777777" w:rsidR="00E063FD" w:rsidRDefault="00E063F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AD34F8" w14:textId="77777777" w:rsidR="00595008" w:rsidRDefault="00595008" w:rsidP="001B3EB1">
      <w:r>
        <w:separator/>
      </w:r>
    </w:p>
  </w:footnote>
  <w:footnote w:type="continuationSeparator" w:id="0">
    <w:p w14:paraId="69574927" w14:textId="77777777" w:rsidR="00595008" w:rsidRDefault="00595008" w:rsidP="001B3EB1">
      <w:r>
        <w:continuationSeparator/>
      </w:r>
    </w:p>
  </w:footnote>
  <w:footnote w:type="continuationNotice" w:id="1">
    <w:p w14:paraId="594E843F" w14:textId="77777777" w:rsidR="00595008" w:rsidRDefault="005950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A225F" w14:textId="77777777" w:rsidR="00E063FD" w:rsidRDefault="00E063FD" w:rsidP="00E51F43">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E2EEA"/>
    <w:multiLevelType w:val="multilevel"/>
    <w:tmpl w:val="FD52B8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D86440"/>
    <w:multiLevelType w:val="multilevel"/>
    <w:tmpl w:val="69A07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215E2F"/>
    <w:multiLevelType w:val="multilevel"/>
    <w:tmpl w:val="E962F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B86650"/>
    <w:multiLevelType w:val="multilevel"/>
    <w:tmpl w:val="A96C4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C83B93"/>
    <w:multiLevelType w:val="multilevel"/>
    <w:tmpl w:val="78328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B0F7E22"/>
    <w:multiLevelType w:val="multilevel"/>
    <w:tmpl w:val="6EB0A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743DF8"/>
    <w:multiLevelType w:val="multilevel"/>
    <w:tmpl w:val="28DE1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25664F"/>
    <w:multiLevelType w:val="multilevel"/>
    <w:tmpl w:val="46C8F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A63AE4"/>
    <w:multiLevelType w:val="multilevel"/>
    <w:tmpl w:val="12886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A82B16"/>
    <w:multiLevelType w:val="multilevel"/>
    <w:tmpl w:val="62DC1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173144"/>
    <w:multiLevelType w:val="multilevel"/>
    <w:tmpl w:val="70AA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D15E4C"/>
    <w:multiLevelType w:val="multilevel"/>
    <w:tmpl w:val="A128FB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CE0C3E"/>
    <w:multiLevelType w:val="multilevel"/>
    <w:tmpl w:val="CA4ED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177801"/>
    <w:multiLevelType w:val="multilevel"/>
    <w:tmpl w:val="1208F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BC7975"/>
    <w:multiLevelType w:val="multilevel"/>
    <w:tmpl w:val="81146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E506A3"/>
    <w:multiLevelType w:val="multilevel"/>
    <w:tmpl w:val="7D245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6F5C1F"/>
    <w:multiLevelType w:val="multilevel"/>
    <w:tmpl w:val="9D182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2CD514F"/>
    <w:multiLevelType w:val="multilevel"/>
    <w:tmpl w:val="38883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C90EE2"/>
    <w:multiLevelType w:val="hybridMultilevel"/>
    <w:tmpl w:val="60CCDBDC"/>
    <w:lvl w:ilvl="0" w:tplc="FFFFFFFF">
      <w:start w:val="1"/>
      <w:numFmt w:val="decimal"/>
      <w:lvlText w:val="Proposal %1."/>
      <w:lvlJc w:val="left"/>
      <w:pPr>
        <w:ind w:left="400" w:hanging="400"/>
      </w:pPr>
      <w:rPr>
        <w:rFonts w:hint="eastAsia"/>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start w:val="1"/>
      <w:numFmt w:val="decimal"/>
      <w:lvlText w:val="%4."/>
      <w:lvlJc w:val="left"/>
      <w:pPr>
        <w:ind w:left="1600" w:hanging="400"/>
      </w:pPr>
    </w:lvl>
    <w:lvl w:ilvl="4" w:tplc="FFFFFFFF">
      <w:start w:val="1"/>
      <w:numFmt w:val="upperLetter"/>
      <w:lvlText w:val="%5."/>
      <w:lvlJc w:val="left"/>
      <w:pPr>
        <w:ind w:left="2000" w:hanging="400"/>
      </w:pPr>
    </w:lvl>
    <w:lvl w:ilvl="5" w:tplc="FFFFFFFF">
      <w:start w:val="1"/>
      <w:numFmt w:val="lowerRoman"/>
      <w:lvlText w:val="%6."/>
      <w:lvlJc w:val="right"/>
      <w:pPr>
        <w:ind w:left="2400" w:hanging="400"/>
      </w:pPr>
    </w:lvl>
    <w:lvl w:ilvl="6" w:tplc="FFFFFFFF">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74A1B"/>
    <w:multiLevelType w:val="multilevel"/>
    <w:tmpl w:val="56264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D467CD"/>
    <w:multiLevelType w:val="multilevel"/>
    <w:tmpl w:val="EDEC0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945EF3"/>
    <w:multiLevelType w:val="multilevel"/>
    <w:tmpl w:val="C2F27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2E0BBB"/>
    <w:multiLevelType w:val="multilevel"/>
    <w:tmpl w:val="5D366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F942085"/>
    <w:multiLevelType w:val="multilevel"/>
    <w:tmpl w:val="76A86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87495573">
    <w:abstractNumId w:val="29"/>
  </w:num>
  <w:num w:numId="2" w16cid:durableId="653342800">
    <w:abstractNumId w:val="12"/>
  </w:num>
  <w:num w:numId="3" w16cid:durableId="179602581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639460086">
    <w:abstractNumId w:val="23"/>
  </w:num>
  <w:num w:numId="5" w16cid:durableId="983700561">
    <w:abstractNumId w:val="3"/>
  </w:num>
  <w:num w:numId="6" w16cid:durableId="365762906">
    <w:abstractNumId w:val="24"/>
  </w:num>
  <w:num w:numId="7" w16cid:durableId="106200752">
    <w:abstractNumId w:val="4"/>
  </w:num>
  <w:num w:numId="8" w16cid:durableId="1005127368">
    <w:abstractNumId w:val="13"/>
  </w:num>
  <w:num w:numId="9" w16cid:durableId="885291452">
    <w:abstractNumId w:val="20"/>
  </w:num>
  <w:num w:numId="10" w16cid:durableId="156965532">
    <w:abstractNumId w:val="5"/>
  </w:num>
  <w:num w:numId="11" w16cid:durableId="933167887">
    <w:abstractNumId w:val="8"/>
  </w:num>
  <w:num w:numId="12" w16cid:durableId="1055393248">
    <w:abstractNumId w:val="7"/>
  </w:num>
  <w:num w:numId="13" w16cid:durableId="1134518234">
    <w:abstractNumId w:val="30"/>
  </w:num>
  <w:num w:numId="14" w16cid:durableId="2135059420">
    <w:abstractNumId w:val="27"/>
  </w:num>
  <w:num w:numId="15" w16cid:durableId="1814903953">
    <w:abstractNumId w:val="11"/>
  </w:num>
  <w:num w:numId="16" w16cid:durableId="782841106">
    <w:abstractNumId w:val="21"/>
  </w:num>
  <w:num w:numId="17" w16cid:durableId="1187056683">
    <w:abstractNumId w:val="14"/>
  </w:num>
  <w:num w:numId="18" w16cid:durableId="1858885076">
    <w:abstractNumId w:val="1"/>
  </w:num>
  <w:num w:numId="19" w16cid:durableId="915357394">
    <w:abstractNumId w:val="25"/>
  </w:num>
  <w:num w:numId="20" w16cid:durableId="1957640777">
    <w:abstractNumId w:val="17"/>
  </w:num>
  <w:num w:numId="21" w16cid:durableId="1707606395">
    <w:abstractNumId w:val="15"/>
  </w:num>
  <w:num w:numId="22" w16cid:durableId="1383869508">
    <w:abstractNumId w:val="2"/>
  </w:num>
  <w:num w:numId="23" w16cid:durableId="231158430">
    <w:abstractNumId w:val="28"/>
  </w:num>
  <w:num w:numId="24" w16cid:durableId="867257395">
    <w:abstractNumId w:val="9"/>
  </w:num>
  <w:num w:numId="25" w16cid:durableId="562913723">
    <w:abstractNumId w:val="26"/>
  </w:num>
  <w:num w:numId="26" w16cid:durableId="976102491">
    <w:abstractNumId w:val="6"/>
  </w:num>
  <w:num w:numId="27" w16cid:durableId="868570671">
    <w:abstractNumId w:val="19"/>
  </w:num>
  <w:num w:numId="28" w16cid:durableId="693045116">
    <w:abstractNumId w:val="10"/>
  </w:num>
  <w:num w:numId="29" w16cid:durableId="1870873381">
    <w:abstractNumId w:val="29"/>
  </w:num>
  <w:num w:numId="30" w16cid:durableId="2146459289">
    <w:abstractNumId w:val="29"/>
  </w:num>
  <w:num w:numId="31" w16cid:durableId="334503759">
    <w:abstractNumId w:val="29"/>
  </w:num>
  <w:num w:numId="32" w16cid:durableId="1753814363">
    <w:abstractNumId w:val="29"/>
  </w:num>
  <w:num w:numId="33" w16cid:durableId="889918249">
    <w:abstractNumId w:val="29"/>
  </w:num>
  <w:num w:numId="34" w16cid:durableId="695739428">
    <w:abstractNumId w:val="29"/>
  </w:num>
  <w:num w:numId="35" w16cid:durableId="574903843">
    <w:abstractNumId w:val="29"/>
  </w:num>
  <w:num w:numId="36" w16cid:durableId="1947999381">
    <w:abstractNumId w:val="16"/>
  </w:num>
  <w:num w:numId="37" w16cid:durableId="1053240277">
    <w:abstractNumId w:val="18"/>
  </w:num>
  <w:num w:numId="38" w16cid:durableId="740254168">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0"/>
  <w:bordersDoNotSurroundHeader/>
  <w:bordersDoNotSurroundFooter/>
  <w:defaultTabStop w:val="1304"/>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778"/>
    <w:rsid w:val="0000294F"/>
    <w:rsid w:val="00002F49"/>
    <w:rsid w:val="00003CCB"/>
    <w:rsid w:val="0000436A"/>
    <w:rsid w:val="000051AD"/>
    <w:rsid w:val="00006052"/>
    <w:rsid w:val="00006FE0"/>
    <w:rsid w:val="000074E9"/>
    <w:rsid w:val="00007DA3"/>
    <w:rsid w:val="00010724"/>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62F1"/>
    <w:rsid w:val="000264F0"/>
    <w:rsid w:val="00026C63"/>
    <w:rsid w:val="00027238"/>
    <w:rsid w:val="00027516"/>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9A2"/>
    <w:rsid w:val="00097E72"/>
    <w:rsid w:val="000A01AC"/>
    <w:rsid w:val="000A0CDC"/>
    <w:rsid w:val="000A0F10"/>
    <w:rsid w:val="000A11C5"/>
    <w:rsid w:val="000A14D6"/>
    <w:rsid w:val="000A15CA"/>
    <w:rsid w:val="000A1C8B"/>
    <w:rsid w:val="000A26AB"/>
    <w:rsid w:val="000A2A37"/>
    <w:rsid w:val="000A2BAD"/>
    <w:rsid w:val="000A4877"/>
    <w:rsid w:val="000A5001"/>
    <w:rsid w:val="000A6A16"/>
    <w:rsid w:val="000A7536"/>
    <w:rsid w:val="000A7B93"/>
    <w:rsid w:val="000A7D5F"/>
    <w:rsid w:val="000B0A1E"/>
    <w:rsid w:val="000B0CE2"/>
    <w:rsid w:val="000B1DC8"/>
    <w:rsid w:val="000B220D"/>
    <w:rsid w:val="000B22CB"/>
    <w:rsid w:val="000B29FA"/>
    <w:rsid w:val="000B328B"/>
    <w:rsid w:val="000B3581"/>
    <w:rsid w:val="000B3C61"/>
    <w:rsid w:val="000B41D6"/>
    <w:rsid w:val="000B49E8"/>
    <w:rsid w:val="000B57F3"/>
    <w:rsid w:val="000B5A54"/>
    <w:rsid w:val="000B5EF5"/>
    <w:rsid w:val="000B7707"/>
    <w:rsid w:val="000B792C"/>
    <w:rsid w:val="000B7B53"/>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66A"/>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B3B"/>
    <w:rsid w:val="00111C42"/>
    <w:rsid w:val="001120E7"/>
    <w:rsid w:val="001124EE"/>
    <w:rsid w:val="00112ABC"/>
    <w:rsid w:val="00113C3C"/>
    <w:rsid w:val="00114DB4"/>
    <w:rsid w:val="00115098"/>
    <w:rsid w:val="001150E2"/>
    <w:rsid w:val="001152BB"/>
    <w:rsid w:val="00115DFC"/>
    <w:rsid w:val="0011729C"/>
    <w:rsid w:val="00117C9A"/>
    <w:rsid w:val="00117EB5"/>
    <w:rsid w:val="00120898"/>
    <w:rsid w:val="00120BCC"/>
    <w:rsid w:val="00121529"/>
    <w:rsid w:val="00123D35"/>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6BCB"/>
    <w:rsid w:val="00137091"/>
    <w:rsid w:val="0013733D"/>
    <w:rsid w:val="0013735A"/>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6F16"/>
    <w:rsid w:val="001674B1"/>
    <w:rsid w:val="001676D7"/>
    <w:rsid w:val="00167A31"/>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9744E"/>
    <w:rsid w:val="001A048B"/>
    <w:rsid w:val="001A0847"/>
    <w:rsid w:val="001A09DE"/>
    <w:rsid w:val="001A0BA6"/>
    <w:rsid w:val="001A16FD"/>
    <w:rsid w:val="001A1E3F"/>
    <w:rsid w:val="001A2728"/>
    <w:rsid w:val="001A2AB9"/>
    <w:rsid w:val="001A3C43"/>
    <w:rsid w:val="001A4034"/>
    <w:rsid w:val="001A4616"/>
    <w:rsid w:val="001A47A4"/>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7B6"/>
    <w:rsid w:val="001B3EB1"/>
    <w:rsid w:val="001B4094"/>
    <w:rsid w:val="001B45C2"/>
    <w:rsid w:val="001B464A"/>
    <w:rsid w:val="001B58F3"/>
    <w:rsid w:val="001B6494"/>
    <w:rsid w:val="001B679B"/>
    <w:rsid w:val="001B69B9"/>
    <w:rsid w:val="001B747C"/>
    <w:rsid w:val="001C01BF"/>
    <w:rsid w:val="001C0290"/>
    <w:rsid w:val="001C071B"/>
    <w:rsid w:val="001C088D"/>
    <w:rsid w:val="001C15D7"/>
    <w:rsid w:val="001C1E15"/>
    <w:rsid w:val="001C426D"/>
    <w:rsid w:val="001C50F9"/>
    <w:rsid w:val="001C5650"/>
    <w:rsid w:val="001C5DB2"/>
    <w:rsid w:val="001C661B"/>
    <w:rsid w:val="001C6A32"/>
    <w:rsid w:val="001C6BA8"/>
    <w:rsid w:val="001C71CF"/>
    <w:rsid w:val="001C768E"/>
    <w:rsid w:val="001C7FCA"/>
    <w:rsid w:val="001D00C9"/>
    <w:rsid w:val="001D0286"/>
    <w:rsid w:val="001D05B7"/>
    <w:rsid w:val="001D1C65"/>
    <w:rsid w:val="001D1E6D"/>
    <w:rsid w:val="001D1F6E"/>
    <w:rsid w:val="001D20B3"/>
    <w:rsid w:val="001D3432"/>
    <w:rsid w:val="001D43D9"/>
    <w:rsid w:val="001D4498"/>
    <w:rsid w:val="001D649C"/>
    <w:rsid w:val="001D67E6"/>
    <w:rsid w:val="001D69E1"/>
    <w:rsid w:val="001D6A9A"/>
    <w:rsid w:val="001D6E89"/>
    <w:rsid w:val="001D7029"/>
    <w:rsid w:val="001D73AD"/>
    <w:rsid w:val="001D7985"/>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1DB"/>
    <w:rsid w:val="00225CB4"/>
    <w:rsid w:val="00226D5F"/>
    <w:rsid w:val="00226F46"/>
    <w:rsid w:val="002270BA"/>
    <w:rsid w:val="00227D24"/>
    <w:rsid w:val="00227FB9"/>
    <w:rsid w:val="00230532"/>
    <w:rsid w:val="00230D3E"/>
    <w:rsid w:val="002329EE"/>
    <w:rsid w:val="00232B1E"/>
    <w:rsid w:val="00233473"/>
    <w:rsid w:val="00233789"/>
    <w:rsid w:val="00234522"/>
    <w:rsid w:val="00234652"/>
    <w:rsid w:val="00234DAC"/>
    <w:rsid w:val="00235474"/>
    <w:rsid w:val="00235D72"/>
    <w:rsid w:val="00235DFB"/>
    <w:rsid w:val="00235E03"/>
    <w:rsid w:val="0023649D"/>
    <w:rsid w:val="00236E48"/>
    <w:rsid w:val="002372E2"/>
    <w:rsid w:val="002374B7"/>
    <w:rsid w:val="002377DC"/>
    <w:rsid w:val="00237AB2"/>
    <w:rsid w:val="00237E95"/>
    <w:rsid w:val="00240019"/>
    <w:rsid w:val="00240119"/>
    <w:rsid w:val="00241F69"/>
    <w:rsid w:val="0024247D"/>
    <w:rsid w:val="00243740"/>
    <w:rsid w:val="00243E8E"/>
    <w:rsid w:val="0024740A"/>
    <w:rsid w:val="00250373"/>
    <w:rsid w:val="0025037A"/>
    <w:rsid w:val="00250BDB"/>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0DFC"/>
    <w:rsid w:val="00261C7A"/>
    <w:rsid w:val="00261FC5"/>
    <w:rsid w:val="002620F9"/>
    <w:rsid w:val="00263CBD"/>
    <w:rsid w:val="0026456B"/>
    <w:rsid w:val="00264A11"/>
    <w:rsid w:val="00264A21"/>
    <w:rsid w:val="00265E58"/>
    <w:rsid w:val="0026610E"/>
    <w:rsid w:val="0026633B"/>
    <w:rsid w:val="00266460"/>
    <w:rsid w:val="00266900"/>
    <w:rsid w:val="0026716F"/>
    <w:rsid w:val="0026780B"/>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DA6"/>
    <w:rsid w:val="0029224F"/>
    <w:rsid w:val="002924B3"/>
    <w:rsid w:val="00293325"/>
    <w:rsid w:val="00293CF1"/>
    <w:rsid w:val="00293F71"/>
    <w:rsid w:val="00294815"/>
    <w:rsid w:val="0029503F"/>
    <w:rsid w:val="002951C9"/>
    <w:rsid w:val="00295527"/>
    <w:rsid w:val="00296EAE"/>
    <w:rsid w:val="002970AD"/>
    <w:rsid w:val="00297A2C"/>
    <w:rsid w:val="00297BEE"/>
    <w:rsid w:val="002A0638"/>
    <w:rsid w:val="002A09F8"/>
    <w:rsid w:val="002A1753"/>
    <w:rsid w:val="002A17FC"/>
    <w:rsid w:val="002A192A"/>
    <w:rsid w:val="002A1AFD"/>
    <w:rsid w:val="002A3380"/>
    <w:rsid w:val="002A41F8"/>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A9C"/>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6E7C"/>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00"/>
    <w:rsid w:val="002E528B"/>
    <w:rsid w:val="002E5453"/>
    <w:rsid w:val="002E584F"/>
    <w:rsid w:val="002E693C"/>
    <w:rsid w:val="002E6E4C"/>
    <w:rsid w:val="002E7D51"/>
    <w:rsid w:val="002F056C"/>
    <w:rsid w:val="002F090A"/>
    <w:rsid w:val="002F0AB8"/>
    <w:rsid w:val="002F159C"/>
    <w:rsid w:val="002F175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1329"/>
    <w:rsid w:val="00312DA6"/>
    <w:rsid w:val="0031335D"/>
    <w:rsid w:val="003139FD"/>
    <w:rsid w:val="00315127"/>
    <w:rsid w:val="003160E1"/>
    <w:rsid w:val="00316219"/>
    <w:rsid w:val="003163B5"/>
    <w:rsid w:val="00317920"/>
    <w:rsid w:val="0032042A"/>
    <w:rsid w:val="00320778"/>
    <w:rsid w:val="00320949"/>
    <w:rsid w:val="00320AB0"/>
    <w:rsid w:val="003213D9"/>
    <w:rsid w:val="0032178B"/>
    <w:rsid w:val="003217F6"/>
    <w:rsid w:val="003218C2"/>
    <w:rsid w:val="00321D4C"/>
    <w:rsid w:val="00322CF2"/>
    <w:rsid w:val="00322F31"/>
    <w:rsid w:val="00323CDA"/>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4D1F"/>
    <w:rsid w:val="00385AED"/>
    <w:rsid w:val="00386375"/>
    <w:rsid w:val="00386BB7"/>
    <w:rsid w:val="00386C39"/>
    <w:rsid w:val="003870E6"/>
    <w:rsid w:val="00387570"/>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34F5"/>
    <w:rsid w:val="003D3710"/>
    <w:rsid w:val="003D436B"/>
    <w:rsid w:val="003D447E"/>
    <w:rsid w:val="003D49AA"/>
    <w:rsid w:val="003D5729"/>
    <w:rsid w:val="003D599E"/>
    <w:rsid w:val="003D5E1E"/>
    <w:rsid w:val="003D63C1"/>
    <w:rsid w:val="003D6B3A"/>
    <w:rsid w:val="003D6FC7"/>
    <w:rsid w:val="003D70DC"/>
    <w:rsid w:val="003E0378"/>
    <w:rsid w:val="003E0885"/>
    <w:rsid w:val="003E0E4A"/>
    <w:rsid w:val="003E1005"/>
    <w:rsid w:val="003E1009"/>
    <w:rsid w:val="003E11B9"/>
    <w:rsid w:val="003E1EC3"/>
    <w:rsid w:val="003E21A7"/>
    <w:rsid w:val="003E25F4"/>
    <w:rsid w:val="003E4A97"/>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9F0"/>
    <w:rsid w:val="00416B99"/>
    <w:rsid w:val="004174A6"/>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9A0"/>
    <w:rsid w:val="00430A73"/>
    <w:rsid w:val="00430A86"/>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E2A"/>
    <w:rsid w:val="00447FC3"/>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44D2"/>
    <w:rsid w:val="004646C3"/>
    <w:rsid w:val="00464A6D"/>
    <w:rsid w:val="00464EF9"/>
    <w:rsid w:val="0046542C"/>
    <w:rsid w:val="00465631"/>
    <w:rsid w:val="00465823"/>
    <w:rsid w:val="004659B3"/>
    <w:rsid w:val="004661BC"/>
    <w:rsid w:val="00466306"/>
    <w:rsid w:val="0046638D"/>
    <w:rsid w:val="00466562"/>
    <w:rsid w:val="00466B72"/>
    <w:rsid w:val="00467912"/>
    <w:rsid w:val="004702F1"/>
    <w:rsid w:val="00470B06"/>
    <w:rsid w:val="00470D05"/>
    <w:rsid w:val="00470FD5"/>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99F"/>
    <w:rsid w:val="004847A4"/>
    <w:rsid w:val="00484903"/>
    <w:rsid w:val="004851C8"/>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A56"/>
    <w:rsid w:val="00494F67"/>
    <w:rsid w:val="0049548D"/>
    <w:rsid w:val="0049568A"/>
    <w:rsid w:val="00496287"/>
    <w:rsid w:val="00496572"/>
    <w:rsid w:val="00496A2C"/>
    <w:rsid w:val="004973C5"/>
    <w:rsid w:val="004A057E"/>
    <w:rsid w:val="004A1168"/>
    <w:rsid w:val="004A27B9"/>
    <w:rsid w:val="004A3398"/>
    <w:rsid w:val="004A4343"/>
    <w:rsid w:val="004A4386"/>
    <w:rsid w:val="004A544E"/>
    <w:rsid w:val="004A564D"/>
    <w:rsid w:val="004A5FB2"/>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807"/>
    <w:rsid w:val="004B4DBB"/>
    <w:rsid w:val="004B659B"/>
    <w:rsid w:val="004B67C9"/>
    <w:rsid w:val="004B69F1"/>
    <w:rsid w:val="004B7940"/>
    <w:rsid w:val="004B79BD"/>
    <w:rsid w:val="004C0869"/>
    <w:rsid w:val="004C0A9F"/>
    <w:rsid w:val="004C0CAC"/>
    <w:rsid w:val="004C0E79"/>
    <w:rsid w:val="004C17A9"/>
    <w:rsid w:val="004C25F9"/>
    <w:rsid w:val="004C3968"/>
    <w:rsid w:val="004C3AB4"/>
    <w:rsid w:val="004C3AE9"/>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5F27"/>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9AD"/>
    <w:rsid w:val="004F3A32"/>
    <w:rsid w:val="004F3B71"/>
    <w:rsid w:val="004F3B9B"/>
    <w:rsid w:val="004F41B6"/>
    <w:rsid w:val="004F46A8"/>
    <w:rsid w:val="004F47EF"/>
    <w:rsid w:val="004F4997"/>
    <w:rsid w:val="004F49EB"/>
    <w:rsid w:val="004F6DA7"/>
    <w:rsid w:val="004F7C9E"/>
    <w:rsid w:val="005004DA"/>
    <w:rsid w:val="00500662"/>
    <w:rsid w:val="0050092F"/>
    <w:rsid w:val="0050100D"/>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07FA3"/>
    <w:rsid w:val="0051069E"/>
    <w:rsid w:val="00510754"/>
    <w:rsid w:val="005107FB"/>
    <w:rsid w:val="00510C6E"/>
    <w:rsid w:val="00510EDF"/>
    <w:rsid w:val="005114EB"/>
    <w:rsid w:val="00511BE1"/>
    <w:rsid w:val="00511CB5"/>
    <w:rsid w:val="005122C0"/>
    <w:rsid w:val="00513411"/>
    <w:rsid w:val="0051468B"/>
    <w:rsid w:val="00514F7E"/>
    <w:rsid w:val="00515059"/>
    <w:rsid w:val="0051664F"/>
    <w:rsid w:val="0051752D"/>
    <w:rsid w:val="00520998"/>
    <w:rsid w:val="005209CA"/>
    <w:rsid w:val="00520FC5"/>
    <w:rsid w:val="00521461"/>
    <w:rsid w:val="00521C35"/>
    <w:rsid w:val="0052209A"/>
    <w:rsid w:val="00522178"/>
    <w:rsid w:val="00522931"/>
    <w:rsid w:val="00522CC5"/>
    <w:rsid w:val="0052346F"/>
    <w:rsid w:val="005237E2"/>
    <w:rsid w:val="00524128"/>
    <w:rsid w:val="00525123"/>
    <w:rsid w:val="00525E74"/>
    <w:rsid w:val="0052624B"/>
    <w:rsid w:val="005278B7"/>
    <w:rsid w:val="00527AF8"/>
    <w:rsid w:val="00527C1E"/>
    <w:rsid w:val="005310AC"/>
    <w:rsid w:val="0053179F"/>
    <w:rsid w:val="005317AB"/>
    <w:rsid w:val="00531DFF"/>
    <w:rsid w:val="0053247B"/>
    <w:rsid w:val="00532D57"/>
    <w:rsid w:val="00533881"/>
    <w:rsid w:val="00533CA8"/>
    <w:rsid w:val="00533EB7"/>
    <w:rsid w:val="00533F43"/>
    <w:rsid w:val="0053443B"/>
    <w:rsid w:val="00535059"/>
    <w:rsid w:val="005353D5"/>
    <w:rsid w:val="00537F00"/>
    <w:rsid w:val="00537FB4"/>
    <w:rsid w:val="00540B98"/>
    <w:rsid w:val="00540CF9"/>
    <w:rsid w:val="00541E0F"/>
    <w:rsid w:val="00542BD0"/>
    <w:rsid w:val="00543522"/>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A3F"/>
    <w:rsid w:val="00552FCA"/>
    <w:rsid w:val="005536E8"/>
    <w:rsid w:val="005538FF"/>
    <w:rsid w:val="0055445C"/>
    <w:rsid w:val="00554A26"/>
    <w:rsid w:val="00554C0F"/>
    <w:rsid w:val="00554FC4"/>
    <w:rsid w:val="00555184"/>
    <w:rsid w:val="00555268"/>
    <w:rsid w:val="005552EF"/>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6075"/>
    <w:rsid w:val="005670EE"/>
    <w:rsid w:val="00567980"/>
    <w:rsid w:val="00567AEC"/>
    <w:rsid w:val="0057008F"/>
    <w:rsid w:val="00570BEF"/>
    <w:rsid w:val="00570C5A"/>
    <w:rsid w:val="00570D55"/>
    <w:rsid w:val="00571E51"/>
    <w:rsid w:val="00571F5F"/>
    <w:rsid w:val="0057266D"/>
    <w:rsid w:val="005727C8"/>
    <w:rsid w:val="0057295A"/>
    <w:rsid w:val="00572BA4"/>
    <w:rsid w:val="00572C6A"/>
    <w:rsid w:val="00573C31"/>
    <w:rsid w:val="00573D3F"/>
    <w:rsid w:val="0057427B"/>
    <w:rsid w:val="00574777"/>
    <w:rsid w:val="00574CED"/>
    <w:rsid w:val="00576431"/>
    <w:rsid w:val="00576899"/>
    <w:rsid w:val="0057689C"/>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190"/>
    <w:rsid w:val="0058321A"/>
    <w:rsid w:val="00583AD3"/>
    <w:rsid w:val="00583BB7"/>
    <w:rsid w:val="005841C7"/>
    <w:rsid w:val="00584668"/>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2A1B"/>
    <w:rsid w:val="00592AA2"/>
    <w:rsid w:val="00592B19"/>
    <w:rsid w:val="00592DA6"/>
    <w:rsid w:val="00592F3F"/>
    <w:rsid w:val="005938A1"/>
    <w:rsid w:val="00593C52"/>
    <w:rsid w:val="005946C8"/>
    <w:rsid w:val="00594B5F"/>
    <w:rsid w:val="00594F1F"/>
    <w:rsid w:val="00595008"/>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C76"/>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05A1"/>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1EA9"/>
    <w:rsid w:val="005D2219"/>
    <w:rsid w:val="005D2607"/>
    <w:rsid w:val="005D2657"/>
    <w:rsid w:val="005D30A7"/>
    <w:rsid w:val="005D37A2"/>
    <w:rsid w:val="005D4315"/>
    <w:rsid w:val="005D4734"/>
    <w:rsid w:val="005D4DC6"/>
    <w:rsid w:val="005D5C1E"/>
    <w:rsid w:val="005D6411"/>
    <w:rsid w:val="005D65FE"/>
    <w:rsid w:val="005D6C6E"/>
    <w:rsid w:val="005D6FEE"/>
    <w:rsid w:val="005D717F"/>
    <w:rsid w:val="005D75B6"/>
    <w:rsid w:val="005D76E3"/>
    <w:rsid w:val="005D7B55"/>
    <w:rsid w:val="005D7E62"/>
    <w:rsid w:val="005E0928"/>
    <w:rsid w:val="005E0F4A"/>
    <w:rsid w:val="005E14A2"/>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3200"/>
    <w:rsid w:val="005F3A48"/>
    <w:rsid w:val="005F41C8"/>
    <w:rsid w:val="005F4814"/>
    <w:rsid w:val="005F4B40"/>
    <w:rsid w:val="005F5E9F"/>
    <w:rsid w:val="005F6F35"/>
    <w:rsid w:val="005F7BE6"/>
    <w:rsid w:val="005F7CE2"/>
    <w:rsid w:val="00600241"/>
    <w:rsid w:val="0060152C"/>
    <w:rsid w:val="00601AB2"/>
    <w:rsid w:val="00602EC3"/>
    <w:rsid w:val="00603837"/>
    <w:rsid w:val="00603B2E"/>
    <w:rsid w:val="00603E12"/>
    <w:rsid w:val="00604280"/>
    <w:rsid w:val="00604401"/>
    <w:rsid w:val="00604FCC"/>
    <w:rsid w:val="00605599"/>
    <w:rsid w:val="006066E7"/>
    <w:rsid w:val="00606D0F"/>
    <w:rsid w:val="00606D5D"/>
    <w:rsid w:val="006072C2"/>
    <w:rsid w:val="006108A4"/>
    <w:rsid w:val="00610E85"/>
    <w:rsid w:val="006118E0"/>
    <w:rsid w:val="00611D20"/>
    <w:rsid w:val="006120F8"/>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4F03"/>
    <w:rsid w:val="0062502B"/>
    <w:rsid w:val="006251C1"/>
    <w:rsid w:val="0062687B"/>
    <w:rsid w:val="00630C55"/>
    <w:rsid w:val="006318AD"/>
    <w:rsid w:val="00631CDA"/>
    <w:rsid w:val="006326EE"/>
    <w:rsid w:val="00633470"/>
    <w:rsid w:val="006337DA"/>
    <w:rsid w:val="006339D8"/>
    <w:rsid w:val="00633B49"/>
    <w:rsid w:val="0063430C"/>
    <w:rsid w:val="006346C7"/>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798"/>
    <w:rsid w:val="0065385D"/>
    <w:rsid w:val="00653974"/>
    <w:rsid w:val="00653CA4"/>
    <w:rsid w:val="00654E36"/>
    <w:rsid w:val="0065587F"/>
    <w:rsid w:val="006558D9"/>
    <w:rsid w:val="00655A75"/>
    <w:rsid w:val="00655E98"/>
    <w:rsid w:val="00656F8C"/>
    <w:rsid w:val="006574C3"/>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06CA"/>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15"/>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331"/>
    <w:rsid w:val="006D28EC"/>
    <w:rsid w:val="006D295D"/>
    <w:rsid w:val="006D3055"/>
    <w:rsid w:val="006D34C1"/>
    <w:rsid w:val="006D3A0B"/>
    <w:rsid w:val="006D3DB9"/>
    <w:rsid w:val="006D3E69"/>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55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001"/>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21"/>
    <w:rsid w:val="007327FC"/>
    <w:rsid w:val="00732C17"/>
    <w:rsid w:val="00733099"/>
    <w:rsid w:val="00733F44"/>
    <w:rsid w:val="007343DC"/>
    <w:rsid w:val="00735932"/>
    <w:rsid w:val="00736257"/>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47B"/>
    <w:rsid w:val="007A0C5C"/>
    <w:rsid w:val="007A114A"/>
    <w:rsid w:val="007A13B5"/>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5B1"/>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7092"/>
    <w:rsid w:val="007D7DC5"/>
    <w:rsid w:val="007E028C"/>
    <w:rsid w:val="007E070C"/>
    <w:rsid w:val="007E117C"/>
    <w:rsid w:val="007E2A5F"/>
    <w:rsid w:val="007E2E2D"/>
    <w:rsid w:val="007E30C7"/>
    <w:rsid w:val="007E39D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0F6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3D07"/>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01F"/>
    <w:rsid w:val="008373D3"/>
    <w:rsid w:val="00837CFB"/>
    <w:rsid w:val="008407FA"/>
    <w:rsid w:val="00840C27"/>
    <w:rsid w:val="00841015"/>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294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93D"/>
    <w:rsid w:val="008728A0"/>
    <w:rsid w:val="008730EE"/>
    <w:rsid w:val="008735BC"/>
    <w:rsid w:val="008739A7"/>
    <w:rsid w:val="00874CA0"/>
    <w:rsid w:val="00875267"/>
    <w:rsid w:val="008758E3"/>
    <w:rsid w:val="00875BB3"/>
    <w:rsid w:val="00876A67"/>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F3B"/>
    <w:rsid w:val="00894383"/>
    <w:rsid w:val="008949EC"/>
    <w:rsid w:val="008955CC"/>
    <w:rsid w:val="00895B3D"/>
    <w:rsid w:val="008962C0"/>
    <w:rsid w:val="0089698D"/>
    <w:rsid w:val="008972F4"/>
    <w:rsid w:val="00897A4E"/>
    <w:rsid w:val="008A0567"/>
    <w:rsid w:val="008A0A99"/>
    <w:rsid w:val="008A117B"/>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5DC"/>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92"/>
    <w:rsid w:val="008F4504"/>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7C"/>
    <w:rsid w:val="00917E84"/>
    <w:rsid w:val="009202A9"/>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6D8A"/>
    <w:rsid w:val="0092714D"/>
    <w:rsid w:val="00927159"/>
    <w:rsid w:val="00927406"/>
    <w:rsid w:val="00927462"/>
    <w:rsid w:val="0092771A"/>
    <w:rsid w:val="00927E7F"/>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1B7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250B"/>
    <w:rsid w:val="009A2E82"/>
    <w:rsid w:val="009A2F25"/>
    <w:rsid w:val="009A3E85"/>
    <w:rsid w:val="009A4684"/>
    <w:rsid w:val="009A47DA"/>
    <w:rsid w:val="009A4FBC"/>
    <w:rsid w:val="009A5032"/>
    <w:rsid w:val="009A5171"/>
    <w:rsid w:val="009A5217"/>
    <w:rsid w:val="009A570D"/>
    <w:rsid w:val="009A69BB"/>
    <w:rsid w:val="009A708B"/>
    <w:rsid w:val="009A73FF"/>
    <w:rsid w:val="009B004B"/>
    <w:rsid w:val="009B023D"/>
    <w:rsid w:val="009B0A97"/>
    <w:rsid w:val="009B122C"/>
    <w:rsid w:val="009B1F6F"/>
    <w:rsid w:val="009B1FC1"/>
    <w:rsid w:val="009B25F8"/>
    <w:rsid w:val="009B2B38"/>
    <w:rsid w:val="009B2E48"/>
    <w:rsid w:val="009B334F"/>
    <w:rsid w:val="009B33CE"/>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A1F"/>
    <w:rsid w:val="009D6E25"/>
    <w:rsid w:val="009D71A9"/>
    <w:rsid w:val="009D735E"/>
    <w:rsid w:val="009E022E"/>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2831"/>
    <w:rsid w:val="00A2348B"/>
    <w:rsid w:val="00A23CAC"/>
    <w:rsid w:val="00A23CEC"/>
    <w:rsid w:val="00A23EC2"/>
    <w:rsid w:val="00A25756"/>
    <w:rsid w:val="00A25F13"/>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569C"/>
    <w:rsid w:val="00A463CF"/>
    <w:rsid w:val="00A467F4"/>
    <w:rsid w:val="00A46A4E"/>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573D"/>
    <w:rsid w:val="00A56FAB"/>
    <w:rsid w:val="00A5700D"/>
    <w:rsid w:val="00A57B6D"/>
    <w:rsid w:val="00A57C5C"/>
    <w:rsid w:val="00A6039B"/>
    <w:rsid w:val="00A60C3B"/>
    <w:rsid w:val="00A61219"/>
    <w:rsid w:val="00A616D6"/>
    <w:rsid w:val="00A6185E"/>
    <w:rsid w:val="00A6189B"/>
    <w:rsid w:val="00A61F36"/>
    <w:rsid w:val="00A6279B"/>
    <w:rsid w:val="00A627E4"/>
    <w:rsid w:val="00A628A4"/>
    <w:rsid w:val="00A62EF8"/>
    <w:rsid w:val="00A62FA0"/>
    <w:rsid w:val="00A63062"/>
    <w:rsid w:val="00A63699"/>
    <w:rsid w:val="00A63766"/>
    <w:rsid w:val="00A63D69"/>
    <w:rsid w:val="00A643A7"/>
    <w:rsid w:val="00A6467B"/>
    <w:rsid w:val="00A64AC1"/>
    <w:rsid w:val="00A64D54"/>
    <w:rsid w:val="00A70186"/>
    <w:rsid w:val="00A70729"/>
    <w:rsid w:val="00A71327"/>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5A7C"/>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7A20"/>
    <w:rsid w:val="00AD1318"/>
    <w:rsid w:val="00AD1C1D"/>
    <w:rsid w:val="00AD21FA"/>
    <w:rsid w:val="00AD3157"/>
    <w:rsid w:val="00AD41C5"/>
    <w:rsid w:val="00AD4461"/>
    <w:rsid w:val="00AD46AC"/>
    <w:rsid w:val="00AD535E"/>
    <w:rsid w:val="00AD6714"/>
    <w:rsid w:val="00AD6FEC"/>
    <w:rsid w:val="00AD73DD"/>
    <w:rsid w:val="00AE06DD"/>
    <w:rsid w:val="00AE171C"/>
    <w:rsid w:val="00AE1D00"/>
    <w:rsid w:val="00AE25DD"/>
    <w:rsid w:val="00AE27A4"/>
    <w:rsid w:val="00AE2FBC"/>
    <w:rsid w:val="00AE34DC"/>
    <w:rsid w:val="00AE36F1"/>
    <w:rsid w:val="00AE3E30"/>
    <w:rsid w:val="00AE43DF"/>
    <w:rsid w:val="00AE4C7A"/>
    <w:rsid w:val="00AE4ED5"/>
    <w:rsid w:val="00AE51D4"/>
    <w:rsid w:val="00AE520A"/>
    <w:rsid w:val="00AE5432"/>
    <w:rsid w:val="00AE6CEC"/>
    <w:rsid w:val="00AE74AC"/>
    <w:rsid w:val="00AE750F"/>
    <w:rsid w:val="00AE7B9C"/>
    <w:rsid w:val="00AE7C5C"/>
    <w:rsid w:val="00AE7ECD"/>
    <w:rsid w:val="00AF0443"/>
    <w:rsid w:val="00AF044C"/>
    <w:rsid w:val="00AF057C"/>
    <w:rsid w:val="00AF0E2B"/>
    <w:rsid w:val="00AF0F65"/>
    <w:rsid w:val="00AF1C79"/>
    <w:rsid w:val="00AF1F1B"/>
    <w:rsid w:val="00AF2210"/>
    <w:rsid w:val="00AF235D"/>
    <w:rsid w:val="00AF2C8F"/>
    <w:rsid w:val="00AF2F5B"/>
    <w:rsid w:val="00AF32DC"/>
    <w:rsid w:val="00AF3FDD"/>
    <w:rsid w:val="00AF4296"/>
    <w:rsid w:val="00AF5000"/>
    <w:rsid w:val="00AF5F6B"/>
    <w:rsid w:val="00AF621C"/>
    <w:rsid w:val="00AF7C60"/>
    <w:rsid w:val="00AF7D71"/>
    <w:rsid w:val="00AF7D8D"/>
    <w:rsid w:val="00AF7ECA"/>
    <w:rsid w:val="00B00590"/>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43"/>
    <w:rsid w:val="00B166C6"/>
    <w:rsid w:val="00B16719"/>
    <w:rsid w:val="00B1730C"/>
    <w:rsid w:val="00B17431"/>
    <w:rsid w:val="00B175C1"/>
    <w:rsid w:val="00B202B5"/>
    <w:rsid w:val="00B204AB"/>
    <w:rsid w:val="00B206EF"/>
    <w:rsid w:val="00B2168E"/>
    <w:rsid w:val="00B217BC"/>
    <w:rsid w:val="00B21A68"/>
    <w:rsid w:val="00B21EB9"/>
    <w:rsid w:val="00B22796"/>
    <w:rsid w:val="00B22812"/>
    <w:rsid w:val="00B23080"/>
    <w:rsid w:val="00B23382"/>
    <w:rsid w:val="00B2444F"/>
    <w:rsid w:val="00B24C09"/>
    <w:rsid w:val="00B25A17"/>
    <w:rsid w:val="00B25F84"/>
    <w:rsid w:val="00B26427"/>
    <w:rsid w:val="00B27872"/>
    <w:rsid w:val="00B303A0"/>
    <w:rsid w:val="00B30CE8"/>
    <w:rsid w:val="00B31129"/>
    <w:rsid w:val="00B311A7"/>
    <w:rsid w:val="00B31459"/>
    <w:rsid w:val="00B31D34"/>
    <w:rsid w:val="00B31DE5"/>
    <w:rsid w:val="00B31E7A"/>
    <w:rsid w:val="00B32CDE"/>
    <w:rsid w:val="00B32FC9"/>
    <w:rsid w:val="00B330FD"/>
    <w:rsid w:val="00B33C35"/>
    <w:rsid w:val="00B34890"/>
    <w:rsid w:val="00B34C7B"/>
    <w:rsid w:val="00B3591E"/>
    <w:rsid w:val="00B35A0C"/>
    <w:rsid w:val="00B35A0E"/>
    <w:rsid w:val="00B35AE7"/>
    <w:rsid w:val="00B368D9"/>
    <w:rsid w:val="00B37094"/>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A5D"/>
    <w:rsid w:val="00B55120"/>
    <w:rsid w:val="00B55151"/>
    <w:rsid w:val="00B55263"/>
    <w:rsid w:val="00B55DE3"/>
    <w:rsid w:val="00B567BB"/>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5E"/>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9BC"/>
    <w:rsid w:val="00B76C4C"/>
    <w:rsid w:val="00B775A3"/>
    <w:rsid w:val="00B776FE"/>
    <w:rsid w:val="00B77953"/>
    <w:rsid w:val="00B779AE"/>
    <w:rsid w:val="00B800BD"/>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64AB"/>
    <w:rsid w:val="00B970D8"/>
    <w:rsid w:val="00B97386"/>
    <w:rsid w:val="00B97547"/>
    <w:rsid w:val="00B97780"/>
    <w:rsid w:val="00B978EB"/>
    <w:rsid w:val="00B97CC4"/>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1692"/>
    <w:rsid w:val="00BF3A6B"/>
    <w:rsid w:val="00BF4194"/>
    <w:rsid w:val="00BF48E6"/>
    <w:rsid w:val="00BF4DF4"/>
    <w:rsid w:val="00BF5E62"/>
    <w:rsid w:val="00BF6157"/>
    <w:rsid w:val="00BF6C38"/>
    <w:rsid w:val="00BF7B7B"/>
    <w:rsid w:val="00C004DC"/>
    <w:rsid w:val="00C004E6"/>
    <w:rsid w:val="00C00777"/>
    <w:rsid w:val="00C00E6E"/>
    <w:rsid w:val="00C0104D"/>
    <w:rsid w:val="00C011C3"/>
    <w:rsid w:val="00C019CA"/>
    <w:rsid w:val="00C01F75"/>
    <w:rsid w:val="00C0224E"/>
    <w:rsid w:val="00C02417"/>
    <w:rsid w:val="00C025D8"/>
    <w:rsid w:val="00C02ED2"/>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C01A5"/>
    <w:rsid w:val="00CC0474"/>
    <w:rsid w:val="00CC0BFD"/>
    <w:rsid w:val="00CC1720"/>
    <w:rsid w:val="00CC1F18"/>
    <w:rsid w:val="00CC2555"/>
    <w:rsid w:val="00CC2556"/>
    <w:rsid w:val="00CC3E81"/>
    <w:rsid w:val="00CC4150"/>
    <w:rsid w:val="00CC450C"/>
    <w:rsid w:val="00CC4535"/>
    <w:rsid w:val="00CC4994"/>
    <w:rsid w:val="00CC4BCD"/>
    <w:rsid w:val="00CC50BE"/>
    <w:rsid w:val="00CC5D08"/>
    <w:rsid w:val="00CC61B8"/>
    <w:rsid w:val="00CC7002"/>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4621"/>
    <w:rsid w:val="00CE561B"/>
    <w:rsid w:val="00CE59A2"/>
    <w:rsid w:val="00CE5D7A"/>
    <w:rsid w:val="00CE5FB8"/>
    <w:rsid w:val="00CE6309"/>
    <w:rsid w:val="00CE6468"/>
    <w:rsid w:val="00CE7061"/>
    <w:rsid w:val="00CE7678"/>
    <w:rsid w:val="00CE7A34"/>
    <w:rsid w:val="00CE7C95"/>
    <w:rsid w:val="00CF0118"/>
    <w:rsid w:val="00CF0157"/>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64F"/>
    <w:rsid w:val="00D17988"/>
    <w:rsid w:val="00D17A18"/>
    <w:rsid w:val="00D17C9A"/>
    <w:rsid w:val="00D20633"/>
    <w:rsid w:val="00D20B3D"/>
    <w:rsid w:val="00D20D79"/>
    <w:rsid w:val="00D20FE4"/>
    <w:rsid w:val="00D2106F"/>
    <w:rsid w:val="00D21584"/>
    <w:rsid w:val="00D218DC"/>
    <w:rsid w:val="00D234F8"/>
    <w:rsid w:val="00D23768"/>
    <w:rsid w:val="00D24E25"/>
    <w:rsid w:val="00D25064"/>
    <w:rsid w:val="00D2560B"/>
    <w:rsid w:val="00D258C8"/>
    <w:rsid w:val="00D25952"/>
    <w:rsid w:val="00D26220"/>
    <w:rsid w:val="00D2627F"/>
    <w:rsid w:val="00D2657F"/>
    <w:rsid w:val="00D268FA"/>
    <w:rsid w:val="00D26CD1"/>
    <w:rsid w:val="00D270A3"/>
    <w:rsid w:val="00D27714"/>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62C"/>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3D31"/>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3F8F"/>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568"/>
    <w:rsid w:val="00DD3765"/>
    <w:rsid w:val="00DD3E7A"/>
    <w:rsid w:val="00DD49AD"/>
    <w:rsid w:val="00DD4BBB"/>
    <w:rsid w:val="00DD4C03"/>
    <w:rsid w:val="00DD5034"/>
    <w:rsid w:val="00DD6FFF"/>
    <w:rsid w:val="00DD739C"/>
    <w:rsid w:val="00DD73E9"/>
    <w:rsid w:val="00DE00E2"/>
    <w:rsid w:val="00DE10D4"/>
    <w:rsid w:val="00DE197C"/>
    <w:rsid w:val="00DE1DF7"/>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15D3"/>
    <w:rsid w:val="00E019AE"/>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E98"/>
    <w:rsid w:val="00E17FF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38D"/>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4157"/>
    <w:rsid w:val="00E7488E"/>
    <w:rsid w:val="00E748F6"/>
    <w:rsid w:val="00E74B41"/>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4AB"/>
    <w:rsid w:val="00E91944"/>
    <w:rsid w:val="00E91BE7"/>
    <w:rsid w:val="00E924CF"/>
    <w:rsid w:val="00E93A9F"/>
    <w:rsid w:val="00E9412F"/>
    <w:rsid w:val="00E9422B"/>
    <w:rsid w:val="00E94D4F"/>
    <w:rsid w:val="00E95019"/>
    <w:rsid w:val="00E95443"/>
    <w:rsid w:val="00E95451"/>
    <w:rsid w:val="00E9569D"/>
    <w:rsid w:val="00E95849"/>
    <w:rsid w:val="00E960BE"/>
    <w:rsid w:val="00E9639B"/>
    <w:rsid w:val="00E97C56"/>
    <w:rsid w:val="00EA0280"/>
    <w:rsid w:val="00EA0A67"/>
    <w:rsid w:val="00EA10CD"/>
    <w:rsid w:val="00EA1435"/>
    <w:rsid w:val="00EA1F1F"/>
    <w:rsid w:val="00EA252B"/>
    <w:rsid w:val="00EA3716"/>
    <w:rsid w:val="00EA3D46"/>
    <w:rsid w:val="00EA3E1A"/>
    <w:rsid w:val="00EA4254"/>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17E"/>
    <w:rsid w:val="00EB367F"/>
    <w:rsid w:val="00EB4623"/>
    <w:rsid w:val="00EB6B1B"/>
    <w:rsid w:val="00EB79E3"/>
    <w:rsid w:val="00EC0301"/>
    <w:rsid w:val="00EC24B5"/>
    <w:rsid w:val="00EC43F1"/>
    <w:rsid w:val="00EC45AC"/>
    <w:rsid w:val="00EC4675"/>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3"/>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2A32"/>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785"/>
    <w:rsid w:val="00F01D6D"/>
    <w:rsid w:val="00F02210"/>
    <w:rsid w:val="00F02B0E"/>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5FD"/>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2201"/>
    <w:rsid w:val="00F32C00"/>
    <w:rsid w:val="00F3302C"/>
    <w:rsid w:val="00F33467"/>
    <w:rsid w:val="00F336C0"/>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158"/>
    <w:rsid w:val="00F8271B"/>
    <w:rsid w:val="00F82779"/>
    <w:rsid w:val="00F82801"/>
    <w:rsid w:val="00F8281A"/>
    <w:rsid w:val="00F82A70"/>
    <w:rsid w:val="00F82AAB"/>
    <w:rsid w:val="00F82B2F"/>
    <w:rsid w:val="00F82BC8"/>
    <w:rsid w:val="00F82FD4"/>
    <w:rsid w:val="00F83497"/>
    <w:rsid w:val="00F83807"/>
    <w:rsid w:val="00F83BF5"/>
    <w:rsid w:val="00F84569"/>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0C44"/>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3FD4"/>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5D91"/>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68FA"/>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27B1"/>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325"/>
    <w:rsid w:val="00FF44DE"/>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제목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제목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5799"/>
    <w:pPr>
      <w:spacing w:after="120"/>
      <w:jc w:val="both"/>
    </w:pPr>
    <w:rPr>
      <w:rFonts w:eastAsia="MS Mincho"/>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풍선 도움말 텍스트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リスト段落,?? ??,?????,????,Lista1,中等深浅网格 1 - 着色 21,¥¡¡¡¡ì¬º¥¹¥È¶ÎÂä,ÁÐ³ö¶ÎÂä,¥ê¥¹¥È¶ÎÂä,列表段落1,—ño’i—Ž,1st level - Bullet List Paragraph,Lettre d'introduction,Paragrafo elenco,Normal bullet 2,Bullet list,列出段落,列表段落11,목록단락,列,P"/>
    <w:basedOn w:val="a"/>
    <w:link w:val="Char10"/>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2"/>
    <w:uiPriority w:val="99"/>
    <w:semiHidden/>
    <w:unhideWhenUsed/>
    <w:rsid w:val="003776DB"/>
    <w:rPr>
      <w:szCs w:val="20"/>
    </w:rPr>
  </w:style>
  <w:style w:type="character" w:customStyle="1" w:styleId="Char2">
    <w:name w:val="메모 텍스트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3"/>
    <w:uiPriority w:val="99"/>
    <w:semiHidden/>
    <w:unhideWhenUsed/>
    <w:rsid w:val="003776DB"/>
    <w:rPr>
      <w:b/>
      <w:bCs/>
    </w:rPr>
  </w:style>
  <w:style w:type="character" w:customStyle="1" w:styleId="Char3">
    <w:name w:val="메모 주제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4"/>
    <w:uiPriority w:val="99"/>
    <w:unhideWhenUsed/>
    <w:rsid w:val="001B3EB1"/>
    <w:pPr>
      <w:tabs>
        <w:tab w:val="center" w:pos="4536"/>
        <w:tab w:val="right" w:pos="9072"/>
      </w:tabs>
    </w:pPr>
  </w:style>
  <w:style w:type="character" w:customStyle="1" w:styleId="Char4">
    <w:name w:val="바닥글 Char"/>
    <w:link w:val="ab"/>
    <w:uiPriority w:val="99"/>
    <w:rsid w:val="001B3EB1"/>
    <w:rPr>
      <w:rFonts w:ascii="Times New Roman" w:eastAsia="Times New Roman" w:hAnsi="Times New Roman" w:cs="Times New Roman"/>
      <w:sz w:val="20"/>
      <w:szCs w:val="24"/>
      <w:lang w:val="en-US"/>
    </w:rPr>
  </w:style>
  <w:style w:type="character" w:customStyle="1" w:styleId="Char10">
    <w:name w:val="목록 단락 Char1"/>
    <w:aliases w:val="- Bullets Char1,リスト段落 Char1,?? ?? Char,????? Char,???? Char,Lista1 Char2,中等深浅网格 1 - 着色 21 Char1,¥¡¡¡¡ì¬º¥¹¥È¶ÎÂä Char1,ÁÐ³ö¶ÎÂä Char1,¥ê¥¹¥È¶ÎÂä Char1,列表段落1 Char1,—ño’i—Ž Char1,1st level - Bullet List Paragraph Char,Paragrafo elenco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맑은 고딕" w:hAnsi="Arial"/>
      <w:sz w:val="18"/>
      <w:szCs w:val="20"/>
      <w:lang w:val="en-GB" w:eastAsia="x-none"/>
    </w:rPr>
  </w:style>
  <w:style w:type="paragraph" w:customStyle="1" w:styleId="TAH">
    <w:name w:val="TAH"/>
    <w:basedOn w:val="a"/>
    <w:link w:val="TAHCar"/>
    <w:rsid w:val="00D65253"/>
    <w:pPr>
      <w:keepNext/>
      <w:keepLines/>
      <w:jc w:val="center"/>
    </w:pPr>
    <w:rPr>
      <w:rFonts w:ascii="Arial" w:eastAsia="맑은 고딕"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맑은 고딕" w:hAnsi="Arial"/>
      <w:b/>
      <w:szCs w:val="20"/>
      <w:lang w:val="en-GB"/>
    </w:rPr>
  </w:style>
  <w:style w:type="character" w:customStyle="1" w:styleId="TALChar">
    <w:name w:val="TAL Char"/>
    <w:link w:val="TAL"/>
    <w:rsid w:val="00D65253"/>
    <w:rPr>
      <w:rFonts w:ascii="Arial" w:eastAsia="맑은 고딕" w:hAnsi="Arial" w:cs="Times New Roman"/>
      <w:sz w:val="18"/>
      <w:szCs w:val="20"/>
      <w:lang w:val="en-GB" w:eastAsia="x-none"/>
    </w:rPr>
  </w:style>
  <w:style w:type="table" w:styleId="ac">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
    <w:name w:val="제목 8 Char"/>
    <w:link w:val="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맑은 고딕" w:cs="바탕"/>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맑은 고딕" w:hAnsi="Times New Roman" w:cs="바탕"/>
      <w:lang w:val="en-GB" w:eastAsia="en-US"/>
    </w:rPr>
  </w:style>
  <w:style w:type="paragraph" w:customStyle="1" w:styleId="B1">
    <w:name w:val="B1"/>
    <w:basedOn w:val="a"/>
    <w:link w:val="B1Char1"/>
    <w:qFormat/>
    <w:rsid w:val="007436B9"/>
    <w:pPr>
      <w:spacing w:after="180"/>
      <w:ind w:left="568" w:hanging="284"/>
    </w:pPr>
    <w:rPr>
      <w:rFonts w:eastAsia="SimSun"/>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맑은 고딕" w:hAnsi="Arial"/>
      <w:b/>
      <w:sz w:val="18"/>
      <w:lang w:val="en-GB" w:eastAsia="x-none"/>
    </w:rPr>
  </w:style>
  <w:style w:type="paragraph" w:customStyle="1" w:styleId="TAC">
    <w:name w:val="TAC"/>
    <w:basedOn w:val="TAL"/>
    <w:link w:val="TACChar"/>
    <w:rsid w:val="007436B9"/>
    <w:pPr>
      <w:jc w:val="center"/>
    </w:pPr>
    <w:rPr>
      <w:rFonts w:eastAsia="SimSun"/>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바탕"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바탕" w:hAnsi="Times"/>
      <w:kern w:val="0"/>
      <w:sz w:val="20"/>
      <w:szCs w:val="24"/>
      <w:lang w:val="en-GB" w:eastAsia="en-US"/>
    </w:rPr>
  </w:style>
  <w:style w:type="character" w:customStyle="1" w:styleId="Char1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noProof/>
      <w:sz w:val="16"/>
      <w:lang w:val="en-GB" w:eastAsia="sv-SE"/>
    </w:rPr>
  </w:style>
  <w:style w:type="character" w:customStyle="1" w:styleId="PLChar">
    <w:name w:val="PL Char"/>
    <w:link w:val="PL"/>
    <w:qFormat/>
    <w:rsid w:val="007B1A75"/>
    <w:rPr>
      <w:rFonts w:ascii="Courier New" w:eastAsia="바탕"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바탕" w:hAnsi="Times"/>
      <w:szCs w:val="20"/>
    </w:rPr>
  </w:style>
  <w:style w:type="character" w:customStyle="1" w:styleId="RAN1bullet2Char">
    <w:name w:val="RAN1 bullet2 Char"/>
    <w:link w:val="RAN1bullet2"/>
    <w:rsid w:val="007B450D"/>
    <w:rPr>
      <w:rFonts w:ascii="Times" w:eastAsia="바탕"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맑은 고딕" w:cs="바탕"/>
      <w:szCs w:val="20"/>
      <w:lang w:val="en-GB"/>
    </w:rPr>
  </w:style>
  <w:style w:type="character" w:customStyle="1" w:styleId="Style1Char">
    <w:name w:val="Style1 Char"/>
    <w:link w:val="Style1"/>
    <w:rsid w:val="000C57E4"/>
    <w:rPr>
      <w:rFonts w:ascii="Times New Roman" w:eastAsia="맑은 고딕" w:hAnsi="Times New Roman" w:cs="바탕"/>
      <w:lang w:val="en-GB" w:eastAsia="en-US"/>
    </w:rPr>
  </w:style>
  <w:style w:type="character" w:styleId="ad">
    <w:name w:val="Hyperlink"/>
    <w:uiPriority w:val="99"/>
    <w:qFormat/>
    <w:rsid w:val="001D69E1"/>
    <w:rPr>
      <w:color w:val="0000FF"/>
      <w:u w:val="single"/>
    </w:rPr>
  </w:style>
  <w:style w:type="character" w:styleId="ae">
    <w:name w:val="Emphasis"/>
    <w:uiPriority w:val="20"/>
    <w:qFormat/>
    <w:rsid w:val="002E3020"/>
    <w:rPr>
      <w:i/>
      <w:iCs/>
    </w:rPr>
  </w:style>
  <w:style w:type="character" w:styleId="af">
    <w:name w:val="Placeholder Text"/>
    <w:basedOn w:val="a1"/>
    <w:uiPriority w:val="99"/>
    <w:semiHidden/>
    <w:rsid w:val="00D268FA"/>
    <w:rPr>
      <w:color w:val="808080"/>
    </w:rPr>
  </w:style>
  <w:style w:type="paragraph" w:styleId="af0">
    <w:name w:val="Revision"/>
    <w:hidden/>
    <w:uiPriority w:val="99"/>
    <w:semiHidden/>
    <w:rsid w:val="00420ABB"/>
    <w:rPr>
      <w:rFonts w:ascii="Times New Roman" w:eastAsia="Times New Roman" w:hAnsi="Times New Roman"/>
      <w:szCs w:val="24"/>
      <w:lang w:eastAsia="en-US"/>
    </w:rPr>
  </w:style>
  <w:style w:type="paragraph" w:styleId="af1">
    <w:name w:val="Normal (Web)"/>
    <w:basedOn w:val="a"/>
    <w:uiPriority w:val="99"/>
    <w:unhideWhenUsed/>
    <w:rsid w:val="002A0638"/>
    <w:pPr>
      <w:spacing w:before="100" w:beforeAutospacing="1" w:after="100" w:afterAutospacing="1"/>
    </w:pPr>
    <w:rPr>
      <w:rFonts w:ascii="SimSun" w:eastAsia="SimSun" w:hAnsi="SimSun" w:cs="SimSun"/>
      <w:sz w:val="24"/>
      <w:lang w:eastAsia="zh-CN"/>
    </w:rPr>
  </w:style>
  <w:style w:type="character" w:customStyle="1" w:styleId="normaltextrun">
    <w:name w:val="normaltextrun"/>
    <w:basedOn w:val="a1"/>
    <w:rsid w:val="00FB4AEE"/>
  </w:style>
  <w:style w:type="character" w:styleId="af2">
    <w:name w:val="Unresolved Mention"/>
    <w:basedOn w:val="a1"/>
    <w:uiPriority w:val="99"/>
    <w:semiHidden/>
    <w:unhideWhenUsed/>
    <w:rsid w:val="00142496"/>
    <w:rPr>
      <w:color w:val="605E5C"/>
      <w:shd w:val="clear" w:color="auto" w:fill="E1DFDD"/>
    </w:rPr>
  </w:style>
  <w:style w:type="character" w:styleId="af3">
    <w:name w:val="FollowedHyperlink"/>
    <w:basedOn w:val="a1"/>
    <w:uiPriority w:val="99"/>
    <w:semiHidden/>
    <w:unhideWhenUsed/>
    <w:rsid w:val="00C22E09"/>
    <w:rPr>
      <w:color w:val="954F72" w:themeColor="followedHyperlink"/>
      <w:u w:val="single"/>
    </w:r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SimSun"/>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바탕" w:hAnsi="Arial"/>
      <w:b/>
      <w:sz w:val="18"/>
      <w:szCs w:val="20"/>
      <w:lang w:val="en-GB"/>
    </w:rPr>
  </w:style>
  <w:style w:type="paragraph" w:customStyle="1" w:styleId="Agreement">
    <w:name w:val="Agreement"/>
    <w:basedOn w:val="a"/>
    <w:next w:val="a"/>
    <w:uiPriority w:val="99"/>
    <w:qFormat/>
    <w:rsid w:val="00D20B3D"/>
    <w:pPr>
      <w:numPr>
        <w:numId w:val="6"/>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6">
    <w:name w:val="toc 6"/>
    <w:basedOn w:val="50"/>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50">
    <w:name w:val="toc 5"/>
    <w:basedOn w:val="a"/>
    <w:next w:val="a"/>
    <w:autoRedefine/>
    <w:uiPriority w:val="39"/>
    <w:semiHidden/>
    <w:unhideWhenUsed/>
    <w:rsid w:val="00855F17"/>
    <w:pPr>
      <w:ind w:leftChars="800" w:left="1680"/>
    </w:pPr>
  </w:style>
  <w:style w:type="paragraph" w:customStyle="1" w:styleId="CoverNumber">
    <w:name w:val="Cover Number"/>
    <w:basedOn w:val="a"/>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a1"/>
    <w:rsid w:val="00CA2DB3"/>
    <w:rPr>
      <w:rFonts w:ascii="ArialMT" w:hAnsi="ArialMT" w:hint="default"/>
      <w:b w:val="0"/>
      <w:bCs w:val="0"/>
      <w:i w:val="0"/>
      <w:iCs w:val="0"/>
      <w:color w:val="000000"/>
      <w:sz w:val="36"/>
      <w:szCs w:val="36"/>
    </w:rPr>
  </w:style>
  <w:style w:type="paragraph" w:customStyle="1" w:styleId="Default">
    <w:name w:val="Default"/>
    <w:qFormat/>
    <w:rsid w:val="004D5F27"/>
    <w:pPr>
      <w:autoSpaceDE w:val="0"/>
      <w:autoSpaceDN w:val="0"/>
      <w:adjustRightInd w:val="0"/>
    </w:pPr>
    <w:rPr>
      <w:rFonts w:ascii="Times New Roman" w:hAnsi="Times New Roman"/>
      <w:color w:val="000000"/>
      <w:sz w:val="24"/>
      <w:szCs w:val="24"/>
    </w:rPr>
  </w:style>
  <w:style w:type="paragraph" w:customStyle="1" w:styleId="enumlev1">
    <w:name w:val="enumlev1"/>
    <w:basedOn w:val="a"/>
    <w:link w:val="enumlev1Char"/>
    <w:qFormat/>
    <w:rsid w:val="00525E74"/>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character" w:customStyle="1" w:styleId="enumlev1Char">
    <w:name w:val="enumlev1 Char"/>
    <w:link w:val="enumlev1"/>
    <w:qFormat/>
    <w:locked/>
    <w:rsid w:val="00525E74"/>
    <w:rPr>
      <w:rFonts w:ascii="Times New Roman" w:eastAsia="Times New Roman" w:hAnsi="Times New Roman"/>
      <w:sz w:val="24"/>
      <w:lang w:val="en-GB" w:eastAsia="en-US"/>
    </w:rPr>
  </w:style>
  <w:style w:type="table" w:styleId="40">
    <w:name w:val="Grid Table 4"/>
    <w:basedOn w:val="a2"/>
    <w:uiPriority w:val="49"/>
    <w:rsid w:val="00AE36F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
    <w:name w:val="Proposal"/>
    <w:basedOn w:val="a0"/>
    <w:link w:val="ProposalChar"/>
    <w:qFormat/>
    <w:rsid w:val="00FF4325"/>
    <w:pPr>
      <w:tabs>
        <w:tab w:val="num" w:pos="1304"/>
        <w:tab w:val="left" w:pos="1701"/>
      </w:tabs>
      <w:spacing w:line="259" w:lineRule="auto"/>
      <w:ind w:left="1304" w:hanging="1304"/>
    </w:pPr>
    <w:rPr>
      <w:rFonts w:ascii="Arial" w:eastAsia="맑은 고딕" w:hAnsi="Arial"/>
      <w:b/>
      <w:bCs/>
      <w:szCs w:val="22"/>
      <w:lang w:eastAsia="zh-CN"/>
    </w:rPr>
  </w:style>
  <w:style w:type="character" w:customStyle="1" w:styleId="ProposalChar">
    <w:name w:val="Proposal Char"/>
    <w:link w:val="Proposal"/>
    <w:qFormat/>
    <w:locked/>
    <w:rsid w:val="00FF4325"/>
    <w:rPr>
      <w:rFonts w:ascii="Arial" w:eastAsia="맑은 고딕" w:hAnsi="Arial"/>
      <w:b/>
      <w:bCs/>
      <w:szCs w:val="22"/>
    </w:rPr>
  </w:style>
  <w:style w:type="character" w:styleId="af4">
    <w:name w:val="Strong"/>
    <w:basedOn w:val="a1"/>
    <w:uiPriority w:val="22"/>
    <w:qFormat/>
    <w:rsid w:val="00AE2F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17658857">
      <w:bodyDiv w:val="1"/>
      <w:marLeft w:val="0"/>
      <w:marRight w:val="0"/>
      <w:marTop w:val="0"/>
      <w:marBottom w:val="0"/>
      <w:divBdr>
        <w:top w:val="none" w:sz="0" w:space="0" w:color="auto"/>
        <w:left w:val="none" w:sz="0" w:space="0" w:color="auto"/>
        <w:bottom w:val="none" w:sz="0" w:space="0" w:color="auto"/>
        <w:right w:val="none" w:sz="0" w:space="0" w:color="auto"/>
      </w:divBdr>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81537067">
      <w:bodyDiv w:val="1"/>
      <w:marLeft w:val="0"/>
      <w:marRight w:val="0"/>
      <w:marTop w:val="0"/>
      <w:marBottom w:val="0"/>
      <w:divBdr>
        <w:top w:val="none" w:sz="0" w:space="0" w:color="auto"/>
        <w:left w:val="none" w:sz="0" w:space="0" w:color="auto"/>
        <w:bottom w:val="none" w:sz="0" w:space="0" w:color="auto"/>
        <w:right w:val="none" w:sz="0" w:space="0" w:color="auto"/>
      </w:divBdr>
    </w:div>
    <w:div w:id="12238287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539682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72493151">
      <w:bodyDiv w:val="1"/>
      <w:marLeft w:val="0"/>
      <w:marRight w:val="0"/>
      <w:marTop w:val="0"/>
      <w:marBottom w:val="0"/>
      <w:divBdr>
        <w:top w:val="none" w:sz="0" w:space="0" w:color="auto"/>
        <w:left w:val="none" w:sz="0" w:space="0" w:color="auto"/>
        <w:bottom w:val="none" w:sz="0" w:space="0" w:color="auto"/>
        <w:right w:val="none" w:sz="0" w:space="0" w:color="auto"/>
      </w:divBdr>
    </w:div>
    <w:div w:id="724641683">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45804069">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786005596">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4294078">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42765371">
      <w:bodyDiv w:val="1"/>
      <w:marLeft w:val="0"/>
      <w:marRight w:val="0"/>
      <w:marTop w:val="0"/>
      <w:marBottom w:val="0"/>
      <w:divBdr>
        <w:top w:val="none" w:sz="0" w:space="0" w:color="auto"/>
        <w:left w:val="none" w:sz="0" w:space="0" w:color="auto"/>
        <w:bottom w:val="none" w:sz="0" w:space="0" w:color="auto"/>
        <w:right w:val="none" w:sz="0" w:space="0" w:color="auto"/>
      </w:divBdr>
    </w:div>
    <w:div w:id="9630006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340937">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04863740">
      <w:bodyDiv w:val="1"/>
      <w:marLeft w:val="0"/>
      <w:marRight w:val="0"/>
      <w:marTop w:val="0"/>
      <w:marBottom w:val="0"/>
      <w:divBdr>
        <w:top w:val="none" w:sz="0" w:space="0" w:color="auto"/>
        <w:left w:val="none" w:sz="0" w:space="0" w:color="auto"/>
        <w:bottom w:val="none" w:sz="0" w:space="0" w:color="auto"/>
        <w:right w:val="none" w:sz="0" w:space="0" w:color="auto"/>
      </w:divBdr>
    </w:div>
    <w:div w:id="1006637806">
      <w:bodyDiv w:val="1"/>
      <w:marLeft w:val="0"/>
      <w:marRight w:val="0"/>
      <w:marTop w:val="0"/>
      <w:marBottom w:val="0"/>
      <w:divBdr>
        <w:top w:val="none" w:sz="0" w:space="0" w:color="auto"/>
        <w:left w:val="none" w:sz="0" w:space="0" w:color="auto"/>
        <w:bottom w:val="none" w:sz="0" w:space="0" w:color="auto"/>
        <w:right w:val="none" w:sz="0" w:space="0" w:color="auto"/>
      </w:divBdr>
    </w:div>
    <w:div w:id="1036731207">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098868806">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49401234">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08587115">
      <w:bodyDiv w:val="1"/>
      <w:marLeft w:val="0"/>
      <w:marRight w:val="0"/>
      <w:marTop w:val="0"/>
      <w:marBottom w:val="0"/>
      <w:divBdr>
        <w:top w:val="none" w:sz="0" w:space="0" w:color="auto"/>
        <w:left w:val="none" w:sz="0" w:space="0" w:color="auto"/>
        <w:bottom w:val="none" w:sz="0" w:space="0" w:color="auto"/>
        <w:right w:val="none" w:sz="0" w:space="0" w:color="auto"/>
      </w:divBdr>
    </w:div>
    <w:div w:id="1319573796">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8649888">
      <w:bodyDiv w:val="1"/>
      <w:marLeft w:val="0"/>
      <w:marRight w:val="0"/>
      <w:marTop w:val="0"/>
      <w:marBottom w:val="0"/>
      <w:divBdr>
        <w:top w:val="none" w:sz="0" w:space="0" w:color="auto"/>
        <w:left w:val="none" w:sz="0" w:space="0" w:color="auto"/>
        <w:bottom w:val="none" w:sz="0" w:space="0" w:color="auto"/>
        <w:right w:val="none" w:sz="0" w:space="0" w:color="auto"/>
      </w:divBdr>
    </w:div>
    <w:div w:id="1450934255">
      <w:bodyDiv w:val="1"/>
      <w:marLeft w:val="0"/>
      <w:marRight w:val="0"/>
      <w:marTop w:val="0"/>
      <w:marBottom w:val="0"/>
      <w:divBdr>
        <w:top w:val="none" w:sz="0" w:space="0" w:color="auto"/>
        <w:left w:val="none" w:sz="0" w:space="0" w:color="auto"/>
        <w:bottom w:val="none" w:sz="0" w:space="0" w:color="auto"/>
        <w:right w:val="none" w:sz="0" w:space="0" w:color="auto"/>
      </w:divBdr>
    </w:div>
    <w:div w:id="1488472756">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2884010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194661808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30327768">
      <w:bodyDiv w:val="1"/>
      <w:marLeft w:val="0"/>
      <w:marRight w:val="0"/>
      <w:marTop w:val="0"/>
      <w:marBottom w:val="0"/>
      <w:divBdr>
        <w:top w:val="none" w:sz="0" w:space="0" w:color="auto"/>
        <w:left w:val="none" w:sz="0" w:space="0" w:color="auto"/>
        <w:bottom w:val="none" w:sz="0" w:space="0" w:color="auto"/>
        <w:right w:val="none" w:sz="0" w:space="0" w:color="auto"/>
      </w:divBdr>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c8d5fdca6cb87958acb39583c4cb89ff">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8233195ddbc99c58d917688999354b4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C09448-DE13-4622-8EAF-2992BA091E28}">
  <ds:schemaRefs>
    <ds:schemaRef ds:uri="http://schemas.openxmlformats.org/officeDocument/2006/bibliography"/>
  </ds:schemaRefs>
</ds:datastoreItem>
</file>

<file path=customXml/itemProps2.xml><?xml version="1.0" encoding="utf-8"?>
<ds:datastoreItem xmlns:ds="http://schemas.openxmlformats.org/officeDocument/2006/customXml" ds:itemID="{B7448A4C-2B43-4AF4-9DAA-D19E53C489D7}">
  <ds:schemaRefs>
    <ds:schemaRef ds:uri="http://schemas.openxmlformats.org/officeDocument/2006/bibliography"/>
  </ds:schemaRefs>
</ds:datastoreItem>
</file>

<file path=customXml/itemProps3.xml><?xml version="1.0" encoding="utf-8"?>
<ds:datastoreItem xmlns:ds="http://schemas.openxmlformats.org/officeDocument/2006/customXml" ds:itemID="{5E9D91CC-F93F-413E-B089-1C29B8652F29}">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4.xml><?xml version="1.0" encoding="utf-8"?>
<ds:datastoreItem xmlns:ds="http://schemas.openxmlformats.org/officeDocument/2006/customXml" ds:itemID="{2A21EBA9-9F68-4772-9BBF-43DBD2208005}">
  <ds:schemaRefs>
    <ds:schemaRef ds:uri="http://schemas.microsoft.com/sharepoint/v3/contenttype/forms"/>
  </ds:schemaRefs>
</ds:datastoreItem>
</file>

<file path=customXml/itemProps5.xml><?xml version="1.0" encoding="utf-8"?>
<ds:datastoreItem xmlns:ds="http://schemas.openxmlformats.org/officeDocument/2006/customXml" ds:itemID="{DCD99C22-3A6A-4DF0-B7AB-91476B51E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111</TotalTime>
  <Pages>4</Pages>
  <Words>1320</Words>
  <Characters>7526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8829</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이재현님(LEE, JAEHYUN)/6G개발팀</dc:creator>
  <cp:keywords/>
  <dc:description/>
  <cp:lastModifiedBy>이현호님(Hyunho Lee)/6G개발팀</cp:lastModifiedBy>
  <cp:revision>73</cp:revision>
  <dcterms:created xsi:type="dcterms:W3CDTF">2025-05-29T23:37:00Z</dcterms:created>
  <dcterms:modified xsi:type="dcterms:W3CDTF">2025-09-04T01:10:00Z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