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DCAC2" w14:textId="77777777" w:rsidR="007A60B8" w:rsidRPr="007A60B8" w:rsidRDefault="007A60B8" w:rsidP="007A60B8">
      <w:r w:rsidRPr="007A60B8">
        <w:t xml:space="preserve">Referenced liaison: LS on need for </w:t>
      </w:r>
      <w:proofErr w:type="spellStart"/>
      <w:r w:rsidRPr="007A60B8">
        <w:t>modeling</w:t>
      </w:r>
      <w:proofErr w:type="spellEnd"/>
      <w:r w:rsidRPr="007A60B8">
        <w:t xml:space="preserve"> </w:t>
      </w:r>
      <w:proofErr w:type="spellStart"/>
      <w:r w:rsidRPr="007A60B8">
        <w:t>isInvariant</w:t>
      </w:r>
      <w:proofErr w:type="spellEnd"/>
      <w:r w:rsidRPr="007A60B8">
        <w:t xml:space="preserve"> and </w:t>
      </w:r>
      <w:proofErr w:type="spellStart"/>
      <w:r w:rsidRPr="007A60B8">
        <w:t>SystemCreated</w:t>
      </w:r>
      <w:proofErr w:type="spellEnd"/>
      <w:r w:rsidRPr="007A60B8">
        <w:t xml:space="preserve"> in YANG (</w:t>
      </w:r>
      <w:hyperlink r:id="rId4" w:history="1">
        <w:r w:rsidRPr="007A60B8">
          <w:rPr>
            <w:rStyle w:val="Hyperlink"/>
          </w:rPr>
          <w:t>https://datatracker.ietf.org/liaison/1818/</w:t>
        </w:r>
      </w:hyperlink>
      <w:r w:rsidRPr="007A60B8">
        <w:t>)</w:t>
      </w:r>
    </w:p>
    <w:p w14:paraId="3EA832BE" w14:textId="77777777" w:rsidR="007A60B8" w:rsidRPr="007A60B8" w:rsidRDefault="007A60B8" w:rsidP="007A60B8"/>
    <w:p w14:paraId="55AF7AB0" w14:textId="77777777" w:rsidR="007A60B8" w:rsidRPr="007A60B8" w:rsidRDefault="007A60B8" w:rsidP="007A60B8">
      <w:r w:rsidRPr="007A60B8">
        <w:t>Body: 1. Description</w:t>
      </w:r>
    </w:p>
    <w:p w14:paraId="48029FB5" w14:textId="77777777" w:rsidR="007A60B8" w:rsidRPr="007A60B8" w:rsidRDefault="007A60B8" w:rsidP="007A60B8">
      <w:r w:rsidRPr="007A60B8">
        <w:t xml:space="preserve"> </w:t>
      </w:r>
    </w:p>
    <w:p w14:paraId="27B5C091" w14:textId="77777777" w:rsidR="007A60B8" w:rsidRPr="007A60B8" w:rsidRDefault="007A60B8" w:rsidP="007A60B8">
      <w:r w:rsidRPr="007A60B8">
        <w:t>Dear 3GPP TSG SA WG5,</w:t>
      </w:r>
    </w:p>
    <w:p w14:paraId="02A93E0A" w14:textId="77777777" w:rsidR="007A60B8" w:rsidRPr="007A60B8" w:rsidRDefault="007A60B8" w:rsidP="007A60B8">
      <w:r w:rsidRPr="007A60B8">
        <w:t>We thank you for your LS [1] dated, 2023-03-09, explaining your desire and rationale for the IETF to standardize proposed "</w:t>
      </w:r>
      <w:proofErr w:type="spellStart"/>
      <w:r w:rsidRPr="007A60B8">
        <w:t>IsInvariant</w:t>
      </w:r>
      <w:proofErr w:type="spellEnd"/>
      <w:r w:rsidRPr="007A60B8">
        <w:t>" and "</w:t>
      </w:r>
      <w:proofErr w:type="spellStart"/>
      <w:r w:rsidRPr="007A60B8">
        <w:t>SystemCreated</w:t>
      </w:r>
      <w:proofErr w:type="spellEnd"/>
      <w:r w:rsidRPr="007A60B8">
        <w:t>" annotations for use with the YANG language.</w:t>
      </w:r>
    </w:p>
    <w:p w14:paraId="31BDC46D" w14:textId="77777777" w:rsidR="007A60B8" w:rsidRPr="007A60B8" w:rsidRDefault="007A60B8" w:rsidP="007A60B8"/>
    <w:p w14:paraId="58254551" w14:textId="77777777" w:rsidR="007A60B8" w:rsidRPr="007A60B8" w:rsidRDefault="007A60B8" w:rsidP="007A60B8">
      <w:r w:rsidRPr="007A60B8">
        <w:t>We apologize for the slightly delayed response, but the NETMOD working group has been considering a solution in this area, which although it may not exactly meet your concerns (further details below), we believe that we have documents [2][3] that have progressed reasonably far through the IETF publication process and hence now would be a good time for members in your community to review and provide comments on them.</w:t>
      </w:r>
    </w:p>
    <w:p w14:paraId="28E11C5A" w14:textId="77777777" w:rsidR="007A60B8" w:rsidRPr="007A60B8" w:rsidRDefault="007A60B8" w:rsidP="007A60B8"/>
    <w:p w14:paraId="5F09800F" w14:textId="77777777" w:rsidR="007A60B8" w:rsidRPr="007A60B8" w:rsidRDefault="007A60B8" w:rsidP="007A60B8">
      <w:r w:rsidRPr="007A60B8">
        <w:t>The proposed solution is two-fold: 1) a new datastore called &lt;system&gt;, that can document what configuration is system-defined and 2) a new metadata annotation called "immutable", that a server may return for &lt;system&gt; defined data, thus enabling clients to know when certain edit operations against immutable data may fail.</w:t>
      </w:r>
    </w:p>
    <w:p w14:paraId="0A82B7B6" w14:textId="77777777" w:rsidR="007A60B8" w:rsidRPr="007A60B8" w:rsidRDefault="007A60B8" w:rsidP="007A60B8"/>
    <w:p w14:paraId="53CE890C" w14:textId="77777777" w:rsidR="007A60B8" w:rsidRPr="007A60B8" w:rsidRDefault="007A60B8" w:rsidP="007A60B8">
      <w:r w:rsidRPr="007A60B8">
        <w:t xml:space="preserve">Regarding 1.2.1 </w:t>
      </w:r>
      <w:proofErr w:type="spellStart"/>
      <w:r w:rsidRPr="007A60B8">
        <w:t>isInvariant</w:t>
      </w:r>
      <w:proofErr w:type="spellEnd"/>
      <w:r w:rsidRPr="007A60B8">
        <w:t>:</w:t>
      </w:r>
    </w:p>
    <w:p w14:paraId="356C7996" w14:textId="77777777" w:rsidR="007A60B8" w:rsidRPr="007A60B8" w:rsidRDefault="007A60B8" w:rsidP="007A60B8"/>
    <w:p w14:paraId="1D813C5F" w14:textId="77777777" w:rsidR="007A60B8" w:rsidRPr="007A60B8" w:rsidRDefault="007A60B8" w:rsidP="007A60B8">
      <w:r w:rsidRPr="007A60B8">
        <w:t>We are not able to offer an exact solution for standardizing an "</w:t>
      </w:r>
      <w:proofErr w:type="spellStart"/>
      <w:r w:rsidRPr="007A60B8">
        <w:t>isInvariant</w:t>
      </w:r>
      <w:proofErr w:type="spellEnd"/>
      <w:r w:rsidRPr="007A60B8">
        <w:t xml:space="preserve">" extension because of concerns that such an extension would end up breaking the transactional </w:t>
      </w:r>
      <w:proofErr w:type="spellStart"/>
      <w:r w:rsidRPr="007A60B8">
        <w:t>behavior</w:t>
      </w:r>
      <w:proofErr w:type="spellEnd"/>
      <w:r w:rsidRPr="007A60B8">
        <w:t xml:space="preserve"> of NETCONF and RESTCONF. I.e., to help keep programmatic network management clients simple, there is a very strong desire to always allow a client to migrate a devices state from any valid configuration to any different valid configuration as a single committed configuration change. Defining a flag such as "</w:t>
      </w:r>
      <w:proofErr w:type="spellStart"/>
      <w:r w:rsidRPr="007A60B8">
        <w:t>isInvariant</w:t>
      </w:r>
      <w:proofErr w:type="spellEnd"/>
      <w:r w:rsidRPr="007A60B8">
        <w:t xml:space="preserve">" that forces clients to make configuration changes in multiple independent steps breaks this transactional </w:t>
      </w:r>
      <w:proofErr w:type="spellStart"/>
      <w:r w:rsidRPr="007A60B8">
        <w:t>behavior</w:t>
      </w:r>
      <w:proofErr w:type="spellEnd"/>
      <w:r w:rsidRPr="007A60B8">
        <w:t xml:space="preserve"> and adds complexity to the client. Instead, the solution that the WG would propose is that servers are implemented such that if it is necessary to delete and recreate an object when a field within that object is changed, that instrumentation should be performed automatically by the server and be invisible to the client.</w:t>
      </w:r>
    </w:p>
    <w:p w14:paraId="01F5C9EE" w14:textId="77777777" w:rsidR="007A60B8" w:rsidRPr="007A60B8" w:rsidRDefault="007A60B8" w:rsidP="007A60B8"/>
    <w:p w14:paraId="4D505287" w14:textId="77777777" w:rsidR="007A60B8" w:rsidRPr="007A60B8" w:rsidRDefault="007A60B8" w:rsidP="007A60B8">
      <w:r w:rsidRPr="007A60B8">
        <w:t xml:space="preserve">This would, as your liaison indicated, potentially be a traffic impacting change, but it has been observed that many such changes are possible and supported in general network device configuration that has not previously required an 'invariant' </w:t>
      </w:r>
      <w:proofErr w:type="spellStart"/>
      <w:r w:rsidRPr="007A60B8">
        <w:t>behavior</w:t>
      </w:r>
      <w:proofErr w:type="spellEnd"/>
      <w:r w:rsidRPr="007A60B8">
        <w:t xml:space="preserve"> annotation or a break in transactional </w:t>
      </w:r>
      <w:proofErr w:type="spellStart"/>
      <w:r w:rsidRPr="007A60B8">
        <w:t>behavior</w:t>
      </w:r>
      <w:proofErr w:type="spellEnd"/>
      <w:r w:rsidRPr="007A60B8">
        <w:t>. As you indicate, it has also been observed that some vendors do indeed have configuration that exhibits "</w:t>
      </w:r>
      <w:proofErr w:type="spellStart"/>
      <w:r w:rsidRPr="007A60B8">
        <w:t>isInvariant</w:t>
      </w:r>
      <w:proofErr w:type="spellEnd"/>
      <w:r w:rsidRPr="007A60B8">
        <w:t xml:space="preserve">" style </w:t>
      </w:r>
      <w:proofErr w:type="spellStart"/>
      <w:r w:rsidRPr="007A60B8">
        <w:t>behavior</w:t>
      </w:r>
      <w:proofErr w:type="spellEnd"/>
      <w:r w:rsidRPr="007A60B8">
        <w:t xml:space="preserve">, but NETMOD's goal here is that it </w:t>
      </w:r>
      <w:r w:rsidRPr="007A60B8">
        <w:lastRenderedPageBreak/>
        <w:t xml:space="preserve">would be more desirable to gradually migrate away from such </w:t>
      </w:r>
      <w:proofErr w:type="spellStart"/>
      <w:r w:rsidRPr="007A60B8">
        <w:t>behavior</w:t>
      </w:r>
      <w:proofErr w:type="spellEnd"/>
      <w:r w:rsidRPr="007A60B8">
        <w:t xml:space="preserve"> rather than standardize and encourage further proliferation of such </w:t>
      </w:r>
      <w:proofErr w:type="spellStart"/>
      <w:r w:rsidRPr="007A60B8">
        <w:t>behavior</w:t>
      </w:r>
      <w:proofErr w:type="spellEnd"/>
      <w:r w:rsidRPr="007A60B8">
        <w:t xml:space="preserve"> that introduces unnecessary complexities to automated management clients. Instead, it is assumed that clients can be designed and implemented so that they can manage such changes appropriately.</w:t>
      </w:r>
    </w:p>
    <w:p w14:paraId="1D7ADF30" w14:textId="77777777" w:rsidR="007A60B8" w:rsidRPr="007A60B8" w:rsidRDefault="007A60B8" w:rsidP="007A60B8"/>
    <w:p w14:paraId="0DD0EC43" w14:textId="77777777" w:rsidR="007A60B8" w:rsidRPr="007A60B8" w:rsidRDefault="007A60B8" w:rsidP="007A60B8">
      <w:r w:rsidRPr="007A60B8">
        <w:t>Hence the "immutable-flag" draft [3] defines a metadata attribute called "immutable" that can be used by a system to declare which configuration nodes it deems immutable.</w:t>
      </w:r>
    </w:p>
    <w:p w14:paraId="2304862E" w14:textId="77777777" w:rsidR="007A60B8" w:rsidRPr="007A60B8" w:rsidRDefault="007A60B8" w:rsidP="007A60B8"/>
    <w:p w14:paraId="7F9C6341" w14:textId="77777777" w:rsidR="007A60B8" w:rsidRPr="007A60B8" w:rsidRDefault="007A60B8" w:rsidP="007A60B8">
      <w:r w:rsidRPr="007A60B8">
        <w:t xml:space="preserve">Regarding 1.2.2 </w:t>
      </w:r>
      <w:proofErr w:type="spellStart"/>
      <w:r w:rsidRPr="007A60B8">
        <w:t>SystemCreated</w:t>
      </w:r>
      <w:proofErr w:type="spellEnd"/>
      <w:r w:rsidRPr="007A60B8">
        <w:t xml:space="preserve"> Classes:</w:t>
      </w:r>
    </w:p>
    <w:p w14:paraId="2D98BEEF" w14:textId="77777777" w:rsidR="007A60B8" w:rsidRPr="007A60B8" w:rsidRDefault="007A60B8" w:rsidP="007A60B8"/>
    <w:p w14:paraId="57E1964A" w14:textId="77777777" w:rsidR="007A60B8" w:rsidRPr="007A60B8" w:rsidRDefault="007A60B8" w:rsidP="007A60B8">
      <w:r w:rsidRPr="007A60B8">
        <w:t xml:space="preserve">The system datastore defined in [2] provides a similar, but slightly different solution to the problem described by </w:t>
      </w:r>
      <w:proofErr w:type="spellStart"/>
      <w:r w:rsidRPr="007A60B8">
        <w:t>SystemCreated</w:t>
      </w:r>
      <w:proofErr w:type="spellEnd"/>
      <w:r w:rsidRPr="007A60B8">
        <w:t xml:space="preserve"> Classes in your LS. The NETMOD WG believes that that the "system-config" draft provides a solution for your problem, whilst preserving NETCONF/YANGs transactional </w:t>
      </w:r>
      <w:proofErr w:type="spellStart"/>
      <w:r w:rsidRPr="007A60B8">
        <w:t>behavior</w:t>
      </w:r>
      <w:proofErr w:type="spellEnd"/>
      <w:r w:rsidRPr="007A60B8">
        <w:t xml:space="preserve"> in an NMDA [4] compliant manner.  Specifically, the solution defines a new NMDA datastore called "system", where system-defined nodes may be declared.  </w:t>
      </w:r>
    </w:p>
    <w:p w14:paraId="044F68F5" w14:textId="77777777" w:rsidR="007A60B8" w:rsidRPr="007A60B8" w:rsidRDefault="007A60B8" w:rsidP="007A60B8"/>
    <w:p w14:paraId="757A2AD6" w14:textId="77777777" w:rsidR="007A60B8" w:rsidRPr="007A60B8" w:rsidRDefault="007A60B8" w:rsidP="007A60B8">
      <w:r w:rsidRPr="007A60B8">
        <w:t>The NETMOD WG asks 3GPP TSG SA WG5 to review and provide comments on these solutions. We encourage the use of the NETMOD WG mailing list [5] as the most effective and expedient way to provide comments.</w:t>
      </w:r>
    </w:p>
    <w:p w14:paraId="6ACA378B" w14:textId="77777777" w:rsidR="007A60B8" w:rsidRPr="007A60B8" w:rsidRDefault="007A60B8" w:rsidP="007A60B8"/>
    <w:p w14:paraId="6AC1CD99" w14:textId="77777777" w:rsidR="007A60B8" w:rsidRPr="007A60B8" w:rsidRDefault="007A60B8" w:rsidP="007A60B8">
      <w:r w:rsidRPr="007A60B8">
        <w:t>Kent and Lou, NETMOD chairs, on behalf of IETF NETMOD Working Group</w:t>
      </w:r>
    </w:p>
    <w:p w14:paraId="27F95B66" w14:textId="77777777" w:rsidR="007A60B8" w:rsidRPr="007A60B8" w:rsidRDefault="007A60B8" w:rsidP="007A60B8"/>
    <w:p w14:paraId="2434125A" w14:textId="77777777" w:rsidR="007A60B8" w:rsidRPr="007A60B8" w:rsidRDefault="007A60B8" w:rsidP="007A60B8"/>
    <w:p w14:paraId="7CB0C64E" w14:textId="77777777" w:rsidR="007A60B8" w:rsidRPr="007A60B8" w:rsidRDefault="007A60B8" w:rsidP="007A60B8">
      <w:r w:rsidRPr="007A60B8">
        <w:t>2. Upcoming Meetings</w:t>
      </w:r>
    </w:p>
    <w:p w14:paraId="24B4A6B5" w14:textId="77777777" w:rsidR="007A60B8" w:rsidRPr="007A60B8" w:rsidRDefault="007A60B8" w:rsidP="007A60B8"/>
    <w:p w14:paraId="416C37B5" w14:textId="77777777" w:rsidR="007A60B8" w:rsidRPr="007A60B8" w:rsidRDefault="007A60B8" w:rsidP="007A60B8">
      <w:r w:rsidRPr="007A60B8">
        <w:t>IETF 123, 19 - 25 July 2025, Madrid, ES</w:t>
      </w:r>
    </w:p>
    <w:p w14:paraId="6FA1FF4E" w14:textId="77777777" w:rsidR="007A60B8" w:rsidRPr="007A60B8" w:rsidRDefault="007A60B8" w:rsidP="007A60B8">
      <w:r w:rsidRPr="007A60B8">
        <w:t>IETF 124, 1-7 November, Montreal, CA</w:t>
      </w:r>
    </w:p>
    <w:p w14:paraId="34CC4A66" w14:textId="77777777" w:rsidR="007A60B8" w:rsidRPr="007A60B8" w:rsidRDefault="007A60B8" w:rsidP="007A60B8"/>
    <w:p w14:paraId="1C4EF6A9" w14:textId="77777777" w:rsidR="007A60B8" w:rsidRPr="007A60B8" w:rsidRDefault="007A60B8" w:rsidP="007A60B8"/>
    <w:p w14:paraId="1C596F70" w14:textId="77777777" w:rsidR="007A60B8" w:rsidRPr="007A60B8" w:rsidRDefault="007A60B8" w:rsidP="007A60B8">
      <w:r w:rsidRPr="007A60B8">
        <w:t>3. References</w:t>
      </w:r>
    </w:p>
    <w:p w14:paraId="2E14DE73" w14:textId="77777777" w:rsidR="007A60B8" w:rsidRPr="007A60B8" w:rsidRDefault="007A60B8" w:rsidP="007A60B8"/>
    <w:p w14:paraId="71A6B58B" w14:textId="77777777" w:rsidR="007A60B8" w:rsidRPr="007A60B8" w:rsidRDefault="007A60B8" w:rsidP="007A60B8">
      <w:r w:rsidRPr="007A60B8">
        <w:t xml:space="preserve">[1] </w:t>
      </w:r>
      <w:hyperlink r:id="rId5" w:history="1">
        <w:r w:rsidRPr="007A60B8">
          <w:rPr>
            <w:rStyle w:val="Hyperlink"/>
          </w:rPr>
          <w:t>https://datatracker.ietf.org/liaison/1818</w:t>
        </w:r>
      </w:hyperlink>
    </w:p>
    <w:p w14:paraId="238F988C" w14:textId="77777777" w:rsidR="007A60B8" w:rsidRPr="007A60B8" w:rsidRDefault="007A60B8" w:rsidP="007A60B8">
      <w:r w:rsidRPr="007A60B8">
        <w:t xml:space="preserve">[2] </w:t>
      </w:r>
      <w:hyperlink r:id="rId6" w:history="1">
        <w:r w:rsidRPr="007A60B8">
          <w:rPr>
            <w:rStyle w:val="Hyperlink"/>
          </w:rPr>
          <w:t>https://datatracker.ietf.org/doc/draft-ietf-netmod-system-config</w:t>
        </w:r>
      </w:hyperlink>
    </w:p>
    <w:p w14:paraId="56DC00DC" w14:textId="77777777" w:rsidR="007A60B8" w:rsidRPr="007A60B8" w:rsidRDefault="007A60B8" w:rsidP="007A60B8">
      <w:r w:rsidRPr="007A60B8">
        <w:t xml:space="preserve">[3] </w:t>
      </w:r>
      <w:hyperlink r:id="rId7" w:history="1">
        <w:r w:rsidRPr="007A60B8">
          <w:rPr>
            <w:rStyle w:val="Hyperlink"/>
          </w:rPr>
          <w:t>https://datatracker.ietf.org/doc/draft-ietf-netmod-immutable-flag</w:t>
        </w:r>
      </w:hyperlink>
    </w:p>
    <w:p w14:paraId="5119D522" w14:textId="77777777" w:rsidR="007A60B8" w:rsidRPr="007A60B8" w:rsidRDefault="007A60B8" w:rsidP="007A60B8">
      <w:r w:rsidRPr="007A60B8">
        <w:lastRenderedPageBreak/>
        <w:t xml:space="preserve">[4] </w:t>
      </w:r>
      <w:hyperlink r:id="rId8" w:history="1">
        <w:r w:rsidRPr="007A60B8">
          <w:rPr>
            <w:rStyle w:val="Hyperlink"/>
          </w:rPr>
          <w:t>https://datatracker.ietf.org/doc/html/rfc8342</w:t>
        </w:r>
      </w:hyperlink>
    </w:p>
    <w:p w14:paraId="671251B1" w14:textId="77777777" w:rsidR="007A60B8" w:rsidRPr="007A60B8" w:rsidRDefault="007A60B8" w:rsidP="007A60B8">
      <w:r w:rsidRPr="007A60B8">
        <w:t xml:space="preserve">[5] </w:t>
      </w:r>
      <w:hyperlink r:id="rId9" w:history="1">
        <w:r w:rsidRPr="007A60B8">
          <w:rPr>
            <w:rStyle w:val="Hyperlink"/>
          </w:rPr>
          <w:t>https://datatracker.ietf.org/wg/netmod/about/</w:t>
        </w:r>
      </w:hyperlink>
    </w:p>
    <w:p w14:paraId="44D4D30F" w14:textId="77777777" w:rsidR="007A60B8" w:rsidRPr="007A60B8" w:rsidRDefault="007A60B8" w:rsidP="007A60B8">
      <w:r w:rsidRPr="007A60B8">
        <w:t>Attachments:</w:t>
      </w:r>
    </w:p>
    <w:p w14:paraId="33B1C589" w14:textId="77777777" w:rsidR="007A60B8" w:rsidRPr="007A60B8" w:rsidRDefault="007A60B8" w:rsidP="007A60B8"/>
    <w:p w14:paraId="45F3DF80" w14:textId="77777777" w:rsidR="007A60B8" w:rsidRPr="007A60B8" w:rsidRDefault="007A60B8" w:rsidP="007A60B8">
      <w:r w:rsidRPr="007A60B8">
        <w:t xml:space="preserve">    Reply to LS on need for </w:t>
      </w:r>
      <w:proofErr w:type="spellStart"/>
      <w:r w:rsidRPr="007A60B8">
        <w:t>modeling</w:t>
      </w:r>
      <w:proofErr w:type="spellEnd"/>
      <w:r w:rsidRPr="007A60B8">
        <w:t xml:space="preserve"> </w:t>
      </w:r>
      <w:proofErr w:type="spellStart"/>
      <w:r w:rsidRPr="007A60B8">
        <w:t>isInvariant</w:t>
      </w:r>
      <w:proofErr w:type="spellEnd"/>
      <w:r w:rsidRPr="007A60B8">
        <w:t xml:space="preserve"> and </w:t>
      </w:r>
      <w:proofErr w:type="spellStart"/>
      <w:r w:rsidRPr="007A60B8">
        <w:t>SystemCreated</w:t>
      </w:r>
      <w:proofErr w:type="spellEnd"/>
      <w:r w:rsidRPr="007A60B8">
        <w:t xml:space="preserve"> in YANG</w:t>
      </w:r>
    </w:p>
    <w:p w14:paraId="37D21D53" w14:textId="77777777" w:rsidR="007A60B8" w:rsidRPr="007A60B8" w:rsidRDefault="007A60B8" w:rsidP="007A60B8">
      <w:r w:rsidRPr="007A60B8">
        <w:t xml:space="preserve">    </w:t>
      </w:r>
      <w:hyperlink r:id="rId10" w:history="1">
        <w:r w:rsidRPr="007A60B8">
          <w:rPr>
            <w:rStyle w:val="Hyperlink"/>
          </w:rPr>
          <w:t>https://www.ietf.org/lib/dt/documents/LIAISON/liaison-2025-06-06-netmod-3gpp-3gpp-tsg-sa-wg5-reply-to-ls-on-need-for-modeling-isinvariant-and-systemcreated-in-yang-attachment-1.docx</w:t>
        </w:r>
      </w:hyperlink>
    </w:p>
    <w:p w14:paraId="12BBBB3E" w14:textId="77777777" w:rsidR="007A60B8" w:rsidRPr="007A60B8" w:rsidRDefault="007A60B8" w:rsidP="007A60B8"/>
    <w:p w14:paraId="470AF4F1" w14:textId="77777777" w:rsidR="007A60B8" w:rsidRPr="007A60B8" w:rsidRDefault="007A60B8" w:rsidP="007A60B8">
      <w:r w:rsidRPr="007A60B8">
        <w:t xml:space="preserve">    Reply to LS on need for </w:t>
      </w:r>
      <w:proofErr w:type="spellStart"/>
      <w:r w:rsidRPr="007A60B8">
        <w:t>modeling</w:t>
      </w:r>
      <w:proofErr w:type="spellEnd"/>
      <w:r w:rsidRPr="007A60B8">
        <w:t xml:space="preserve"> </w:t>
      </w:r>
      <w:proofErr w:type="spellStart"/>
      <w:r w:rsidRPr="007A60B8">
        <w:t>isInvariant</w:t>
      </w:r>
      <w:proofErr w:type="spellEnd"/>
      <w:r w:rsidRPr="007A60B8">
        <w:t xml:space="preserve"> and </w:t>
      </w:r>
      <w:proofErr w:type="spellStart"/>
      <w:r w:rsidRPr="007A60B8">
        <w:t>SystemCreated</w:t>
      </w:r>
      <w:proofErr w:type="spellEnd"/>
      <w:r w:rsidRPr="007A60B8">
        <w:t xml:space="preserve"> in YANG</w:t>
      </w:r>
    </w:p>
    <w:p w14:paraId="0A639CF8" w14:textId="77777777" w:rsidR="007A60B8" w:rsidRPr="007A60B8" w:rsidRDefault="007A60B8" w:rsidP="007A60B8">
      <w:r w:rsidRPr="007A60B8">
        <w:t xml:space="preserve">    </w:t>
      </w:r>
      <w:hyperlink r:id="rId11" w:history="1">
        <w:r w:rsidRPr="007A60B8">
          <w:rPr>
            <w:rStyle w:val="Hyperlink"/>
          </w:rPr>
          <w:t>https://www.ietf.org/lib/dt/documents/LIAISON/liaison-2025-06-06-netmod-3gpp-3gpp-tsg-sa-wg5-reply-to-ls-on-need-for-modeling-isinvariant-and-systemcreated-in-yang-attachment-2.pdf</w:t>
        </w:r>
      </w:hyperlink>
    </w:p>
    <w:p w14:paraId="2A897A49" w14:textId="77777777" w:rsidR="007A60B8" w:rsidRPr="007A60B8" w:rsidRDefault="007A60B8" w:rsidP="007A60B8"/>
    <w:p w14:paraId="2F5BFADF" w14:textId="77777777" w:rsidR="002B5BE8" w:rsidRDefault="002B5BE8"/>
    <w:sectPr w:rsidR="002B5BE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0B8"/>
    <w:rsid w:val="002B5BE8"/>
    <w:rsid w:val="003031CD"/>
    <w:rsid w:val="007A60B8"/>
    <w:rsid w:val="00BE781F"/>
    <w:rsid w:val="00EE78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C3CE68"/>
  <w15:chartTrackingRefBased/>
  <w15:docId w15:val="{B93761CE-4223-4C50-A339-7064F71E6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A6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A6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A60B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A60B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A60B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A60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60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60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60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60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A60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A60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A60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A60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A60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60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60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60B8"/>
    <w:rPr>
      <w:rFonts w:eastAsiaTheme="majorEastAsia" w:cstheme="majorBidi"/>
      <w:color w:val="272727" w:themeColor="text1" w:themeTint="D8"/>
    </w:rPr>
  </w:style>
  <w:style w:type="paragraph" w:styleId="Title">
    <w:name w:val="Title"/>
    <w:basedOn w:val="Normal"/>
    <w:next w:val="Normal"/>
    <w:link w:val="TitleChar"/>
    <w:uiPriority w:val="10"/>
    <w:qFormat/>
    <w:rsid w:val="007A60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60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60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60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60B8"/>
    <w:pPr>
      <w:spacing w:before="160"/>
      <w:jc w:val="center"/>
    </w:pPr>
    <w:rPr>
      <w:i/>
      <w:iCs/>
      <w:color w:val="404040" w:themeColor="text1" w:themeTint="BF"/>
    </w:rPr>
  </w:style>
  <w:style w:type="character" w:customStyle="1" w:styleId="QuoteChar">
    <w:name w:val="Quote Char"/>
    <w:basedOn w:val="DefaultParagraphFont"/>
    <w:link w:val="Quote"/>
    <w:uiPriority w:val="29"/>
    <w:rsid w:val="007A60B8"/>
    <w:rPr>
      <w:i/>
      <w:iCs/>
      <w:color w:val="404040" w:themeColor="text1" w:themeTint="BF"/>
    </w:rPr>
  </w:style>
  <w:style w:type="paragraph" w:styleId="ListParagraph">
    <w:name w:val="List Paragraph"/>
    <w:basedOn w:val="Normal"/>
    <w:uiPriority w:val="34"/>
    <w:qFormat/>
    <w:rsid w:val="007A60B8"/>
    <w:pPr>
      <w:ind w:left="720"/>
      <w:contextualSpacing/>
    </w:pPr>
  </w:style>
  <w:style w:type="character" w:styleId="IntenseEmphasis">
    <w:name w:val="Intense Emphasis"/>
    <w:basedOn w:val="DefaultParagraphFont"/>
    <w:uiPriority w:val="21"/>
    <w:qFormat/>
    <w:rsid w:val="007A60B8"/>
    <w:rPr>
      <w:i/>
      <w:iCs/>
      <w:color w:val="0F4761" w:themeColor="accent1" w:themeShade="BF"/>
    </w:rPr>
  </w:style>
  <w:style w:type="paragraph" w:styleId="IntenseQuote">
    <w:name w:val="Intense Quote"/>
    <w:basedOn w:val="Normal"/>
    <w:next w:val="Normal"/>
    <w:link w:val="IntenseQuoteChar"/>
    <w:uiPriority w:val="30"/>
    <w:qFormat/>
    <w:rsid w:val="007A6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A60B8"/>
    <w:rPr>
      <w:i/>
      <w:iCs/>
      <w:color w:val="0F4761" w:themeColor="accent1" w:themeShade="BF"/>
    </w:rPr>
  </w:style>
  <w:style w:type="character" w:styleId="IntenseReference">
    <w:name w:val="Intense Reference"/>
    <w:basedOn w:val="DefaultParagraphFont"/>
    <w:uiPriority w:val="32"/>
    <w:qFormat/>
    <w:rsid w:val="007A60B8"/>
    <w:rPr>
      <w:b/>
      <w:bCs/>
      <w:smallCaps/>
      <w:color w:val="0F4761" w:themeColor="accent1" w:themeShade="BF"/>
      <w:spacing w:val="5"/>
    </w:rPr>
  </w:style>
  <w:style w:type="character" w:styleId="Hyperlink">
    <w:name w:val="Hyperlink"/>
    <w:basedOn w:val="DefaultParagraphFont"/>
    <w:uiPriority w:val="99"/>
    <w:unhideWhenUsed/>
    <w:rsid w:val="007A60B8"/>
    <w:rPr>
      <w:color w:val="467886" w:themeColor="hyperlink"/>
      <w:u w:val="single"/>
    </w:rPr>
  </w:style>
  <w:style w:type="character" w:styleId="UnresolvedMention">
    <w:name w:val="Unresolved Mention"/>
    <w:basedOn w:val="DefaultParagraphFont"/>
    <w:uiPriority w:val="99"/>
    <w:semiHidden/>
    <w:unhideWhenUsed/>
    <w:rsid w:val="007A60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084950">
      <w:bodyDiv w:val="1"/>
      <w:marLeft w:val="0"/>
      <w:marRight w:val="0"/>
      <w:marTop w:val="0"/>
      <w:marBottom w:val="0"/>
      <w:divBdr>
        <w:top w:val="none" w:sz="0" w:space="0" w:color="auto"/>
        <w:left w:val="none" w:sz="0" w:space="0" w:color="auto"/>
        <w:bottom w:val="none" w:sz="0" w:space="0" w:color="auto"/>
        <w:right w:val="none" w:sz="0" w:space="0" w:color="auto"/>
      </w:divBdr>
    </w:div>
    <w:div w:id="16810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doc/html/rfc8342"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datatracker.ietf.org/doc/draft-ietf-netmod-immutable-fla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atatracker.ietf.org/doc/draft-ietf-netmod-system-config" TargetMode="External"/><Relationship Id="rId11" Type="http://schemas.openxmlformats.org/officeDocument/2006/relationships/hyperlink" Target="https://www.ietf.org/lib/dt/documents/LIAISON/liaison-2025-06-06-netmod-3gpp-3gpp-tsg-sa-wg5-reply-to-ls-on-need-for-modeling-isinvariant-and-systemcreated-in-yang-attachment-2.pdf" TargetMode="External"/><Relationship Id="rId5" Type="http://schemas.openxmlformats.org/officeDocument/2006/relationships/hyperlink" Target="https://datatracker.ietf.org/liaison/1818" TargetMode="External"/><Relationship Id="rId10" Type="http://schemas.openxmlformats.org/officeDocument/2006/relationships/hyperlink" Target="https://www.ietf.org/lib/dt/documents/LIAISON/liaison-2025-06-06-netmod-3gpp-3gpp-tsg-sa-wg5-reply-to-ls-on-need-for-modeling-isinvariant-and-systemcreated-in-yang-attachment-1.docx" TargetMode="External"/><Relationship Id="rId4" Type="http://schemas.openxmlformats.org/officeDocument/2006/relationships/hyperlink" Target="https://datatracker.ietf.org/liaison/1818/" TargetMode="External"/><Relationship Id="rId9" Type="http://schemas.openxmlformats.org/officeDocument/2006/relationships/hyperlink" Target="https://datatracker.ietf.org/wg/netmod/abou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640</Words>
  <Characters>4932</Characters>
  <Application>Microsoft Office Word</Application>
  <DocSecurity>0</DocSecurity>
  <Lines>259</Lines>
  <Paragraphs>123</Paragraphs>
  <ScaleCrop>false</ScaleCrop>
  <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Susanna Kooistra</dc:creator>
  <cp:keywords/>
  <dc:description/>
  <cp:lastModifiedBy>Susanna Kooistra</cp:lastModifiedBy>
  <cp:revision>1</cp:revision>
  <dcterms:created xsi:type="dcterms:W3CDTF">2025-10-01T09:06:00Z</dcterms:created>
  <dcterms:modified xsi:type="dcterms:W3CDTF">2025-10-01T09:07:00Z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9df2b130-5d11-43d9-9c99-e0253de95e48</vt:lpwstr>
  </property>
</Properties>
</file>