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C93DD">
      <w:pPr>
        <w:pStyle w:val="23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S5-25xxxx</w:t>
      </w:r>
    </w:p>
    <w:p w14:paraId="2EC1353E">
      <w:pPr>
        <w:pStyle w:val="11"/>
        <w:rPr>
          <w:rFonts w:ascii="Arial" w:hAnsi="Arial"/>
          <w:b/>
          <w:sz w:val="24"/>
        </w:rPr>
      </w:pPr>
      <w:r>
        <w:rPr>
          <w:rFonts w:hint="eastAsia" w:ascii="Arial" w:hAnsi="Arial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hint="eastAsia" w:ascii="Arial" w:hAnsi="Arial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hint="eastAsia" w:ascii="Arial" w:hAnsi="Arial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hint="eastAsia" w:ascii="Arial" w:hAnsi="Arial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ascii="Arial" w:hAnsi="Arial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 w14:paraId="6B417959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/>
          <w:b/>
          <w:sz w:val="24"/>
          <w:szCs w:val="24"/>
          <w:lang w:val="en-US" w:eastAsia="zh-CN"/>
        </w:rPr>
        <w:t>China Telecom (Moderator)</w:t>
      </w:r>
    </w:p>
    <w:p w14:paraId="49D92DA3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>New</w:t>
      </w:r>
      <w:r>
        <w:rPr>
          <w:rFonts w:hint="eastAsia" w:ascii="Arial" w:hAnsi="Arial" w:cs="Arial"/>
          <w:b/>
          <w:sz w:val="24"/>
          <w:szCs w:val="24"/>
          <w:lang w:eastAsia="zh-CN"/>
        </w:rPr>
        <w:t xml:space="preserve"> SID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hint="eastAsia" w:ascii="Arial" w:hAnsi="Arial" w:cs="Arial"/>
          <w:b/>
          <w:sz w:val="24"/>
          <w:szCs w:val="24"/>
          <w:lang w:eastAsia="zh-CN"/>
        </w:rPr>
        <w:t>Charging Aspects of 6G System</w:t>
      </w:r>
    </w:p>
    <w:p w14:paraId="66ACF610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 w14:paraId="1468BC6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/>
          <w:b/>
          <w:sz w:val="24"/>
          <w:szCs w:val="24"/>
          <w:lang w:val="en-US" w:eastAsia="zh-CN"/>
        </w:rPr>
        <w:t>7.2</w:t>
      </w:r>
    </w:p>
    <w:p w14:paraId="110F6C52">
      <w:pPr>
        <w:rPr>
          <w:rFonts w:eastAsia="Batang"/>
          <w:lang w:val="en-US" w:eastAsia="zh-CN"/>
        </w:rPr>
      </w:pPr>
    </w:p>
    <w:p w14:paraId="17BB372B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 w14:paraId="2F242254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hint="eastAsia" w:ascii="Arial" w:hAnsi="Arial" w:cs="Times New Roman" w:eastAsiaTheme="minor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Study on Charging Aspects of 6G System</w:t>
      </w:r>
    </w:p>
    <w:p w14:paraId="1845B441">
      <w:pPr>
        <w:pStyle w:val="25"/>
      </w:pPr>
    </w:p>
    <w:p w14:paraId="4520DCE2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hint="eastAsia" w:ascii="Arial" w:hAnsi="Arial" w:cs="Times New Roman" w:eastAsiaTheme="minor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FS_6G_CH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18C69795">
      <w:pPr>
        <w:pStyle w:val="25"/>
      </w:pPr>
    </w:p>
    <w:p w14:paraId="15B1DB90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>
      <w:pPr>
        <w:pStyle w:val="25"/>
      </w:pPr>
    </w:p>
    <w:p w14:paraId="4D9605DA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cs="Times New Roman" w:eastAsiaTheme="minor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cs="Times New Roman" w:eastAsiaTheme="minor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>
      <w:pPr>
        <w:pStyle w:val="25"/>
      </w:pPr>
    </w:p>
    <w:p w14:paraId="228B978F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 w14:paraId="6042014B">
      <w:pPr>
        <w:pStyle w:val="25"/>
      </w:pPr>
      <w:r>
        <w:t>{For Normative work, identify the anticipated impacts. For a Study, identify the scope of the study}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 w14:paraId="56BD4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 w14:paraId="5F388ADD">
            <w:pPr>
              <w:pStyle w:val="28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 w14:paraId="17341A5A">
            <w:pPr>
              <w:pStyle w:val="28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 w14:paraId="44E3AEE9">
            <w:pPr>
              <w:pStyle w:val="28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 w14:paraId="6DB9EDAB">
            <w:pPr>
              <w:pStyle w:val="28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 w14:paraId="10DFAED6">
            <w:pPr>
              <w:pStyle w:val="28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 w14:paraId="70430901">
            <w:pPr>
              <w:pStyle w:val="28"/>
            </w:pPr>
            <w:r>
              <w:t>Others (specify)</w:t>
            </w:r>
          </w:p>
        </w:tc>
      </w:tr>
      <w:tr w14:paraId="2388A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 w14:paraId="37483FE0">
            <w:pPr>
              <w:pStyle w:val="28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>
            <w:pPr>
              <w:pStyle w:val="29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>
            <w:pPr>
              <w:pStyle w:val="29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>
            <w:pPr>
              <w:pStyle w:val="29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>
            <w:pPr>
              <w:pStyle w:val="29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>
            <w:pPr>
              <w:pStyle w:val="29"/>
            </w:pPr>
          </w:p>
        </w:tc>
      </w:tr>
      <w:tr w14:paraId="624C6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4D7E9057">
            <w:pPr>
              <w:pStyle w:val="28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>
            <w:pPr>
              <w:pStyle w:val="29"/>
            </w:pPr>
            <w:r>
              <w:t>X</w:t>
            </w:r>
          </w:p>
        </w:tc>
        <w:tc>
          <w:tcPr>
            <w:tcW w:w="1037" w:type="dxa"/>
          </w:tcPr>
          <w:p w14:paraId="0602D5C7">
            <w:pPr>
              <w:pStyle w:val="29"/>
            </w:pPr>
            <w:r>
              <w:t>X</w:t>
            </w:r>
          </w:p>
        </w:tc>
        <w:tc>
          <w:tcPr>
            <w:tcW w:w="850" w:type="dxa"/>
          </w:tcPr>
          <w:p w14:paraId="35CFDED4">
            <w:pPr>
              <w:pStyle w:val="29"/>
            </w:pPr>
            <w:r>
              <w:t>X</w:t>
            </w:r>
          </w:p>
        </w:tc>
        <w:tc>
          <w:tcPr>
            <w:tcW w:w="851" w:type="dxa"/>
          </w:tcPr>
          <w:p w14:paraId="02A432F3">
            <w:pPr>
              <w:pStyle w:val="29"/>
            </w:pPr>
          </w:p>
        </w:tc>
        <w:tc>
          <w:tcPr>
            <w:tcW w:w="1752" w:type="dxa"/>
          </w:tcPr>
          <w:p w14:paraId="70435623">
            <w:pPr>
              <w:pStyle w:val="29"/>
            </w:pPr>
          </w:p>
        </w:tc>
      </w:tr>
      <w:tr w14:paraId="552F1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296FE27F">
            <w:pPr>
              <w:pStyle w:val="28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>
            <w:pPr>
              <w:pStyle w:val="29"/>
            </w:pPr>
          </w:p>
        </w:tc>
        <w:tc>
          <w:tcPr>
            <w:tcW w:w="1037" w:type="dxa"/>
          </w:tcPr>
          <w:p w14:paraId="6F19776F">
            <w:pPr>
              <w:pStyle w:val="29"/>
            </w:pPr>
          </w:p>
        </w:tc>
        <w:tc>
          <w:tcPr>
            <w:tcW w:w="850" w:type="dxa"/>
          </w:tcPr>
          <w:p w14:paraId="3F07CB2B">
            <w:pPr>
              <w:pStyle w:val="29"/>
            </w:pPr>
          </w:p>
        </w:tc>
        <w:tc>
          <w:tcPr>
            <w:tcW w:w="851" w:type="dxa"/>
          </w:tcPr>
          <w:p w14:paraId="290A158D">
            <w:pPr>
              <w:pStyle w:val="29"/>
            </w:pPr>
          </w:p>
        </w:tc>
        <w:tc>
          <w:tcPr>
            <w:tcW w:w="1752" w:type="dxa"/>
          </w:tcPr>
          <w:p w14:paraId="02E98F67">
            <w:pPr>
              <w:pStyle w:val="29"/>
            </w:pPr>
            <w:r>
              <w:t>X</w:t>
            </w:r>
          </w:p>
        </w:tc>
      </w:tr>
    </w:tbl>
    <w:p w14:paraId="0AEBFDEC"/>
    <w:p w14:paraId="1A78ECA7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 w14:paraId="2C1B72B3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 w14:paraId="340C0110">
      <w:pPr>
        <w:pStyle w:val="4"/>
      </w:pPr>
      <w:r>
        <w:t>This work item is a …</w:t>
      </w:r>
    </w:p>
    <w:p w14:paraId="4B0899D6">
      <w:pPr>
        <w:pStyle w:val="25"/>
      </w:pP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 w14:paraId="2F643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24027F16"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>
            <w:pPr>
              <w:pStyle w:val="28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14:paraId="1C633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3386E275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58AA67F6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14:paraId="07A66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2454A3B6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5E19322A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14:paraId="3FA3C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15AA9BED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4D2C82D4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14:paraId="24494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0A110EC3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4B700A55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>
      <w:pPr>
        <w:ind w:right="-99"/>
        <w:rPr>
          <w:b/>
        </w:rPr>
      </w:pPr>
      <w:r>
        <w:rPr>
          <w:b/>
        </w:rPr>
        <w:t>* Other = e.g. testing</w:t>
      </w:r>
    </w:p>
    <w:p w14:paraId="4028CBD7">
      <w:pPr>
        <w:ind w:right="-99"/>
        <w:rPr>
          <w:b/>
        </w:rPr>
      </w:pPr>
    </w:p>
    <w:p w14:paraId="7820CC98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 w14:paraId="223A3492"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 w14:paraId="3C7FF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>
            <w:pPr>
              <w:pStyle w:val="28"/>
              <w:ind w:right="-99"/>
              <w:jc w:val="left"/>
            </w:pPr>
            <w:r>
              <w:t xml:space="preserve">Parent Work / Study Items </w:t>
            </w:r>
          </w:p>
        </w:tc>
      </w:tr>
      <w:tr w14:paraId="747C8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>
            <w:pPr>
              <w:pStyle w:val="28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>
            <w:pPr>
              <w:pStyle w:val="28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>
            <w:pPr>
              <w:pStyle w:val="28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>
            <w:pPr>
              <w:pStyle w:val="28"/>
              <w:ind w:right="-99"/>
              <w:jc w:val="left"/>
            </w:pPr>
            <w:r>
              <w:t>Title (as in 3GPP Work Plan)</w:t>
            </w:r>
          </w:p>
        </w:tc>
      </w:tr>
      <w:tr w14:paraId="1326E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68BCEFEC">
            <w:pPr>
              <w:pStyle w:val="27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>
            <w:pPr>
              <w:pStyle w:val="27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>
            <w:pPr>
              <w:pStyle w:val="27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>
            <w:pPr>
              <w:pStyle w:val="27"/>
              <w:rPr>
                <w:highlight w:val="yellow"/>
              </w:rPr>
            </w:pPr>
          </w:p>
        </w:tc>
      </w:tr>
    </w:tbl>
    <w:p w14:paraId="75BA7DCB"/>
    <w:p w14:paraId="5A176050"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 w14:paraId="41F64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>
            <w:pPr>
              <w:pStyle w:val="28"/>
            </w:pPr>
            <w:r>
              <w:t>Other related Work /Study Items (if any)</w:t>
            </w:r>
          </w:p>
        </w:tc>
      </w:tr>
      <w:tr w14:paraId="73374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>
            <w:pPr>
              <w:pStyle w:val="28"/>
            </w:pPr>
            <w:bookmarkStart w:id="0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>
            <w:pPr>
              <w:pStyle w:val="28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>
            <w:pPr>
              <w:pStyle w:val="28"/>
            </w:pPr>
            <w:r>
              <w:t>Nature of relationship</w:t>
            </w:r>
          </w:p>
        </w:tc>
      </w:tr>
      <w:bookmarkEnd w:id="0"/>
      <w:tr w14:paraId="0B66C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2A3B29D4"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>
            <w:pPr>
              <w:pStyle w:val="27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>
            <w:pPr>
              <w:pStyle w:val="25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14:paraId="503D2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4A27F3DC">
            <w:pPr>
              <w:pStyle w:val="27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>
            <w:pPr>
              <w:pStyle w:val="2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>
            <w:pPr>
              <w:pStyle w:val="25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>
      <w:pPr>
        <w:pStyle w:val="30"/>
      </w:pPr>
    </w:p>
    <w:p w14:paraId="4970DA35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 w14:paraId="6B9876E8">
      <w:pPr>
        <w:rPr>
          <w:lang w:val="en-US" w:eastAsia="zh-CN"/>
        </w:rPr>
      </w:pPr>
      <w:r>
        <w:rPr>
          <w:rFonts w:hint="eastAsia"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foundation for 6G transition.</w:t>
      </w:r>
    </w:p>
    <w:p w14:paraId="1E47D45D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</w:t>
      </w:r>
      <w:r>
        <w:rPr>
          <w:lang w:eastAsia="zh-CN"/>
        </w:rPr>
        <w:t xml:space="preserve">3GPP </w:t>
      </w:r>
      <w:r>
        <w:rPr>
          <w:rFonts w:hint="eastAsia"/>
          <w:lang w:val="en-US" w:eastAsia="zh-CN"/>
        </w:rPr>
        <w:t xml:space="preserve">6G </w:t>
      </w:r>
      <w:r>
        <w:rPr>
          <w:lang w:eastAsia="zh-CN"/>
        </w:rPr>
        <w:t xml:space="preserve">network </w:t>
      </w:r>
      <w:r>
        <w:rPr>
          <w:rFonts w:hint="eastAsia"/>
          <w:lang w:val="en-US" w:eastAsia="zh-CN"/>
        </w:rPr>
        <w:t>will introduce</w:t>
      </w:r>
      <w:r>
        <w:rPr>
          <w:lang w:eastAsia="zh-CN"/>
        </w:rPr>
        <w:t xml:space="preserve"> new services such as AI, </w:t>
      </w:r>
      <w:r>
        <w:rPr>
          <w:rFonts w:hint="eastAsia"/>
          <w:lang w:val="en-US" w:eastAsia="zh-CN"/>
        </w:rPr>
        <w:t>Integrated S</w:t>
      </w:r>
      <w:r>
        <w:rPr>
          <w:lang w:eastAsia="zh-CN"/>
        </w:rPr>
        <w:t>ensing</w:t>
      </w:r>
      <w:r>
        <w:rPr>
          <w:rFonts w:hint="eastAsia"/>
          <w:lang w:val="en-US" w:eastAsia="zh-CN"/>
        </w:rPr>
        <w:t xml:space="preserve"> and Communication</w:t>
      </w:r>
      <w:r>
        <w:rPr>
          <w:lang w:eastAsia="zh-CN"/>
        </w:rPr>
        <w:t>,</w:t>
      </w:r>
      <w:r>
        <w:t xml:space="preserve"> </w:t>
      </w:r>
      <w:r>
        <w:rPr>
          <w:rFonts w:hint="eastAsia"/>
          <w:lang w:val="en-US" w:eastAsia="zh-CN"/>
        </w:rPr>
        <w:t>C</w:t>
      </w:r>
      <w:r>
        <w:rPr>
          <w:lang w:eastAsia="zh-CN"/>
        </w:rPr>
        <w:t>omputing</w:t>
      </w:r>
      <w:r>
        <w:rPr>
          <w:rFonts w:hint="eastAsia"/>
          <w:lang w:val="en-US" w:eastAsia="zh-CN"/>
        </w:rPr>
        <w:t xml:space="preserve">. These will generate </w:t>
      </w:r>
      <w:r>
        <w:rPr>
          <w:lang w:eastAsia="zh-CN"/>
        </w:rPr>
        <w:t>massive data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with diverse values</w:t>
      </w:r>
      <w:r>
        <w:rPr>
          <w:rFonts w:hint="eastAsia"/>
          <w:lang w:val="en-US" w:eastAsia="zh-CN"/>
        </w:rPr>
        <w:t xml:space="preserve">, leading to charging </w:t>
      </w:r>
      <w:r>
        <w:rPr>
          <w:lang w:eastAsia="zh-CN"/>
        </w:rPr>
        <w:t xml:space="preserve">requirements </w:t>
      </w:r>
      <w:r>
        <w:rPr>
          <w:rFonts w:hint="eastAsia"/>
          <w:lang w:val="en-US" w:eastAsia="zh-CN"/>
        </w:rPr>
        <w:t xml:space="preserve">that </w:t>
      </w:r>
      <w:r>
        <w:rPr>
          <w:lang w:eastAsia="zh-CN"/>
        </w:rPr>
        <w:t xml:space="preserve">differ from </w:t>
      </w:r>
      <w:r>
        <w:rPr>
          <w:rFonts w:hint="eastAsia"/>
          <w:lang w:val="en-US" w:eastAsia="zh-CN"/>
        </w:rPr>
        <w:t>5G.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This demands not only new business models and metrics </w:t>
      </w:r>
      <w:r>
        <w:rPr>
          <w:lang w:eastAsia="zh-CN"/>
        </w:rPr>
        <w:t xml:space="preserve">beyond </w:t>
      </w:r>
      <w:r>
        <w:rPr>
          <w:rFonts w:hint="eastAsia"/>
          <w:lang w:eastAsia="zh-CN"/>
        </w:rPr>
        <w:t xml:space="preserve">5G </w:t>
      </w:r>
      <w:r>
        <w:rPr>
          <w:lang w:eastAsia="zh-CN"/>
        </w:rPr>
        <w:t>volume</w:t>
      </w:r>
      <w:r>
        <w:rPr>
          <w:rFonts w:hint="eastAsia"/>
          <w:lang w:val="en-US" w:eastAsia="zh-CN"/>
        </w:rPr>
        <w:t>/</w:t>
      </w:r>
      <w:r>
        <w:rPr>
          <w:lang w:eastAsia="zh-CN"/>
        </w:rPr>
        <w:t>time</w:t>
      </w:r>
      <w:r>
        <w:rPr>
          <w:rFonts w:hint="eastAsia"/>
          <w:lang w:val="en-US" w:eastAsia="zh-CN"/>
        </w:rPr>
        <w:t>/</w:t>
      </w:r>
      <w:r>
        <w:rPr>
          <w:lang w:eastAsia="zh-CN"/>
        </w:rPr>
        <w:t>event</w:t>
      </w:r>
      <w:r>
        <w:rPr>
          <w:rFonts w:hint="eastAsia"/>
          <w:lang w:val="en-US" w:eastAsia="zh-CN"/>
        </w:rPr>
        <w:t>-based charging, but also a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novel </w:t>
      </w:r>
      <w:r>
        <w:rPr>
          <w:lang w:eastAsia="zh-CN"/>
        </w:rPr>
        <w:t xml:space="preserve">charging </w:t>
      </w:r>
      <w:r>
        <w:rPr>
          <w:rFonts w:hint="eastAsia"/>
          <w:lang w:val="en-US" w:eastAsia="zh-CN"/>
        </w:rPr>
        <w:t xml:space="preserve">architecture and solutions for 6G new services. </w:t>
      </w:r>
    </w:p>
    <w:p w14:paraId="135C24BA">
      <w:pPr>
        <w:rPr>
          <w:lang w:eastAsia="zh-CN"/>
        </w:rPr>
      </w:pPr>
      <w:r>
        <w:rPr>
          <w:lang w:eastAsia="zh-CN"/>
        </w:rPr>
        <w:t xml:space="preserve">3GPP SA1 has </w:t>
      </w:r>
      <w:r>
        <w:rPr>
          <w:rFonts w:hint="eastAsia"/>
          <w:lang w:val="en-US" w:eastAsia="zh-CN"/>
        </w:rPr>
        <w:t xml:space="preserve">already initiated </w:t>
      </w:r>
      <w:r>
        <w:rPr>
          <w:lang w:eastAsia="zh-CN"/>
        </w:rPr>
        <w:t xml:space="preserve">the FS_6G_REQ study item to identify </w:t>
      </w:r>
      <w:r>
        <w:rPr>
          <w:rFonts w:hint="eastAsia"/>
          <w:lang w:val="en-US" w:eastAsia="zh-CN"/>
        </w:rPr>
        <w:t xml:space="preserve">6G </w:t>
      </w:r>
      <w:r>
        <w:rPr>
          <w:lang w:eastAsia="zh-CN"/>
        </w:rPr>
        <w:t xml:space="preserve">use cases and service requirements. 3GPP SA2 has </w:t>
      </w:r>
      <w:r>
        <w:rPr>
          <w:rFonts w:hint="eastAsia"/>
          <w:lang w:val="en-US" w:eastAsia="zh-CN"/>
        </w:rPr>
        <w:t xml:space="preserve">launched the </w:t>
      </w:r>
      <w:r>
        <w:rPr>
          <w:lang w:eastAsia="zh-CN"/>
        </w:rPr>
        <w:t>FS_6G_</w:t>
      </w:r>
      <w:r>
        <w:rPr>
          <w:rFonts w:hint="eastAsia"/>
          <w:lang w:val="en-US" w:eastAsia="zh-CN"/>
        </w:rPr>
        <w:t>ARC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study item to investigate 6G system architecture</w:t>
      </w:r>
      <w:r>
        <w:rPr>
          <w:lang w:eastAsia="zh-CN"/>
        </w:rPr>
        <w:t>.</w:t>
      </w:r>
    </w:p>
    <w:p w14:paraId="1FC7D8E0">
      <w:pPr>
        <w:rPr>
          <w:lang w:eastAsia="zh-CN"/>
        </w:rPr>
      </w:pPr>
      <w:r>
        <w:rPr>
          <w:rFonts w:hint="eastAsia"/>
          <w:lang w:val="en-US" w:eastAsia="zh-CN"/>
        </w:rPr>
        <w:t>Therefore, t</w:t>
      </w:r>
      <w:r>
        <w:rPr>
          <w:lang w:eastAsia="zh-CN"/>
        </w:rPr>
        <w:t xml:space="preserve">his study </w:t>
      </w:r>
      <w:r>
        <w:rPr>
          <w:rFonts w:hint="eastAsia"/>
          <w:lang w:val="en-US" w:eastAsia="zh-CN"/>
        </w:rPr>
        <w:t xml:space="preserve">will focus on </w:t>
      </w:r>
      <w:r>
        <w:rPr>
          <w:lang w:eastAsia="zh-CN"/>
        </w:rPr>
        <w:t xml:space="preserve">the evolution </w:t>
      </w:r>
      <w:r>
        <w:rPr>
          <w:rFonts w:hint="eastAsia"/>
          <w:lang w:val="en-US" w:eastAsia="zh-CN"/>
        </w:rPr>
        <w:t>of</w:t>
      </w:r>
      <w:r>
        <w:rPr>
          <w:lang w:eastAsia="zh-CN"/>
        </w:rPr>
        <w:t xml:space="preserve"> 6G </w:t>
      </w:r>
      <w:r>
        <w:rPr>
          <w:rFonts w:hint="eastAsia"/>
          <w:lang w:eastAsia="zh-CN"/>
        </w:rPr>
        <w:t>charging</w:t>
      </w:r>
      <w:r>
        <w:rPr>
          <w:rFonts w:hint="eastAsia"/>
          <w:lang w:val="en-US" w:eastAsia="zh-CN"/>
        </w:rPr>
        <w:t xml:space="preserve">, specifically investigating new </w:t>
      </w:r>
      <w:r>
        <w:rPr>
          <w:rFonts w:hint="eastAsia"/>
          <w:lang w:eastAsia="zh-CN"/>
        </w:rPr>
        <w:t>charging opportunities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  <w:lang w:eastAsia="zh-CN"/>
        </w:rPr>
        <w:t>architecture,</w:t>
      </w:r>
      <w:r>
        <w:rPr>
          <w:rFonts w:hint="eastAsia"/>
          <w:lang w:val="en-US" w:eastAsia="zh-CN"/>
        </w:rPr>
        <w:t xml:space="preserve"> and </w:t>
      </w:r>
      <w:r>
        <w:rPr>
          <w:rFonts w:hint="eastAsia"/>
          <w:lang w:eastAsia="zh-CN"/>
        </w:rPr>
        <w:t>solutions</w:t>
      </w:r>
      <w:r>
        <w:rPr>
          <w:rFonts w:hint="eastAsia"/>
          <w:lang w:val="en-US" w:eastAsia="zh-CN"/>
        </w:rPr>
        <w:t xml:space="preserve"> for the 6G era</w:t>
      </w:r>
      <w:r>
        <w:rPr>
          <w:lang w:eastAsia="zh-CN"/>
        </w:rPr>
        <w:t>.</w:t>
      </w:r>
    </w:p>
    <w:p w14:paraId="4A2BDC03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 w14:paraId="665DC1C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1" w:name="OLE_LINK1"/>
      <w:bookmarkStart w:id="2" w:name="OLE_LINK2"/>
      <w:r>
        <w:rPr>
          <w:rFonts w:eastAsia="宋体"/>
          <w:lang w:eastAsia="zh-CN"/>
        </w:rPr>
        <w:t xml:space="preserve">The objective of this study is to study the charging aspects of </w:t>
      </w:r>
      <w:r>
        <w:rPr>
          <w:rFonts w:hint="eastAsia" w:eastAsia="宋体"/>
          <w:lang w:eastAsia="zh-CN"/>
        </w:rPr>
        <w:t>6</w:t>
      </w:r>
      <w:r>
        <w:rPr>
          <w:rFonts w:eastAsia="宋体"/>
          <w:lang w:eastAsia="zh-CN"/>
        </w:rPr>
        <w:t xml:space="preserve">G </w:t>
      </w:r>
      <w:r>
        <w:rPr>
          <w:rFonts w:hint="eastAsia" w:eastAsia="宋体"/>
          <w:lang w:val="en-US" w:eastAsia="zh-CN"/>
        </w:rPr>
        <w:t>s</w:t>
      </w:r>
      <w:r>
        <w:rPr>
          <w:rFonts w:eastAsia="宋体"/>
          <w:lang w:eastAsia="zh-CN"/>
        </w:rPr>
        <w:t>ystem:</w:t>
      </w:r>
    </w:p>
    <w:p w14:paraId="68018E61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>WT-1: Study 6G new charging opportunities including the following aspects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r>
        <w:rPr>
          <w:rFonts w:hint="eastAsia"/>
          <w:lang w:eastAsia="zh-CN"/>
        </w:rPr>
        <w:t>:</w:t>
      </w:r>
    </w:p>
    <w:p w14:paraId="289AB307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commentRangeStart w:id="0"/>
      <w:r>
        <w:rPr>
          <w:rFonts w:hint="eastAsia"/>
          <w:lang w:val="en-US" w:eastAsia="zh-CN"/>
        </w:rPr>
        <w:t>WT-1.1: New business models in the 6G era</w:t>
      </w:r>
      <w:commentRangeEnd w:id="0"/>
      <w:r>
        <w:commentReference w:id="0"/>
      </w:r>
    </w:p>
    <w:p w14:paraId="7CC94945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WT-1.2: Potential charging requirements, including novel charging metrics beyond volume/time/event</w:t>
      </w:r>
    </w:p>
    <w:p w14:paraId="44C3859A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>WT-2: Investigate the evolution of charging architecture and charging mechanism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</w:r>
      <w:commentRangeStart w:id="1"/>
      <w:r>
        <w:rPr>
          <w:rFonts w:hint="eastAsia"/>
          <w:lang w:eastAsia="zh-CN"/>
        </w:rPr>
        <w:t>WT-2.1: Flexible charging mechanism across diverse networks, services and resource</w:t>
      </w:r>
      <w:commentRangeEnd w:id="1"/>
      <w:r>
        <w:commentReference w:id="1"/>
      </w:r>
    </w:p>
    <w:p w14:paraId="148B7C9D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commentRangeStart w:id="2"/>
      <w:commentRangeStart w:id="3"/>
      <w:r>
        <w:rPr>
          <w:rFonts w:hint="eastAsia"/>
          <w:lang w:val="en-US" w:eastAsia="zh-CN"/>
        </w:rPr>
        <w:t>WT-2.2: Simplified Architecture: avoid multiple architecture options</w:t>
      </w:r>
      <w:commentRangeEnd w:id="2"/>
      <w:r>
        <w:commentReference w:id="2"/>
      </w:r>
    </w:p>
    <w:p w14:paraId="0D11B2C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</w:r>
      <w:commentRangeStart w:id="4"/>
      <w:r>
        <w:rPr>
          <w:rFonts w:hint="eastAsia"/>
          <w:lang w:eastAsia="zh-CN"/>
        </w:rPr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charging information collection and reporting</w:t>
      </w:r>
      <w:commentRangeEnd w:id="4"/>
      <w:r>
        <w:commentReference w:id="4"/>
      </w:r>
      <w:commentRangeEnd w:id="3"/>
      <w:r>
        <w:commentReference w:id="3"/>
      </w:r>
    </w:p>
    <w:p w14:paraId="1EA1142B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WT-2.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WT-2.5: Interworking of 6G charging system with existing networks and charging systems</w:t>
      </w:r>
      <w:bookmarkStart w:id="4" w:name="_GoBack"/>
      <w:bookmarkEnd w:id="4"/>
    </w:p>
    <w:bookmarkEnd w:id="1"/>
    <w:p w14:paraId="7A34C24D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lang w:eastAsia="zh-CN"/>
        </w:rPr>
        <w:t>WT-3: Investigate the charging aspects of new 6G service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(CH support to network)</w:t>
      </w:r>
    </w:p>
    <w:p w14:paraId="550F072C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rFonts w:hint="default" w:eastAsiaTheme="minorEastAsia"/>
          <w:lang w:val="en-US" w:eastAsia="zh-CN"/>
        </w:rPr>
      </w:pPr>
      <w:commentRangeStart w:id="5"/>
      <w:r>
        <w:rPr>
          <w:lang w:val="en-US" w:eastAsia="zh-CN"/>
        </w:rPr>
        <w:t>WT-3.1: Potential charging solutions to support new 6G service</w:t>
      </w:r>
      <w:r>
        <w:rPr>
          <w:rFonts w:hint="eastAsia"/>
          <w:lang w:val="en-US" w:eastAsia="zh-CN"/>
        </w:rPr>
        <w:t xml:space="preserve">s, e.g., </w:t>
      </w:r>
      <w:r>
        <w:rPr>
          <w:lang w:eastAsia="zh-CN"/>
        </w:rPr>
        <w:t xml:space="preserve">AI, </w:t>
      </w:r>
      <w:r>
        <w:rPr>
          <w:rFonts w:hint="eastAsia"/>
          <w:lang w:val="en-US" w:eastAsia="zh-CN"/>
        </w:rPr>
        <w:t>Integrated S</w:t>
      </w:r>
      <w:r>
        <w:rPr>
          <w:lang w:eastAsia="zh-CN"/>
        </w:rPr>
        <w:t>ensing</w:t>
      </w:r>
      <w:r>
        <w:rPr>
          <w:rFonts w:hint="eastAsia"/>
          <w:lang w:val="en-US" w:eastAsia="zh-CN"/>
        </w:rPr>
        <w:t xml:space="preserve"> and Communication</w:t>
      </w:r>
      <w:r>
        <w:rPr>
          <w:lang w:eastAsia="zh-CN"/>
        </w:rPr>
        <w:t>,</w:t>
      </w:r>
      <w:r>
        <w:t xml:space="preserve"> </w:t>
      </w:r>
      <w:r>
        <w:rPr>
          <w:rFonts w:hint="eastAsia"/>
          <w:lang w:val="en-US" w:eastAsia="zh-CN"/>
        </w:rPr>
        <w:t>C</w:t>
      </w:r>
      <w:r>
        <w:rPr>
          <w:lang w:eastAsia="zh-CN"/>
        </w:rPr>
        <w:t>omputing</w:t>
      </w:r>
      <w:commentRangeEnd w:id="5"/>
      <w:r>
        <w:commentReference w:id="5"/>
      </w:r>
    </w:p>
    <w:p w14:paraId="3C92FEEC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>WT-3.2: Policy and charging coordination</w:t>
      </w:r>
    </w:p>
    <w:p w14:paraId="54A3DC47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commentRangeStart w:id="6"/>
      <w:r>
        <w:rPr>
          <w:rFonts w:hint="eastAsia"/>
          <w:lang w:val="en-US" w:eastAsia="zh-CN"/>
        </w:rPr>
        <w:t>WT-3.3 G</w:t>
      </w:r>
      <w:r>
        <w:t>eneric charging aspects, including e.g. extension of use NWDAF and Service-Based Management Architecture (SBMA) logical Management Functions (MnFs)</w:t>
      </w:r>
      <w:commentRangeEnd w:id="6"/>
      <w:r>
        <w:commentReference w:id="6"/>
      </w:r>
    </w:p>
    <w:p w14:paraId="6311421F">
      <w:pPr>
        <w:overflowPunct w:val="0"/>
        <w:autoSpaceDE w:val="0"/>
        <w:autoSpaceDN w:val="0"/>
        <w:adjustRightInd w:val="0"/>
        <w:spacing w:after="180"/>
        <w:ind w:left="720"/>
        <w:textAlignment w:val="baseline"/>
      </w:pPr>
      <w:commentRangeStart w:id="7"/>
      <w:r>
        <w:rPr>
          <w:rFonts w:hint="eastAsia"/>
          <w:lang w:val="en-US" w:eastAsia="zh-CN"/>
        </w:rPr>
        <w:t>WT-3.4 Investigate on data framework (refer WT#5 in FS_6G_ARC (SP-250806)) and also on NWDAF evolution</w:t>
      </w:r>
      <w:commentRangeEnd w:id="7"/>
      <w:r>
        <w:commentReference w:id="7"/>
      </w:r>
    </w:p>
    <w:p w14:paraId="701EDD98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commentRangeStart w:id="8"/>
      <w:r>
        <w:rPr>
          <w:rFonts w:hint="eastAsia"/>
          <w:lang w:val="en-US" w:eastAsia="zh-CN"/>
        </w:rPr>
        <w:t>WT-3.5 Investigate potential charging requirements, principles and solutions for the support and enablement of the use of AI in 6G</w:t>
      </w:r>
      <w:commentRangeEnd w:id="8"/>
      <w:r>
        <w:commentReference w:id="8"/>
      </w:r>
    </w:p>
    <w:bookmarkEnd w:id="2"/>
    <w:p w14:paraId="46F31E47">
      <w:pPr>
        <w:rPr>
          <w:lang w:val="en-US" w:eastAsia="zh-CN"/>
        </w:rPr>
      </w:pPr>
    </w:p>
    <w:p w14:paraId="20E1DF6C">
      <w:pPr>
        <w:pStyle w:val="3"/>
        <w:rPr>
          <w:lang w:eastAsia="ja-JP"/>
        </w:rPr>
      </w:pPr>
      <w:r>
        <w:t>TU estimates and dependencies</w:t>
      </w:r>
    </w:p>
    <w:p w14:paraId="1444F2FA">
      <w:pPr>
        <w:spacing w:after="120"/>
      </w:pPr>
    </w:p>
    <w:tbl>
      <w:tblPr>
        <w:tblStyle w:val="1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6"/>
        <w:gridCol w:w="1605"/>
        <w:gridCol w:w="1605"/>
        <w:gridCol w:w="2003"/>
        <w:gridCol w:w="1984"/>
      </w:tblGrid>
      <w:tr w14:paraId="50F8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A11E6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D7D6B">
            <w:pPr>
              <w:spacing w:after="120"/>
            </w:pPr>
            <w:r>
              <w:t>TU Estimate</w:t>
            </w:r>
          </w:p>
          <w:p w14:paraId="33C15C0C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4FA99">
            <w:pPr>
              <w:spacing w:after="120"/>
            </w:pPr>
            <w:r>
              <w:t>TU Estimate</w:t>
            </w:r>
          </w:p>
          <w:p w14:paraId="203E88F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325C">
            <w:pPr>
              <w:spacing w:after="120"/>
            </w:pPr>
            <w:r>
              <w:t>RAN Dependency</w:t>
            </w:r>
          </w:p>
          <w:p w14:paraId="2D50BEBA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AE1B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7470EEB0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1CE93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2DDEA1F7">
            <w:pPr>
              <w:spacing w:after="120"/>
            </w:pPr>
            <w:r>
              <w:t>(Yes/No/Maybe)</w:t>
            </w:r>
          </w:p>
        </w:tc>
      </w:tr>
      <w:tr w14:paraId="1FA8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E1FB99B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20463B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32ED86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BCEE7FA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A6387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2CFF9A1">
            <w:pPr>
              <w:spacing w:after="120"/>
            </w:pPr>
            <w:r>
              <w:t>No</w:t>
            </w:r>
          </w:p>
        </w:tc>
      </w:tr>
      <w:tr w14:paraId="6421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C1DA4A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WT-1.2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AECB16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1B858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7B6D2D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E1365DF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526E752">
            <w:pPr>
              <w:spacing w:after="120"/>
            </w:pPr>
            <w:r>
              <w:t>No</w:t>
            </w:r>
          </w:p>
        </w:tc>
      </w:tr>
      <w:tr w14:paraId="1BD0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81F52F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A7D5CE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6C20F7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D8E51B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4DA2D94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13487A">
            <w:pPr>
              <w:spacing w:after="120"/>
            </w:pPr>
            <w:r>
              <w:t>No</w:t>
            </w:r>
          </w:p>
        </w:tc>
      </w:tr>
      <w:tr w14:paraId="37DD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8BED4B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8E145A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6C67A8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E1C132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79F545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C3F8E28">
            <w:pPr>
              <w:spacing w:after="120"/>
            </w:pPr>
            <w:r>
              <w:t>No</w:t>
            </w:r>
          </w:p>
        </w:tc>
      </w:tr>
      <w:tr w14:paraId="5AE6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2EA7CA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3768E5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617FD8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D41055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A1875F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0D415D">
            <w:pPr>
              <w:spacing w:after="120"/>
            </w:pPr>
            <w:r>
              <w:t>No</w:t>
            </w:r>
          </w:p>
        </w:tc>
      </w:tr>
      <w:tr w14:paraId="7A64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AA911A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06A511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C05F61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5C3C9E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0D0C6F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9D3914">
            <w:pPr>
              <w:spacing w:after="120"/>
            </w:pPr>
            <w:r>
              <w:t>No</w:t>
            </w:r>
          </w:p>
        </w:tc>
      </w:tr>
      <w:tr w14:paraId="02EB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C43FE3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D92F2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C66FD1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F2C3CDC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E28E58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974771">
            <w:pPr>
              <w:spacing w:after="120"/>
            </w:pPr>
            <w:r>
              <w:t>No</w:t>
            </w:r>
          </w:p>
        </w:tc>
      </w:tr>
      <w:tr w14:paraId="3E9A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5BBCD9F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CC30B7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475C228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A6651B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E8177DA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DFC521">
            <w:pPr>
              <w:spacing w:after="120"/>
            </w:pPr>
            <w:r>
              <w:t>No</w:t>
            </w:r>
          </w:p>
        </w:tc>
      </w:tr>
      <w:tr w14:paraId="0542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BFBF89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23B913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F7FC5C3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3D2A059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25E48A4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1596B2">
            <w:pPr>
              <w:spacing w:after="120"/>
            </w:pPr>
            <w:r>
              <w:t>No</w:t>
            </w:r>
          </w:p>
        </w:tc>
      </w:tr>
      <w:tr w14:paraId="1BAA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818008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WT-3.3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ED5149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FC2F12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983288">
            <w:pPr>
              <w:spacing w:after="120"/>
              <w:rPr>
                <w:lang w:eastAsia="zh-CN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EEF011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CAFCF3">
            <w:pPr>
              <w:spacing w:after="120"/>
            </w:pPr>
            <w:r>
              <w:t>No</w:t>
            </w:r>
          </w:p>
        </w:tc>
      </w:tr>
      <w:tr w14:paraId="2E52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3EFF79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WT-3.4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0BA16A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2E75DB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2E7227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BF97A9F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90F7D50">
            <w:pPr>
              <w:spacing w:after="120"/>
            </w:pPr>
            <w:r>
              <w:t>No</w:t>
            </w:r>
          </w:p>
        </w:tc>
      </w:tr>
      <w:tr w14:paraId="337A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031063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WT-3.5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265324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1DDD55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03555D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6F83D1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5A611E">
            <w:pPr>
              <w:spacing w:after="120"/>
            </w:pPr>
            <w:r>
              <w:t>No</w:t>
            </w:r>
          </w:p>
        </w:tc>
      </w:tr>
    </w:tbl>
    <w:p w14:paraId="409CA454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 w14:paraId="014297B2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BD6CAB"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 w14:paraId="763F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>
            <w:pPr>
              <w:pStyle w:val="28"/>
            </w:pPr>
            <w:r>
              <w:t>New specifications {One line per specification. Create/delete lines as needed}</w:t>
            </w:r>
          </w:p>
        </w:tc>
      </w:tr>
      <w:tr w14:paraId="73DC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>
            <w:pPr>
              <w:pStyle w:val="28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>
            <w:pPr>
              <w:pStyle w:val="28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>
            <w:pPr>
              <w:pStyle w:val="28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>
            <w:pPr>
              <w:pStyle w:val="28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>
            <w:pPr>
              <w:pStyle w:val="28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>
            <w:pPr>
              <w:pStyle w:val="28"/>
            </w:pPr>
            <w:r>
              <w:t>Rapporteur</w:t>
            </w:r>
          </w:p>
        </w:tc>
      </w:tr>
      <w:tr w14:paraId="1B66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194449B4">
            <w:pPr>
              <w:pStyle w:val="25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>
            <w:pPr>
              <w:pStyle w:val="25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32.xxx</w:t>
            </w:r>
          </w:p>
        </w:tc>
        <w:tc>
          <w:tcPr>
            <w:tcW w:w="2409" w:type="dxa"/>
          </w:tcPr>
          <w:p w14:paraId="3489ADFF">
            <w:pPr>
              <w:pStyle w:val="25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>
            <w:pPr>
              <w:pStyle w:val="25"/>
              <w:spacing w:after="0"/>
              <w:rPr>
                <w:lang w:val="en-US" w:eastAsia="zh-CN"/>
              </w:rPr>
            </w:pPr>
            <w:bookmarkStart w:id="3" w:name="OLE_LINK3"/>
            <w:r>
              <w:t>TSG</w:t>
            </w:r>
            <w:bookmarkEnd w:id="3"/>
            <w:r>
              <w:rPr>
                <w:rFonts w:hint="eastAsia"/>
                <w:lang w:eastAsia="zh-CN"/>
              </w:rPr>
              <w:t xml:space="preserve"> SA#</w:t>
            </w:r>
            <w:r>
              <w:rPr>
                <w:rFonts w:hint="eastAsia"/>
                <w:lang w:val="en-US" w:eastAsia="zh-CN"/>
              </w:rPr>
              <w:t xml:space="preserve">115 </w:t>
            </w:r>
            <w:r>
              <w:t>(March 202</w:t>
            </w:r>
            <w:r>
              <w:rPr>
                <w:rFonts w:hint="eastAsia"/>
                <w:lang w:val="en-US" w:eastAsia="zh-CN"/>
              </w:rPr>
              <w:t>7</w:t>
            </w:r>
            <w:r>
              <w:t>)</w:t>
            </w:r>
          </w:p>
        </w:tc>
        <w:tc>
          <w:tcPr>
            <w:tcW w:w="1074" w:type="dxa"/>
          </w:tcPr>
          <w:p w14:paraId="3CC87817">
            <w:pPr>
              <w:pStyle w:val="25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TSG SA#</w:t>
            </w:r>
            <w:r>
              <w:rPr>
                <w:rFonts w:hint="eastAsia"/>
                <w:lang w:val="en-US" w:eastAsia="zh-CN"/>
              </w:rPr>
              <w:t xml:space="preserve">116 </w:t>
            </w:r>
            <w:r>
              <w:t>(</w:t>
            </w:r>
            <w:r>
              <w:rPr>
                <w:rFonts w:hint="eastAsia"/>
                <w:lang w:val="en-US" w:eastAsia="zh-CN"/>
              </w:rPr>
              <w:t>June</w:t>
            </w:r>
            <w:r>
              <w:t xml:space="preserve"> 202</w:t>
            </w:r>
            <w:r>
              <w:rPr>
                <w:rFonts w:hint="eastAsia"/>
                <w:lang w:val="en-US" w:eastAsia="zh-CN"/>
              </w:rPr>
              <w:t>7</w:t>
            </w:r>
            <w:r>
              <w:t>)</w:t>
            </w:r>
          </w:p>
        </w:tc>
        <w:tc>
          <w:tcPr>
            <w:tcW w:w="2186" w:type="dxa"/>
          </w:tcPr>
          <w:p w14:paraId="71B3D7AE">
            <w:pPr>
              <w:pStyle w:val="25"/>
              <w:spacing w:after="0"/>
            </w:pPr>
          </w:p>
        </w:tc>
      </w:tr>
      <w:tr w14:paraId="3294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36EA8E77">
            <w:pPr>
              <w:pStyle w:val="27"/>
            </w:pPr>
          </w:p>
        </w:tc>
        <w:tc>
          <w:tcPr>
            <w:tcW w:w="1134" w:type="dxa"/>
          </w:tcPr>
          <w:p w14:paraId="5F684E95">
            <w:pPr>
              <w:pStyle w:val="27"/>
            </w:pPr>
          </w:p>
        </w:tc>
        <w:tc>
          <w:tcPr>
            <w:tcW w:w="2409" w:type="dxa"/>
          </w:tcPr>
          <w:p w14:paraId="3F9BA4C9">
            <w:pPr>
              <w:pStyle w:val="27"/>
            </w:pPr>
          </w:p>
        </w:tc>
        <w:tc>
          <w:tcPr>
            <w:tcW w:w="993" w:type="dxa"/>
          </w:tcPr>
          <w:p w14:paraId="510D9A1F">
            <w:pPr>
              <w:pStyle w:val="27"/>
            </w:pPr>
          </w:p>
        </w:tc>
        <w:tc>
          <w:tcPr>
            <w:tcW w:w="1074" w:type="dxa"/>
          </w:tcPr>
          <w:p w14:paraId="11DE6EB5">
            <w:pPr>
              <w:pStyle w:val="27"/>
            </w:pPr>
          </w:p>
        </w:tc>
        <w:tc>
          <w:tcPr>
            <w:tcW w:w="2186" w:type="dxa"/>
          </w:tcPr>
          <w:p w14:paraId="1D49C842">
            <w:pPr>
              <w:pStyle w:val="27"/>
            </w:pPr>
          </w:p>
        </w:tc>
      </w:tr>
    </w:tbl>
    <w:p w14:paraId="7EC5BA9E">
      <w:pPr>
        <w:pStyle w:val="30"/>
      </w:pPr>
    </w:p>
    <w:p w14:paraId="3E5E0EB7"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 w14:paraId="4D89E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75DE5">
            <w:pPr>
              <w:pStyle w:val="28"/>
            </w:pPr>
            <w:r>
              <w:t>Impacted existing TS/TR {One line per specification. Create/delete lines as needed}</w:t>
            </w:r>
          </w:p>
        </w:tc>
      </w:tr>
      <w:tr w14:paraId="293B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942F6">
            <w:pPr>
              <w:pStyle w:val="28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2AAD75">
            <w:pPr>
              <w:pStyle w:val="28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4D5665">
            <w:pPr>
              <w:pStyle w:val="28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F821F4">
            <w:pPr>
              <w:pStyle w:val="28"/>
            </w:pPr>
            <w:r>
              <w:t>Remarks</w:t>
            </w:r>
          </w:p>
        </w:tc>
      </w:tr>
      <w:tr w14:paraId="4A4F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5498">
            <w:pPr>
              <w:pStyle w:val="25"/>
              <w:spacing w:after="0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4506">
            <w:pPr>
              <w:pStyle w:val="25"/>
              <w:spacing w:after="0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CA0D">
            <w:pPr>
              <w:pStyle w:val="25"/>
              <w:spacing w:after="0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42A83">
            <w:pPr>
              <w:pStyle w:val="25"/>
              <w:spacing w:after="0"/>
            </w:pPr>
          </w:p>
        </w:tc>
      </w:tr>
      <w:tr w14:paraId="73BCD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315D6">
            <w:pPr>
              <w:pStyle w:val="27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9B976">
            <w:pPr>
              <w:pStyle w:val="27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D47C">
            <w:pPr>
              <w:pStyle w:val="27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0731D">
            <w:pPr>
              <w:pStyle w:val="27"/>
            </w:pPr>
          </w:p>
        </w:tc>
      </w:tr>
    </w:tbl>
    <w:p w14:paraId="2FE095C7"/>
    <w:p w14:paraId="55DEC2A4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 w14:paraId="250CADCC"/>
    <w:p w14:paraId="72743EA7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 w14:paraId="0B94DB22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>
      <w:pPr>
        <w:rPr>
          <w:lang w:eastAsia="zh-CN"/>
        </w:rPr>
      </w:pPr>
    </w:p>
    <w:p w14:paraId="68A766BD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 w14:paraId="798971FA">
      <w:pPr>
        <w:rPr>
          <w:lang w:eastAsia="zh-CN"/>
        </w:rPr>
      </w:pPr>
      <w:r>
        <w:rPr>
          <w:lang w:eastAsia="zh-CN"/>
        </w:rPr>
        <w:t>None identified yet</w:t>
      </w:r>
    </w:p>
    <w:p w14:paraId="1AE12982">
      <w:pPr>
        <w:rPr>
          <w:lang w:eastAsia="zh-CN"/>
        </w:rPr>
      </w:pPr>
    </w:p>
    <w:p w14:paraId="28E68586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 w14:paraId="030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>
            <w:pPr>
              <w:pStyle w:val="28"/>
            </w:pPr>
            <w:r>
              <w:t>Supporting IM name</w:t>
            </w:r>
          </w:p>
        </w:tc>
      </w:tr>
      <w:tr w14:paraId="746A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14:paraId="2C57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>
            <w:pPr>
              <w:pStyle w:val="27"/>
            </w:pPr>
          </w:p>
        </w:tc>
      </w:tr>
      <w:tr w14:paraId="5425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>
            <w:pPr>
              <w:pStyle w:val="27"/>
            </w:pPr>
          </w:p>
        </w:tc>
      </w:tr>
      <w:tr w14:paraId="0E49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>
            <w:pPr>
              <w:pStyle w:val="27"/>
            </w:pPr>
          </w:p>
        </w:tc>
      </w:tr>
      <w:tr w14:paraId="3EDE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>
            <w:pPr>
              <w:pStyle w:val="27"/>
            </w:pPr>
          </w:p>
        </w:tc>
      </w:tr>
      <w:tr w14:paraId="30A4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>
            <w:pPr>
              <w:pStyle w:val="27"/>
            </w:pPr>
          </w:p>
        </w:tc>
      </w:tr>
    </w:tbl>
    <w:p w14:paraId="30E19F71"/>
    <w:p w14:paraId="1E242AC9"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oderator" w:date="2025-08-01T18:16:00Z" w:initials="M">
    <w:p w14:paraId="669425FD">
      <w:pPr>
        <w:pStyle w:val="8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 xml:space="preserve">Mattrix </w:t>
      </w:r>
      <w:r>
        <w:rPr>
          <w:rFonts w:hint="eastAsia" w:ascii="Times New Roman" w:hAnsi="Times New Roman"/>
          <w:lang w:val="en-US" w:eastAsia="zh-CN"/>
        </w:rPr>
        <w:t xml:space="preserve">added </w:t>
      </w:r>
      <w:r>
        <w:rPr>
          <w:rFonts w:ascii="Times New Roman" w:hAnsi="Times New Roman"/>
          <w:lang w:val="en-US" w:eastAsia="zh-CN"/>
        </w:rPr>
        <w:t>it into WT-3 CH support feature</w:t>
      </w:r>
    </w:p>
    <w:p w14:paraId="5FE2F666">
      <w:pPr>
        <w:pStyle w:val="13"/>
      </w:pPr>
      <w:r>
        <w:t>- WT-3.1 Investigate to identify business models for potential charging requirements and principles related to 6G features/services</w:t>
      </w:r>
    </w:p>
    <w:p w14:paraId="00B459D5">
      <w:pPr>
        <w:pStyle w:val="13"/>
      </w:pPr>
      <w:r>
        <w:rPr>
          <w:rFonts w:hint="eastAsia"/>
        </w:rPr>
        <w:t>Moderator: Is the WT of Business models Prime or Support feature?</w:t>
      </w:r>
    </w:p>
  </w:comment>
  <w:comment w:id="1" w:author="Moderator" w:date="2025-08-04T09:03:00Z" w:initials="M">
    <w:p w14:paraId="5CFEE00C">
      <w:pPr>
        <w:pStyle w:val="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zh-CN"/>
        </w:rPr>
        <w:t xml:space="preserve">CTC, Verizon: 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ascii="Times New Roman" w:hAnsi="Times New Roman"/>
          <w:lang w:val="en-US" w:eastAsia="zh-CN"/>
        </w:rPr>
        <w:t xml:space="preserve">ot clear and need </w:t>
      </w:r>
      <w:r>
        <w:rPr>
          <w:rFonts w:hint="eastAsia" w:ascii="Times New Roman" w:hAnsi="Times New Roman"/>
          <w:lang w:val="en-US" w:eastAsia="zh-CN"/>
        </w:rPr>
        <w:t>clarification</w:t>
      </w:r>
    </w:p>
  </w:comment>
  <w:comment w:id="2" w:author="Moderator" w:date="2025-08-04T09:11:00Z" w:initials="M">
    <w:p w14:paraId="3A7AF098">
      <w:pPr>
        <w:pStyle w:val="8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Mattrix’s Version</w:t>
      </w:r>
    </w:p>
  </w:comment>
  <w:comment w:id="4" w:author="Moderator" w:date="2025-08-04T09:06:00Z" w:initials="M">
    <w:p w14:paraId="1C8A0D9C">
      <w:pPr>
        <w:pStyle w:val="8"/>
        <w:rPr>
          <w:rFonts w:ascii="Times New Roman" w:hAnsi="Times New Roman" w:eastAsia="宋体"/>
          <w:sz w:val="24"/>
          <w:szCs w:val="24"/>
          <w:lang w:val="en-US" w:eastAsia="zh-CN" w:bidi="ar"/>
        </w:rPr>
      </w:pPr>
      <w:r>
        <w:rPr>
          <w:rFonts w:ascii="Times New Roman" w:hAnsi="Times New Roman"/>
          <w:lang w:val="en-US" w:eastAsia="zh-CN"/>
        </w:rPr>
        <w:t>Huawei’</w:t>
      </w:r>
      <w:r>
        <w:rPr>
          <w:rFonts w:hint="eastAsia" w:ascii="Times New Roman" w:hAnsi="Times New Roman"/>
          <w:lang w:val="en-US" w:eastAsia="zh-CN"/>
        </w:rPr>
        <w:t>s version</w:t>
      </w:r>
    </w:p>
  </w:comment>
  <w:comment w:id="3" w:author="Moderator" w:date="2025-08-04T09:12:00Z" w:initials="M">
    <w:p w14:paraId="1F9EF798">
      <w:pPr>
        <w:rPr>
          <w:rFonts w:eastAsia="宋体"/>
          <w:sz w:val="24"/>
          <w:szCs w:val="24"/>
          <w:lang w:val="en-US" w:eastAsia="zh-CN" w:bidi="ar"/>
        </w:rPr>
      </w:pPr>
      <w:r>
        <w:rPr>
          <w:lang w:val="en-US" w:eastAsia="zh-CN"/>
        </w:rPr>
        <w:t xml:space="preserve">Original text: </w:t>
      </w:r>
      <w:r>
        <w:rPr>
          <w:rFonts w:eastAsia="宋体"/>
          <w:sz w:val="24"/>
          <w:szCs w:val="24"/>
          <w:lang w:val="en-US" w:eastAsia="zh-CN" w:bidi="ar"/>
        </w:rPr>
        <w:t>WT-1.3 Simplified Architecture: avoid multiple architecture options, simplify the charging information</w:t>
      </w:r>
    </w:p>
    <w:p w14:paraId="06D8C086">
      <w:pPr>
        <w:rPr>
          <w:rFonts w:eastAsia="宋体"/>
          <w:sz w:val="24"/>
          <w:szCs w:val="24"/>
          <w:lang w:val="en-US" w:eastAsia="zh-CN" w:bidi="ar"/>
        </w:rPr>
      </w:pPr>
      <w:r>
        <w:rPr>
          <w:rFonts w:hint="eastAsia" w:eastAsia="宋体"/>
          <w:sz w:val="24"/>
          <w:szCs w:val="24"/>
          <w:lang w:val="en-US" w:eastAsia="zh-CN" w:bidi="ar"/>
        </w:rPr>
        <w:t>Moderator: Merge or separate?</w:t>
      </w:r>
    </w:p>
  </w:comment>
  <w:comment w:id="5" w:author="Moderator" w:date="2025-08-05T16:05:38Z" w:initials="M">
    <w:p w14:paraId="1F88B01A">
      <w:pPr>
        <w:pStyle w:val="13"/>
        <w:rPr>
          <w:rFonts w:hint="default"/>
          <w:sz w:val="20"/>
        </w:rPr>
      </w:pPr>
      <w:r>
        <w:rPr>
          <w:rFonts w:hint="default"/>
          <w:sz w:val="20"/>
        </w:rPr>
        <w:t>Moderator: Text has included Mattrix's version: WT-3.2 Investigate charging solutions for 6G features/services (refer conclusions in TR 23.801-01 once available)</w:t>
      </w:r>
    </w:p>
  </w:comment>
  <w:comment w:id="6" w:author="Moderator" w:date="2025-08-04T15:18:00Z" w:initials="M">
    <w:p w14:paraId="636AC3C9">
      <w:pPr>
        <w:pStyle w:val="13"/>
        <w:rPr>
          <w:sz w:val="20"/>
        </w:rPr>
      </w:pPr>
      <w:r>
        <w:rPr>
          <w:rFonts w:hint="eastAsia"/>
          <w:sz w:val="20"/>
        </w:rPr>
        <w:t xml:space="preserve">Mattrix: </w:t>
      </w:r>
      <w:r>
        <w:rPr>
          <w:sz w:val="20"/>
        </w:rPr>
        <w:t>WT-2 to cover generic charging aspects, including e.g. extension of use NWDAF and Service-Based Management Architecture (SBMA) logical Management Functions (MnFs).</w:t>
      </w:r>
    </w:p>
    <w:p w14:paraId="2DC839C2">
      <w:pPr>
        <w:pStyle w:val="13"/>
        <w:rPr>
          <w:sz w:val="20"/>
        </w:rPr>
      </w:pPr>
      <w:r>
        <w:rPr>
          <w:rFonts w:hint="eastAsia"/>
          <w:sz w:val="20"/>
        </w:rPr>
        <w:t>Moderator: Move the WTs with dependency to WT-3 support feature</w:t>
      </w:r>
    </w:p>
  </w:comment>
  <w:comment w:id="7" w:author="Moderator" w:date="2025-08-04T15:17:00Z" w:initials="M">
    <w:p w14:paraId="0E2DD801">
      <w:pPr>
        <w:pStyle w:val="8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Proposed by Mattrix</w:t>
      </w:r>
    </w:p>
    <w:p w14:paraId="4407D81A">
      <w:pPr>
        <w:pStyle w:val="8"/>
      </w:pPr>
      <w:r>
        <w:rPr>
          <w:rFonts w:ascii="Times New Roman" w:hAnsi="Times New Roman"/>
          <w:lang w:val="en-US" w:eastAsia="zh-CN"/>
        </w:rPr>
        <w:t>Moderator: Has WT-3.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ascii="Times New Roman" w:hAnsi="Times New Roman"/>
          <w:lang w:val="en-US" w:eastAsia="zh-CN"/>
        </w:rPr>
        <w:t xml:space="preserve"> been contained within WT-3.1?</w:t>
      </w:r>
    </w:p>
  </w:comment>
  <w:comment w:id="8" w:author="Moderator" w:date="2025-08-01T18:21:00Z" w:initials="M">
    <w:p w14:paraId="07BCDF48">
      <w:pPr>
        <w:pStyle w:val="8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Proposed by Mattrix</w:t>
      </w:r>
    </w:p>
    <w:p w14:paraId="4E5DF991">
      <w:pPr>
        <w:pStyle w:val="8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Moderator: Has WT-3.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  <w:lang w:val="en-US" w:eastAsia="zh-CN"/>
        </w:rPr>
        <w:t xml:space="preserve"> been contained within WT-3.1?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B459D5" w15:done="0"/>
  <w15:commentEx w15:paraId="5CFEE00C" w15:done="0"/>
  <w15:commentEx w15:paraId="3A7AF098" w15:done="0"/>
  <w15:commentEx w15:paraId="1C8A0D9C" w15:done="0"/>
  <w15:commentEx w15:paraId="06D8C086" w15:done="0"/>
  <w15:commentEx w15:paraId="1F88B01A" w15:done="0"/>
  <w15:commentEx w15:paraId="2DC839C2" w15:done="0"/>
  <w15:commentEx w15:paraId="4407D81A" w15:done="0"/>
  <w15:commentEx w15:paraId="4E5DF99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바탕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derator">
    <w15:presenceInfo w15:providerId="None" w15:userId="Mod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E54"/>
    <w:rsid w:val="00007246"/>
    <w:rsid w:val="000164C8"/>
    <w:rsid w:val="0002191A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4130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74C4A"/>
    <w:rsid w:val="00180FBE"/>
    <w:rsid w:val="00192528"/>
    <w:rsid w:val="00192B41"/>
    <w:rsid w:val="0019338C"/>
    <w:rsid w:val="001934A8"/>
    <w:rsid w:val="00193EA6"/>
    <w:rsid w:val="00197E4A"/>
    <w:rsid w:val="001A31EF"/>
    <w:rsid w:val="001A3E7E"/>
    <w:rsid w:val="001A717D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66E2"/>
    <w:rsid w:val="00297C1F"/>
    <w:rsid w:val="002B074C"/>
    <w:rsid w:val="002B2FE7"/>
    <w:rsid w:val="002B34EA"/>
    <w:rsid w:val="002B5361"/>
    <w:rsid w:val="002B7167"/>
    <w:rsid w:val="002C1BA4"/>
    <w:rsid w:val="002C47B8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715B7"/>
    <w:rsid w:val="00376C60"/>
    <w:rsid w:val="0038572D"/>
    <w:rsid w:val="00392C87"/>
    <w:rsid w:val="0039476A"/>
    <w:rsid w:val="003A5FFA"/>
    <w:rsid w:val="003A67E1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C65"/>
    <w:rsid w:val="00451122"/>
    <w:rsid w:val="004518DB"/>
    <w:rsid w:val="004562FC"/>
    <w:rsid w:val="00466CFF"/>
    <w:rsid w:val="00477DE4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C6A8A"/>
    <w:rsid w:val="004D2FA0"/>
    <w:rsid w:val="004D63B4"/>
    <w:rsid w:val="004E1010"/>
    <w:rsid w:val="004E4D7D"/>
    <w:rsid w:val="004F096F"/>
    <w:rsid w:val="004F4172"/>
    <w:rsid w:val="0050202A"/>
    <w:rsid w:val="00507903"/>
    <w:rsid w:val="00513943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683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5AD1"/>
    <w:rsid w:val="007B5456"/>
    <w:rsid w:val="007B5F65"/>
    <w:rsid w:val="007C767B"/>
    <w:rsid w:val="007D3C7C"/>
    <w:rsid w:val="007D687A"/>
    <w:rsid w:val="007E1BA0"/>
    <w:rsid w:val="007E4B86"/>
    <w:rsid w:val="007F2297"/>
    <w:rsid w:val="007F55EC"/>
    <w:rsid w:val="007F6574"/>
    <w:rsid w:val="008026C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849BE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49F0"/>
    <w:rsid w:val="009D5E48"/>
    <w:rsid w:val="009D6BDE"/>
    <w:rsid w:val="009D6D9F"/>
    <w:rsid w:val="009E0B41"/>
    <w:rsid w:val="009E1910"/>
    <w:rsid w:val="009E5DBA"/>
    <w:rsid w:val="009F3367"/>
    <w:rsid w:val="009F3E70"/>
    <w:rsid w:val="009F6047"/>
    <w:rsid w:val="00A03D2A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22A"/>
    <w:rsid w:val="00AD7B78"/>
    <w:rsid w:val="00AE7D8A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47B66"/>
    <w:rsid w:val="00B50B89"/>
    <w:rsid w:val="00B52AFB"/>
    <w:rsid w:val="00B535DA"/>
    <w:rsid w:val="00B5557E"/>
    <w:rsid w:val="00B63284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0F12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94688"/>
    <w:rsid w:val="00CA15CE"/>
    <w:rsid w:val="00CA2B4F"/>
    <w:rsid w:val="00CA5DB0"/>
    <w:rsid w:val="00CC084E"/>
    <w:rsid w:val="00CC58ED"/>
    <w:rsid w:val="00CE222E"/>
    <w:rsid w:val="00CE48BD"/>
    <w:rsid w:val="00D0135E"/>
    <w:rsid w:val="00D105AE"/>
    <w:rsid w:val="00D145EC"/>
    <w:rsid w:val="00D23177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2EC5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35BF"/>
    <w:rsid w:val="00E34AA9"/>
    <w:rsid w:val="00E363A9"/>
    <w:rsid w:val="00E36A50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D6CB2"/>
    <w:rsid w:val="00EE0176"/>
    <w:rsid w:val="00EE7EB7"/>
    <w:rsid w:val="00EF0942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C643D"/>
    <w:rsid w:val="00FD1DAF"/>
    <w:rsid w:val="00FD4943"/>
    <w:rsid w:val="00FD7C66"/>
    <w:rsid w:val="00FE3DCC"/>
    <w:rsid w:val="00FE53C8"/>
    <w:rsid w:val="00FE5FB7"/>
    <w:rsid w:val="02CE42FB"/>
    <w:rsid w:val="062A78F1"/>
    <w:rsid w:val="065E4C74"/>
    <w:rsid w:val="0803193E"/>
    <w:rsid w:val="08D3423F"/>
    <w:rsid w:val="08D93C76"/>
    <w:rsid w:val="0A2335E3"/>
    <w:rsid w:val="0A567497"/>
    <w:rsid w:val="0ABF6B7D"/>
    <w:rsid w:val="0C4D692E"/>
    <w:rsid w:val="0E646233"/>
    <w:rsid w:val="12E73780"/>
    <w:rsid w:val="13994643"/>
    <w:rsid w:val="142B66F1"/>
    <w:rsid w:val="15C33C0E"/>
    <w:rsid w:val="16E509B8"/>
    <w:rsid w:val="16E92D90"/>
    <w:rsid w:val="17681FC9"/>
    <w:rsid w:val="17FF1EB1"/>
    <w:rsid w:val="184F1647"/>
    <w:rsid w:val="18FC0A15"/>
    <w:rsid w:val="1A9A162C"/>
    <w:rsid w:val="1B3A3F04"/>
    <w:rsid w:val="1DA6492E"/>
    <w:rsid w:val="1E5A621D"/>
    <w:rsid w:val="1FAD7985"/>
    <w:rsid w:val="206132CD"/>
    <w:rsid w:val="21633F07"/>
    <w:rsid w:val="21C52FAA"/>
    <w:rsid w:val="22564683"/>
    <w:rsid w:val="23AC6BFF"/>
    <w:rsid w:val="23ED33B7"/>
    <w:rsid w:val="256B7F00"/>
    <w:rsid w:val="25912FA1"/>
    <w:rsid w:val="26110729"/>
    <w:rsid w:val="29D50F81"/>
    <w:rsid w:val="2DD03C00"/>
    <w:rsid w:val="2E4B4A0B"/>
    <w:rsid w:val="2E986F19"/>
    <w:rsid w:val="30097205"/>
    <w:rsid w:val="31786A16"/>
    <w:rsid w:val="320D55D9"/>
    <w:rsid w:val="33527275"/>
    <w:rsid w:val="38087949"/>
    <w:rsid w:val="383203AE"/>
    <w:rsid w:val="3A4F5FDA"/>
    <w:rsid w:val="3B8D4CB6"/>
    <w:rsid w:val="3BB93335"/>
    <w:rsid w:val="3D056756"/>
    <w:rsid w:val="3DB80D54"/>
    <w:rsid w:val="3DF243FA"/>
    <w:rsid w:val="3E1D61EE"/>
    <w:rsid w:val="3E646581"/>
    <w:rsid w:val="40B70B06"/>
    <w:rsid w:val="42045BDC"/>
    <w:rsid w:val="425F282E"/>
    <w:rsid w:val="43151307"/>
    <w:rsid w:val="46EB01F2"/>
    <w:rsid w:val="485671DC"/>
    <w:rsid w:val="4DE0500C"/>
    <w:rsid w:val="4FC23468"/>
    <w:rsid w:val="50947199"/>
    <w:rsid w:val="527141A2"/>
    <w:rsid w:val="53957E3A"/>
    <w:rsid w:val="57217D48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557250"/>
    <w:rsid w:val="686722C9"/>
    <w:rsid w:val="686B0D68"/>
    <w:rsid w:val="68E470AD"/>
    <w:rsid w:val="71437CC2"/>
    <w:rsid w:val="77C531AB"/>
    <w:rsid w:val="7A311F53"/>
    <w:rsid w:val="7AD3781B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6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autoRedefine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3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Normal (Web)"/>
    <w:basedOn w:val="1"/>
    <w:qFormat/>
    <w:uiPriority w:val="0"/>
    <w:pPr>
      <w:spacing w:beforeAutospacing="1" w:afterAutospacing="1"/>
    </w:pPr>
    <w:rPr>
      <w:sz w:val="24"/>
      <w:lang w:val="en-US" w:eastAsia="zh-CN"/>
    </w:rPr>
  </w:style>
  <w:style w:type="paragraph" w:styleId="14">
    <w:name w:val="index 1"/>
    <w:basedOn w:val="1"/>
    <w:semiHidden/>
    <w:qFormat/>
    <w:uiPriority w:val="0"/>
    <w:pPr>
      <w:keepLines/>
    </w:p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customStyle="1" w:styleId="19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2">
    <w:name w:val="??? 2"/>
    <w:basedOn w:val="21"/>
    <w:next w:val="2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3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styleId="24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5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6">
    <w:name w:val="标题 8 字符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7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8">
    <w:name w:val="TAH"/>
    <w:basedOn w:val="29"/>
    <w:qFormat/>
    <w:uiPriority w:val="0"/>
    <w:rPr>
      <w:b/>
    </w:rPr>
  </w:style>
  <w:style w:type="paragraph" w:customStyle="1" w:styleId="29">
    <w:name w:val="TAC"/>
    <w:basedOn w:val="27"/>
    <w:qFormat/>
    <w:uiPriority w:val="0"/>
    <w:pPr>
      <w:jc w:val="center"/>
    </w:pPr>
  </w:style>
  <w:style w:type="paragraph" w:customStyle="1" w:styleId="30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1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3">
    <w:name w:val="页眉 字符"/>
    <w:link w:val="11"/>
    <w:qFormat/>
    <w:uiPriority w:val="0"/>
    <w:rPr>
      <w:lang w:eastAsia="en-US"/>
    </w:rPr>
  </w:style>
  <w:style w:type="paragraph" w:customStyle="1" w:styleId="34">
    <w:name w:val="修订2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35">
    <w:name w:val="修订3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36">
    <w:name w:val="Revision"/>
    <w:hidden/>
    <w:unhideWhenUsed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785</Words>
  <Characters>4243</Characters>
  <Lines>301</Lines>
  <Paragraphs>232</Paragraphs>
  <TotalTime>6</TotalTime>
  <ScaleCrop>false</ScaleCrop>
  <LinksUpToDate>false</LinksUpToDate>
  <CharactersWithSpaces>4850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Moderator</cp:lastModifiedBy>
  <cp:lastPrinted>2001-04-23T09:30:00Z</cp:lastPrinted>
  <dcterms:modified xsi:type="dcterms:W3CDTF">2025-08-05T08:07:10Z</dcterms:modified>
  <dc:title>Source: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eyJoZGlkIjoiYjIwNGQ1MWM4YzQ2NmRjMzg1N2EzNzcwNDQ0YjhiM2UiLCJ1c2VySWQiOiIyNjA1MzM5NjUifQ==</vt:lpwstr>
  </property>
  <property fmtid="{D5CDD505-2E9C-101B-9397-08002B2CF9AE}" pid="4" name="KSOProductBuildVer">
    <vt:lpwstr>2052-12.1.0.21915</vt:lpwstr>
  </property>
  <property fmtid="{D5CDD505-2E9C-101B-9397-08002B2CF9AE}" pid="5" name="ICV">
    <vt:lpwstr>EE95E97AC184454E961F6B3C95B07E12_13</vt:lpwstr>
  </property>
</Properties>
</file>