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1679F" w14:textId="77777777" w:rsidR="00F95238" w:rsidRDefault="00F95238" w:rsidP="00F9523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#110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S3-23xxxx</w:t>
      </w:r>
    </w:p>
    <w:p w14:paraId="1A0124F7" w14:textId="77777777" w:rsidR="00F95238" w:rsidRPr="00872560" w:rsidRDefault="00F95238" w:rsidP="00F95238">
      <w:pPr>
        <w:pStyle w:val="CRCoverPage"/>
        <w:outlineLvl w:val="0"/>
        <w:rPr>
          <w:b/>
          <w:bCs/>
          <w:noProof/>
          <w:sz w:val="24"/>
        </w:rPr>
      </w:pPr>
      <w:r w:rsidRPr="005E4CF5">
        <w:rPr>
          <w:b/>
          <w:bCs/>
          <w:sz w:val="24"/>
        </w:rPr>
        <w:t>Athens, Greece, 20 - 24 February 2023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Pr="006C2E80">
        <w:rPr>
          <w:rFonts w:eastAsia="Batang" w:cs="Arial"/>
          <w:lang w:eastAsia="zh-CN"/>
        </w:rPr>
        <w:t xml:space="preserve">(revision of </w:t>
      </w:r>
      <w:r>
        <w:rPr>
          <w:rFonts w:eastAsia="Batang" w:cs="Arial"/>
          <w:lang w:eastAsia="zh-CN"/>
        </w:rPr>
        <w:t>S3</w:t>
      </w:r>
      <w:r w:rsidRPr="006C2E80">
        <w:rPr>
          <w:rFonts w:eastAsia="Batang" w:cs="Arial"/>
          <w:lang w:eastAsia="zh-CN"/>
        </w:rPr>
        <w:t>-yyxxxx)</w:t>
      </w:r>
    </w:p>
    <w:p w14:paraId="67E5B730" w14:textId="77777777" w:rsidR="00A871F0" w:rsidRDefault="00A871F0" w:rsidP="00A871F0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2B197F5" w14:textId="158BA81F" w:rsidR="00C022E3" w:rsidRDefault="00C022E3" w:rsidP="00B572B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55EB8">
        <w:rPr>
          <w:rFonts w:ascii="Arial" w:hAnsi="Arial"/>
          <w:b/>
          <w:lang w:val="en-US"/>
        </w:rPr>
        <w:t>Huawei, HiSilicon</w:t>
      </w:r>
    </w:p>
    <w:p w14:paraId="221F84F2" w14:textId="4EB4682A" w:rsidR="00A70A96" w:rsidRPr="00A70A96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F95238">
        <w:rPr>
          <w:rFonts w:ascii="Arial" w:hAnsi="Arial" w:cs="Arial"/>
          <w:b/>
        </w:rPr>
        <w:t>Way forward for</w:t>
      </w:r>
      <w:r w:rsidR="000566C9">
        <w:rPr>
          <w:rFonts w:ascii="Arial" w:hAnsi="Arial" w:cs="Arial"/>
          <w:b/>
        </w:rPr>
        <w:t xml:space="preserve"> </w:t>
      </w:r>
      <w:r w:rsidR="00413051">
        <w:rPr>
          <w:rFonts w:ascii="Arial" w:hAnsi="Arial" w:cs="Arial"/>
          <w:b/>
        </w:rPr>
        <w:t>KI#</w:t>
      </w:r>
      <w:r w:rsidR="00613382">
        <w:rPr>
          <w:rFonts w:ascii="Arial" w:hAnsi="Arial" w:cs="Arial"/>
          <w:b/>
        </w:rPr>
        <w:t>1</w:t>
      </w:r>
    </w:p>
    <w:p w14:paraId="2E3C03F8" w14:textId="7D6F18B1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AE4DD5">
        <w:rPr>
          <w:rFonts w:ascii="Arial" w:hAnsi="Arial"/>
          <w:b/>
          <w:lang w:eastAsia="zh-CN"/>
        </w:rPr>
        <w:t>Endorsement</w:t>
      </w:r>
    </w:p>
    <w:p w14:paraId="4F710295" w14:textId="39BC7741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5E3D89">
        <w:rPr>
          <w:rFonts w:ascii="Arial" w:hAnsi="Arial"/>
          <w:b/>
        </w:rPr>
        <w:t>5</w:t>
      </w:r>
      <w:r w:rsidR="006407B7">
        <w:rPr>
          <w:rFonts w:ascii="Arial" w:hAnsi="Arial"/>
          <w:b/>
        </w:rPr>
        <w:t>.</w:t>
      </w:r>
      <w:r w:rsidR="005E3D89">
        <w:rPr>
          <w:rFonts w:ascii="Arial" w:hAnsi="Arial"/>
          <w:b/>
        </w:rPr>
        <w:t>12</w:t>
      </w:r>
      <w:r w:rsidR="003521B2">
        <w:rPr>
          <w:rFonts w:ascii="Arial" w:hAnsi="Arial"/>
          <w:b/>
        </w:rPr>
        <w:t xml:space="preserve"> </w:t>
      </w:r>
      <w:r w:rsidR="003521B2" w:rsidRPr="003521B2">
        <w:rPr>
          <w:rFonts w:ascii="Arial" w:hAnsi="Arial"/>
          <w:b/>
        </w:rPr>
        <w:t>FS_eNS_Ph3</w:t>
      </w:r>
    </w:p>
    <w:p w14:paraId="3D7CDE87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7A71B70F" w14:textId="6E4CAC06" w:rsidR="00C022E3" w:rsidRPr="005F1FA3" w:rsidRDefault="00E50F70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>
        <w:rPr>
          <w:b/>
          <w:i/>
        </w:rPr>
        <w:t xml:space="preserve">Endorse the proposals </w:t>
      </w:r>
      <w:r w:rsidR="00FB0684">
        <w:rPr>
          <w:b/>
          <w:i/>
        </w:rPr>
        <w:t>regarding KI#1 in</w:t>
      </w:r>
      <w:r w:rsidR="006407B7" w:rsidRPr="005F1FA3">
        <w:rPr>
          <w:b/>
          <w:i/>
        </w:rPr>
        <w:t xml:space="preserve"> TR</w:t>
      </w:r>
      <w:r w:rsidR="00A438E8">
        <w:rPr>
          <w:b/>
          <w:i/>
        </w:rPr>
        <w:t>33.886</w:t>
      </w:r>
    </w:p>
    <w:p w14:paraId="7788A85E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60F2F0B" w14:textId="1BE379AD" w:rsidR="0036472C" w:rsidRPr="00905A8D" w:rsidRDefault="0005326A" w:rsidP="006976F5">
      <w:pPr>
        <w:pStyle w:val="Reference"/>
      </w:pPr>
      <w:r w:rsidRPr="00905A8D">
        <w:t>[1]</w:t>
      </w:r>
      <w:r w:rsidRPr="00905A8D">
        <w:tab/>
      </w:r>
      <w:r w:rsidR="0036472C" w:rsidRPr="00905A8D">
        <w:t>S2-22</w:t>
      </w:r>
      <w:r w:rsidR="000474C0" w:rsidRPr="00905A8D">
        <w:t xml:space="preserve">10683 </w:t>
      </w:r>
      <w:r w:rsidR="000474C0" w:rsidRPr="00905A8D">
        <w:rPr>
          <w:bCs/>
        </w:rPr>
        <w:t>FS_eNS_Ph3 Status Report</w:t>
      </w:r>
      <w:r w:rsidR="00974C10" w:rsidRPr="00905A8D">
        <w:rPr>
          <w:bCs/>
        </w:rPr>
        <w:t xml:space="preserve"> </w:t>
      </w:r>
      <w:r w:rsidR="000474C0" w:rsidRPr="00905A8D">
        <w:rPr>
          <w:bCs/>
        </w:rPr>
        <w:t>after SA2#154</w:t>
      </w:r>
    </w:p>
    <w:p w14:paraId="50B009F8" w14:textId="5C1951A4" w:rsidR="0005326A" w:rsidRDefault="0036472C" w:rsidP="006976F5">
      <w:pPr>
        <w:pStyle w:val="Reference"/>
      </w:pPr>
      <w:r w:rsidRPr="00905A8D">
        <w:t>[2]</w:t>
      </w:r>
      <w:r w:rsidRPr="00905A8D">
        <w:tab/>
        <w:t>TR 23.700-41 v</w:t>
      </w:r>
      <w:r w:rsidR="00905696" w:rsidRPr="00905A8D">
        <w:t>2</w:t>
      </w:r>
      <w:r w:rsidRPr="00905A8D">
        <w:t>.</w:t>
      </w:r>
      <w:r w:rsidR="00905696" w:rsidRPr="00905A8D">
        <w:t>0</w:t>
      </w:r>
      <w:r w:rsidRPr="00905A8D">
        <w:t>.0</w:t>
      </w:r>
    </w:p>
    <w:p w14:paraId="0C7B579F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406AD448" w14:textId="2BB796C5" w:rsidR="00195DC8" w:rsidRDefault="00845FF4" w:rsidP="00305AC7">
      <w:pPr>
        <w:jc w:val="both"/>
        <w:rPr>
          <w:lang w:eastAsia="zh-CN"/>
        </w:rPr>
      </w:pPr>
      <w:r>
        <w:rPr>
          <w:lang w:eastAsia="zh-CN"/>
        </w:rPr>
        <w:t>Th</w:t>
      </w:r>
      <w:r w:rsidR="00195DC8">
        <w:rPr>
          <w:lang w:eastAsia="zh-CN"/>
        </w:rPr>
        <w:t>is</w:t>
      </w:r>
      <w:r>
        <w:rPr>
          <w:lang w:eastAsia="zh-CN"/>
        </w:rPr>
        <w:t xml:space="preserve"> contribution </w:t>
      </w:r>
      <w:r w:rsidR="00195DC8">
        <w:rPr>
          <w:lang w:eastAsia="zh-CN"/>
        </w:rPr>
        <w:t xml:space="preserve">is to </w:t>
      </w:r>
      <w:r w:rsidR="00E94C94">
        <w:rPr>
          <w:lang w:eastAsia="zh-CN"/>
        </w:rPr>
        <w:t>propose the way</w:t>
      </w:r>
      <w:r w:rsidR="00424A69">
        <w:rPr>
          <w:lang w:eastAsia="zh-CN"/>
        </w:rPr>
        <w:t xml:space="preserve"> </w:t>
      </w:r>
      <w:r w:rsidR="00E94C94">
        <w:rPr>
          <w:lang w:eastAsia="zh-CN"/>
        </w:rPr>
        <w:t>forward based on</w:t>
      </w:r>
      <w:r w:rsidR="0036472C">
        <w:rPr>
          <w:lang w:eastAsia="zh-CN"/>
        </w:rPr>
        <w:t xml:space="preserve"> the latest progress in SA2</w:t>
      </w:r>
      <w:r w:rsidR="004F5CE8">
        <w:rPr>
          <w:lang w:eastAsia="zh-CN"/>
        </w:rPr>
        <w:t xml:space="preserve"> [1][2]</w:t>
      </w:r>
      <w:r w:rsidR="00B71978">
        <w:rPr>
          <w:lang w:eastAsia="zh-CN"/>
        </w:rPr>
        <w:t xml:space="preserve"> and</w:t>
      </w:r>
      <w:r w:rsidR="007537CE">
        <w:rPr>
          <w:lang w:eastAsia="zh-CN"/>
        </w:rPr>
        <w:t>,</w:t>
      </w:r>
      <w:r w:rsidR="00B71978">
        <w:rPr>
          <w:lang w:eastAsia="zh-CN"/>
        </w:rPr>
        <w:t xml:space="preserve"> </w:t>
      </w:r>
      <w:r w:rsidR="007537CE">
        <w:rPr>
          <w:lang w:eastAsia="zh-CN"/>
        </w:rPr>
        <w:t>in particular, the</w:t>
      </w:r>
      <w:r w:rsidR="00B71978">
        <w:rPr>
          <w:lang w:eastAsia="zh-CN"/>
        </w:rPr>
        <w:t xml:space="preserve"> conclusions</w:t>
      </w:r>
      <w:r w:rsidR="008C2D10">
        <w:rPr>
          <w:lang w:eastAsia="zh-CN"/>
        </w:rPr>
        <w:t xml:space="preserve"> </w:t>
      </w:r>
      <w:r w:rsidR="0036472C">
        <w:rPr>
          <w:lang w:eastAsia="zh-CN"/>
        </w:rPr>
        <w:t xml:space="preserve">related to the </w:t>
      </w:r>
      <w:r w:rsidR="00655970">
        <w:rPr>
          <w:lang w:eastAsia="zh-CN"/>
        </w:rPr>
        <w:t>KI#</w:t>
      </w:r>
      <w:r w:rsidR="0036472C">
        <w:rPr>
          <w:lang w:eastAsia="zh-CN"/>
        </w:rPr>
        <w:t xml:space="preserve">1 </w:t>
      </w:r>
      <w:r w:rsidR="008C2D10">
        <w:rPr>
          <w:lang w:eastAsia="zh-CN"/>
        </w:rPr>
        <w:t>of</w:t>
      </w:r>
      <w:r w:rsidR="0036472C">
        <w:rPr>
          <w:lang w:eastAsia="zh-CN"/>
        </w:rPr>
        <w:t xml:space="preserve"> TR33.886. </w:t>
      </w:r>
    </w:p>
    <w:p w14:paraId="7AD5AD96" w14:textId="77777777" w:rsidR="00B71978" w:rsidRDefault="00B71978" w:rsidP="00B71978">
      <w:pPr>
        <w:pStyle w:val="Heading2"/>
      </w:pPr>
      <w:r>
        <w:t>3.1</w:t>
      </w:r>
      <w:r>
        <w:tab/>
        <w:t>Progress in SA2</w:t>
      </w:r>
    </w:p>
    <w:p w14:paraId="000247D5" w14:textId="536F34A7" w:rsidR="00B71978" w:rsidRPr="002654EE" w:rsidRDefault="00B71978" w:rsidP="002654EE">
      <w:pPr>
        <w:pStyle w:val="ListParagraph"/>
        <w:numPr>
          <w:ilvl w:val="0"/>
          <w:numId w:val="26"/>
        </w:numPr>
        <w:jc w:val="both"/>
        <w:rPr>
          <w:b/>
          <w:lang w:val="en-US" w:eastAsia="zh-CN"/>
        </w:rPr>
      </w:pPr>
      <w:r w:rsidRPr="002654EE">
        <w:rPr>
          <w:b/>
          <w:lang w:val="en-US" w:eastAsia="zh-CN"/>
        </w:rPr>
        <w:t>SA2</w:t>
      </w:r>
      <w:r w:rsidR="002654EE" w:rsidRPr="002654EE">
        <w:rPr>
          <w:b/>
          <w:lang w:val="en-US" w:eastAsia="zh-CN"/>
        </w:rPr>
        <w:t>’s</w:t>
      </w:r>
      <w:r w:rsidRPr="002654EE">
        <w:rPr>
          <w:b/>
          <w:lang w:val="en-US" w:eastAsia="zh-CN"/>
        </w:rPr>
        <w:t xml:space="preserve"> study on eNS3 </w:t>
      </w:r>
      <w:r w:rsidR="009B7D7D">
        <w:rPr>
          <w:b/>
          <w:lang w:val="en-US" w:eastAsia="zh-CN"/>
        </w:rPr>
        <w:t>is</w:t>
      </w:r>
      <w:r w:rsidR="002654EE" w:rsidRPr="002654EE">
        <w:rPr>
          <w:b/>
          <w:lang w:val="en-US" w:eastAsia="zh-CN"/>
        </w:rPr>
        <w:t xml:space="preserve"> </w:t>
      </w:r>
      <w:r w:rsidRPr="002654EE">
        <w:rPr>
          <w:b/>
          <w:lang w:val="en-US" w:eastAsia="zh-CN"/>
        </w:rPr>
        <w:t>completed</w:t>
      </w:r>
      <w:r w:rsidR="002654EE" w:rsidRPr="002654EE">
        <w:rPr>
          <w:b/>
          <w:lang w:val="en-US" w:eastAsia="zh-CN"/>
        </w:rPr>
        <w:t xml:space="preserve">. </w:t>
      </w:r>
      <w:r w:rsidR="002654EE" w:rsidRPr="009B7D7D">
        <w:rPr>
          <w:lang w:val="en-US" w:eastAsia="zh-CN"/>
        </w:rPr>
        <w:t>A</w:t>
      </w:r>
      <w:r w:rsidRPr="009B7D7D">
        <w:rPr>
          <w:lang w:val="en-US" w:eastAsia="zh-CN"/>
        </w:rPr>
        <w:t xml:space="preserve">ll </w:t>
      </w:r>
      <w:r w:rsidR="002A66BC" w:rsidRPr="009B7D7D">
        <w:rPr>
          <w:lang w:val="en-US" w:eastAsia="zh-CN"/>
        </w:rPr>
        <w:t>issues</w:t>
      </w:r>
      <w:r w:rsidRPr="009B7D7D">
        <w:rPr>
          <w:lang w:val="en-US" w:eastAsia="zh-CN"/>
        </w:rPr>
        <w:t xml:space="preserve"> </w:t>
      </w:r>
      <w:r w:rsidR="00571FD8" w:rsidRPr="009B7D7D">
        <w:rPr>
          <w:lang w:val="en-US" w:eastAsia="zh-CN"/>
        </w:rPr>
        <w:t>were</w:t>
      </w:r>
      <w:r w:rsidR="002654EE" w:rsidRPr="009B7D7D">
        <w:rPr>
          <w:lang w:val="en-US" w:eastAsia="zh-CN"/>
        </w:rPr>
        <w:t xml:space="preserve"> </w:t>
      </w:r>
      <w:r w:rsidRPr="009B7D7D">
        <w:rPr>
          <w:lang w:val="en-US" w:eastAsia="zh-CN"/>
        </w:rPr>
        <w:t xml:space="preserve">concluded </w:t>
      </w:r>
      <w:r w:rsidR="00A87EBE">
        <w:rPr>
          <w:lang w:val="en-US" w:eastAsia="zh-CN"/>
        </w:rPr>
        <w:t>as</w:t>
      </w:r>
      <w:r w:rsidR="002654EE" w:rsidRPr="009B7D7D">
        <w:rPr>
          <w:lang w:val="en-US" w:eastAsia="zh-CN"/>
        </w:rPr>
        <w:t xml:space="preserve"> </w:t>
      </w:r>
      <w:r w:rsidR="002A66BC" w:rsidRPr="009B7D7D">
        <w:rPr>
          <w:lang w:val="en-US" w:eastAsia="zh-CN"/>
        </w:rPr>
        <w:t xml:space="preserve">documented </w:t>
      </w:r>
      <w:r w:rsidR="002654EE" w:rsidRPr="009B7D7D">
        <w:rPr>
          <w:lang w:val="en-US" w:eastAsia="zh-CN"/>
        </w:rPr>
        <w:t xml:space="preserve">in </w:t>
      </w:r>
      <w:r w:rsidRPr="009B7D7D">
        <w:rPr>
          <w:lang w:val="en-US" w:eastAsia="zh-CN"/>
        </w:rPr>
        <w:t>TR23.700-41 v2.0.0</w:t>
      </w:r>
      <w:r w:rsidR="00347BF3" w:rsidRPr="009B7D7D">
        <w:rPr>
          <w:lang w:val="en-US" w:eastAsia="zh-CN"/>
        </w:rPr>
        <w:t>.</w:t>
      </w:r>
      <w:r w:rsidRPr="002654EE">
        <w:rPr>
          <w:b/>
          <w:lang w:val="en-US" w:eastAsia="zh-CN"/>
        </w:rPr>
        <w:t xml:space="preserve"> </w:t>
      </w:r>
      <w:r w:rsidR="00347BF3">
        <w:rPr>
          <w:b/>
          <w:lang w:val="en-US" w:eastAsia="zh-CN"/>
        </w:rPr>
        <w:t xml:space="preserve">The </w:t>
      </w:r>
      <w:r w:rsidR="002654EE" w:rsidRPr="00347BF3">
        <w:rPr>
          <w:b/>
          <w:lang w:val="en-US" w:eastAsia="zh-CN"/>
        </w:rPr>
        <w:t xml:space="preserve">WID </w:t>
      </w:r>
      <w:r w:rsidR="002A66BC" w:rsidRPr="00A87EBE">
        <w:rPr>
          <w:lang w:val="en-US" w:eastAsia="zh-CN"/>
        </w:rPr>
        <w:t>based on th</w:t>
      </w:r>
      <w:r w:rsidR="00A87EBE" w:rsidRPr="00A87EBE">
        <w:rPr>
          <w:lang w:val="en-US" w:eastAsia="zh-CN"/>
        </w:rPr>
        <w:t>ose</w:t>
      </w:r>
      <w:r w:rsidR="002A66BC" w:rsidRPr="00A87EBE">
        <w:rPr>
          <w:lang w:val="en-US" w:eastAsia="zh-CN"/>
        </w:rPr>
        <w:t xml:space="preserve"> conclusions </w:t>
      </w:r>
      <w:r w:rsidR="00571FD8" w:rsidRPr="00A87EBE">
        <w:rPr>
          <w:lang w:val="en-US" w:eastAsia="zh-CN"/>
        </w:rPr>
        <w:t>was also</w:t>
      </w:r>
      <w:r w:rsidR="002654EE" w:rsidRPr="00347BF3">
        <w:rPr>
          <w:b/>
          <w:lang w:val="en-US" w:eastAsia="zh-CN"/>
        </w:rPr>
        <w:t xml:space="preserve"> approved</w:t>
      </w:r>
      <w:r w:rsidR="00571FD8">
        <w:rPr>
          <w:b/>
          <w:lang w:val="en-US" w:eastAsia="zh-CN"/>
        </w:rPr>
        <w:t xml:space="preserve"> in</w:t>
      </w:r>
      <w:r w:rsidR="002654EE">
        <w:rPr>
          <w:b/>
          <w:lang w:val="en-US" w:eastAsia="zh-CN"/>
        </w:rPr>
        <w:t xml:space="preserve"> </w:t>
      </w:r>
      <w:r w:rsidRPr="002654EE">
        <w:rPr>
          <w:b/>
          <w:lang w:val="en-US" w:eastAsia="zh-CN"/>
        </w:rPr>
        <w:t>Dec 2022</w:t>
      </w:r>
      <w:r w:rsidR="00571FD8">
        <w:rPr>
          <w:b/>
          <w:lang w:val="en-US" w:eastAsia="zh-CN"/>
        </w:rPr>
        <w:t>.</w:t>
      </w:r>
    </w:p>
    <w:p w14:paraId="709DAA6A" w14:textId="69D0DA43" w:rsidR="002654EE" w:rsidRPr="009B7D7D" w:rsidRDefault="002A66BC" w:rsidP="002654EE">
      <w:pPr>
        <w:pStyle w:val="ListParagraph"/>
        <w:numPr>
          <w:ilvl w:val="0"/>
          <w:numId w:val="26"/>
        </w:numPr>
        <w:jc w:val="both"/>
        <w:rPr>
          <w:lang w:val="en-US" w:eastAsia="zh-CN"/>
        </w:rPr>
      </w:pPr>
      <w:r>
        <w:rPr>
          <w:b/>
          <w:lang w:val="en-US" w:eastAsia="zh-CN"/>
        </w:rPr>
        <w:t>The c</w:t>
      </w:r>
      <w:r w:rsidR="002654EE" w:rsidRPr="0036472C">
        <w:rPr>
          <w:b/>
          <w:lang w:val="en-US" w:eastAsia="zh-CN"/>
        </w:rPr>
        <w:t>onclusions</w:t>
      </w:r>
      <w:r w:rsidR="002654EE">
        <w:rPr>
          <w:b/>
          <w:lang w:val="en-US" w:eastAsia="zh-CN"/>
        </w:rPr>
        <w:t xml:space="preserve"> </w:t>
      </w:r>
      <w:r w:rsidR="002654EE" w:rsidRPr="009B7D7D">
        <w:rPr>
          <w:bCs/>
          <w:lang w:val="de-DE" w:eastAsia="zh-CN"/>
        </w:rPr>
        <w:t>for</w:t>
      </w:r>
      <w:r w:rsidR="00571FD8" w:rsidRPr="009B7D7D">
        <w:rPr>
          <w:bCs/>
          <w:lang w:val="de-DE" w:eastAsia="zh-CN"/>
        </w:rPr>
        <w:t xml:space="preserve"> </w:t>
      </w:r>
      <w:r w:rsidRPr="009B7D7D">
        <w:rPr>
          <w:bCs/>
          <w:lang w:val="de-DE" w:eastAsia="zh-CN"/>
        </w:rPr>
        <w:t xml:space="preserve">SA2’s </w:t>
      </w:r>
      <w:r w:rsidR="00571FD8" w:rsidRPr="009B7D7D">
        <w:rPr>
          <w:bCs/>
          <w:lang w:val="de-DE" w:eastAsia="zh-CN"/>
        </w:rPr>
        <w:t>normative work</w:t>
      </w:r>
      <w:r w:rsidR="002654EE" w:rsidRPr="009B7D7D">
        <w:rPr>
          <w:bCs/>
          <w:lang w:val="de-DE" w:eastAsia="zh-CN"/>
        </w:rPr>
        <w:t xml:space="preserve"> </w:t>
      </w:r>
      <w:r w:rsidRPr="009B7D7D">
        <w:rPr>
          <w:bCs/>
          <w:lang w:val="de-DE" w:eastAsia="zh-CN"/>
        </w:rPr>
        <w:t xml:space="preserve">on </w:t>
      </w:r>
      <w:r w:rsidR="002654EE" w:rsidRPr="009B7D7D">
        <w:rPr>
          <w:bCs/>
          <w:lang w:eastAsia="zh-CN"/>
        </w:rPr>
        <w:t>providing VPLMN network slice info to roaming UE</w:t>
      </w:r>
      <w:r w:rsidRPr="009B7D7D">
        <w:rPr>
          <w:bCs/>
          <w:lang w:eastAsia="zh-CN"/>
        </w:rPr>
        <w:t>s</w:t>
      </w:r>
      <w:r w:rsidR="002654EE" w:rsidRPr="009B7D7D">
        <w:rPr>
          <w:bCs/>
          <w:lang w:val="de-DE" w:eastAsia="zh-CN"/>
        </w:rPr>
        <w:t xml:space="preserve"> </w:t>
      </w:r>
      <w:r w:rsidR="002654EE" w:rsidRPr="009B7D7D">
        <w:rPr>
          <w:b/>
          <w:bCs/>
          <w:lang w:val="de-DE" w:eastAsia="zh-CN"/>
        </w:rPr>
        <w:t>are</w:t>
      </w:r>
      <w:r w:rsidR="002654EE">
        <w:rPr>
          <w:b/>
          <w:bCs/>
          <w:lang w:val="de-DE" w:eastAsia="zh-CN"/>
        </w:rPr>
        <w:t xml:space="preserve"> copied below</w:t>
      </w:r>
      <w:r>
        <w:rPr>
          <w:b/>
          <w:bCs/>
          <w:lang w:val="de-DE" w:eastAsia="zh-CN"/>
        </w:rPr>
        <w:t xml:space="preserve"> </w:t>
      </w:r>
      <w:r w:rsidRPr="009B7D7D">
        <w:rPr>
          <w:bCs/>
          <w:lang w:val="de-DE" w:eastAsia="zh-CN"/>
        </w:rPr>
        <w:t>for references</w:t>
      </w:r>
      <w:r w:rsidR="009B7D7D" w:rsidRPr="009B7D7D">
        <w:rPr>
          <w:bCs/>
          <w:lang w:val="de-DE" w:eastAsia="zh-CN"/>
        </w:rPr>
        <w:t xml:space="preserve"> (the highlighted text below are closely related to SA3). </w:t>
      </w:r>
    </w:p>
    <w:p w14:paraId="385629CF" w14:textId="2CC068BD" w:rsidR="00B71978" w:rsidRPr="00905A8D" w:rsidRDefault="00905A8D" w:rsidP="00DC0B1C">
      <w:pPr>
        <w:pStyle w:val="B1"/>
        <w:spacing w:after="0"/>
        <w:ind w:left="492"/>
        <w:rPr>
          <w:lang w:eastAsia="ko-KR"/>
        </w:rPr>
      </w:pPr>
      <w:r w:rsidRPr="00905A8D">
        <w:rPr>
          <w:lang w:eastAsia="ko-KR"/>
        </w:rPr>
        <w:t>(</w:t>
      </w:r>
      <w:r w:rsidR="00ED6852" w:rsidRPr="00905A8D">
        <w:rPr>
          <w:lang w:eastAsia="ko-KR"/>
        </w:rPr>
        <w:t>C</w:t>
      </w:r>
      <w:r w:rsidR="00AD4243" w:rsidRPr="00905A8D">
        <w:rPr>
          <w:lang w:eastAsia="ko-KR"/>
        </w:rPr>
        <w:t>1</w:t>
      </w:r>
      <w:r w:rsidRPr="00905A8D">
        <w:rPr>
          <w:lang w:eastAsia="ko-KR"/>
        </w:rPr>
        <w:t>)</w:t>
      </w:r>
      <w:r>
        <w:rPr>
          <w:lang w:eastAsia="ko-KR"/>
        </w:rPr>
        <w:t xml:space="preserve"> </w:t>
      </w:r>
      <w:r w:rsidR="00AD4243" w:rsidRPr="00905A8D">
        <w:rPr>
          <w:lang w:eastAsia="ko-KR"/>
        </w:rPr>
        <w:t xml:space="preserve">A slice based </w:t>
      </w:r>
      <w:proofErr w:type="spellStart"/>
      <w:r w:rsidR="00AD4243" w:rsidRPr="00905A8D">
        <w:rPr>
          <w:lang w:eastAsia="ko-KR"/>
        </w:rPr>
        <w:t>SoR</w:t>
      </w:r>
      <w:proofErr w:type="spellEnd"/>
      <w:r w:rsidR="00AD4243" w:rsidRPr="00905A8D">
        <w:rPr>
          <w:lang w:eastAsia="ko-KR"/>
        </w:rPr>
        <w:t xml:space="preserve"> mechanism to deliver enhanced slice-aware SoR information will </w:t>
      </w:r>
      <w:r w:rsidR="00AD4243" w:rsidRPr="00D2241D">
        <w:rPr>
          <w:highlight w:val="yellow"/>
          <w:lang w:eastAsia="ko-KR"/>
        </w:rPr>
        <w:t>reuse the current SoR mechanism defined in TS</w:t>
      </w:r>
      <w:r w:rsidR="00AD4243" w:rsidRPr="00D2241D">
        <w:rPr>
          <w:highlight w:val="yellow"/>
          <w:lang w:val="en-US" w:eastAsia="ko-KR"/>
        </w:rPr>
        <w:t> </w:t>
      </w:r>
      <w:r w:rsidR="00AD4243" w:rsidRPr="00D2241D">
        <w:rPr>
          <w:highlight w:val="yellow"/>
          <w:lang w:eastAsia="ko-KR"/>
        </w:rPr>
        <w:t>23.122</w:t>
      </w:r>
      <w:r w:rsidR="00AD4243" w:rsidRPr="00D2241D">
        <w:rPr>
          <w:highlight w:val="yellow"/>
          <w:lang w:val="en-US" w:eastAsia="ko-KR"/>
        </w:rPr>
        <w:t> [7]</w:t>
      </w:r>
      <w:r w:rsidR="00AD4243" w:rsidRPr="00D2241D">
        <w:rPr>
          <w:highlight w:val="yellow"/>
          <w:lang w:eastAsia="ko-KR"/>
        </w:rPr>
        <w:t xml:space="preserve"> for SoR </w:t>
      </w:r>
      <w:r w:rsidR="00AD4243" w:rsidRPr="00D2241D">
        <w:rPr>
          <w:rFonts w:hint="eastAsia"/>
          <w:highlight w:val="yellow"/>
          <w:lang w:eastAsia="ko-KR"/>
        </w:rPr>
        <w:t>i</w:t>
      </w:r>
      <w:r w:rsidR="00AD4243" w:rsidRPr="00D2241D">
        <w:rPr>
          <w:highlight w:val="yellow"/>
          <w:lang w:eastAsia="ko-KR"/>
        </w:rPr>
        <w:t>nformation delivery</w:t>
      </w:r>
      <w:r w:rsidR="00AD4243" w:rsidRPr="00905A8D">
        <w:rPr>
          <w:lang w:eastAsia="ko-KR"/>
        </w:rPr>
        <w:t>. The encoding of the enhanced slice-aware SoR information is in the CT1 remit.</w:t>
      </w:r>
      <w:r w:rsidR="00B71978" w:rsidRPr="00905A8D">
        <w:rPr>
          <w:lang w:eastAsia="ko-KR"/>
        </w:rPr>
        <w:t xml:space="preserve"> </w:t>
      </w:r>
    </w:p>
    <w:p w14:paraId="21366B0A" w14:textId="799E1642" w:rsidR="00B71978" w:rsidRPr="00905A8D" w:rsidRDefault="00905A8D" w:rsidP="00DC0B1C">
      <w:pPr>
        <w:pStyle w:val="B1"/>
        <w:spacing w:after="0"/>
        <w:ind w:left="492"/>
        <w:rPr>
          <w:lang w:eastAsia="ko-KR"/>
        </w:rPr>
      </w:pPr>
      <w:r w:rsidRPr="00905A8D">
        <w:rPr>
          <w:lang w:eastAsia="ko-KR"/>
        </w:rPr>
        <w:t>(</w:t>
      </w:r>
      <w:r w:rsidR="00B71978" w:rsidRPr="00905A8D">
        <w:rPr>
          <w:lang w:eastAsia="ko-KR"/>
        </w:rPr>
        <w:t>C2</w:t>
      </w:r>
      <w:r w:rsidRPr="00905A8D">
        <w:rPr>
          <w:lang w:eastAsia="ko-KR"/>
        </w:rPr>
        <w:t>)</w:t>
      </w:r>
      <w:r>
        <w:rPr>
          <w:lang w:eastAsia="ko-KR"/>
        </w:rPr>
        <w:t xml:space="preserve"> </w:t>
      </w:r>
      <w:r w:rsidR="00B71978" w:rsidRPr="00905A8D">
        <w:rPr>
          <w:lang w:eastAsia="ko-KR"/>
        </w:rPr>
        <w:t xml:space="preserve">The </w:t>
      </w:r>
      <w:proofErr w:type="spellStart"/>
      <w:r w:rsidR="00B71978" w:rsidRPr="00905A8D">
        <w:rPr>
          <w:lang w:eastAsia="ko-KR"/>
        </w:rPr>
        <w:t>SoR</w:t>
      </w:r>
      <w:proofErr w:type="spellEnd"/>
      <w:r w:rsidR="00B71978" w:rsidRPr="00905A8D">
        <w:rPr>
          <w:lang w:eastAsia="ko-KR"/>
        </w:rPr>
        <w:t xml:space="preserve"> container (which is used also to carry the enhanced slice-aware SoR information) from the UDM to the UE is security protected.</w:t>
      </w:r>
    </w:p>
    <w:p w14:paraId="41B51B0E" w14:textId="6B290F22" w:rsidR="00AD4243" w:rsidRPr="00905A8D" w:rsidRDefault="00AD4243" w:rsidP="00DC0B1C">
      <w:pPr>
        <w:pStyle w:val="B1"/>
        <w:spacing w:after="0"/>
        <w:ind w:left="492" w:firstLine="0"/>
        <w:rPr>
          <w:lang w:eastAsia="ko-KR"/>
        </w:rPr>
      </w:pPr>
      <w:r w:rsidRPr="00EB4D8B">
        <w:rPr>
          <w:highlight w:val="yellow"/>
          <w:lang w:eastAsia="ko-KR"/>
        </w:rPr>
        <w:t>NOTE</w:t>
      </w:r>
      <w:r w:rsidRPr="00EB4D8B">
        <w:rPr>
          <w:highlight w:val="yellow"/>
          <w:lang w:val="en-US" w:eastAsia="ko-KR"/>
        </w:rPr>
        <w:t> </w:t>
      </w:r>
      <w:r w:rsidRPr="00EB4D8B">
        <w:rPr>
          <w:highlight w:val="yellow"/>
          <w:lang w:eastAsia="ko-KR"/>
        </w:rPr>
        <w:t>1:</w:t>
      </w:r>
      <w:r w:rsidRPr="00EB4D8B">
        <w:rPr>
          <w:highlight w:val="yellow"/>
          <w:lang w:eastAsia="ko-KR"/>
        </w:rPr>
        <w:tab/>
        <w:t>SA3 may further define any upgrade of security protection mechanism of the SoR mechanism, if it was needed.</w:t>
      </w:r>
    </w:p>
    <w:p w14:paraId="1E355744" w14:textId="40C8D764" w:rsidR="00B71978" w:rsidRPr="00905A8D" w:rsidRDefault="00905A8D" w:rsidP="00DC0B1C">
      <w:pPr>
        <w:pStyle w:val="B1"/>
        <w:spacing w:after="0"/>
        <w:ind w:left="492"/>
        <w:rPr>
          <w:lang w:eastAsia="ko-KR"/>
        </w:rPr>
      </w:pPr>
      <w:r w:rsidRPr="00905A8D">
        <w:rPr>
          <w:lang w:eastAsia="ko-KR"/>
        </w:rPr>
        <w:t>(</w:t>
      </w:r>
      <w:r w:rsidR="00ED6852" w:rsidRPr="00905A8D">
        <w:rPr>
          <w:lang w:eastAsia="ko-KR"/>
        </w:rPr>
        <w:t>C</w:t>
      </w:r>
      <w:r w:rsidR="00AD4243" w:rsidRPr="00905A8D">
        <w:rPr>
          <w:lang w:eastAsia="ko-KR"/>
        </w:rPr>
        <w:t>3</w:t>
      </w:r>
      <w:r w:rsidRPr="00905A8D">
        <w:rPr>
          <w:lang w:eastAsia="ko-KR"/>
        </w:rPr>
        <w:t>)</w:t>
      </w:r>
      <w:r>
        <w:rPr>
          <w:lang w:eastAsia="ko-KR"/>
        </w:rPr>
        <w:t xml:space="preserve"> </w:t>
      </w:r>
      <w:r w:rsidR="00AD4243" w:rsidRPr="00905A8D">
        <w:rPr>
          <w:lang w:eastAsia="ko-KR"/>
        </w:rPr>
        <w:t>UDM requires knowing the support of the enhanced SoR information by the</w:t>
      </w:r>
      <w:r w:rsidR="00ED6852" w:rsidRPr="00905A8D">
        <w:rPr>
          <w:lang w:eastAsia="ko-KR"/>
        </w:rPr>
        <w:t xml:space="preserve"> </w:t>
      </w:r>
      <w:r w:rsidR="00AD4243" w:rsidRPr="00905A8D">
        <w:rPr>
          <w:lang w:eastAsia="ko-KR"/>
        </w:rPr>
        <w:t>UE to deliver the enhanced slice-aware SoR information to the UE.</w:t>
      </w:r>
    </w:p>
    <w:p w14:paraId="193B2C4E" w14:textId="204550B1" w:rsidR="00AD4243" w:rsidRPr="00905A8D" w:rsidRDefault="00AD4243" w:rsidP="00DC0B1C">
      <w:pPr>
        <w:pStyle w:val="B1"/>
        <w:spacing w:after="0"/>
        <w:ind w:left="492" w:firstLine="0"/>
        <w:rPr>
          <w:lang w:eastAsia="ko-KR"/>
        </w:rPr>
      </w:pPr>
      <w:r w:rsidRPr="000C05A8">
        <w:rPr>
          <w:rStyle w:val="NOZchn"/>
          <w:highlight w:val="yellow"/>
        </w:rPr>
        <w:t>NOTE</w:t>
      </w:r>
      <w:r w:rsidRPr="000C05A8">
        <w:rPr>
          <w:rStyle w:val="NOZchn"/>
          <w:highlight w:val="yellow"/>
          <w:lang w:val="en-US"/>
        </w:rPr>
        <w:t> </w:t>
      </w:r>
      <w:r w:rsidRPr="000C05A8">
        <w:rPr>
          <w:rStyle w:val="NOZchn"/>
          <w:highlight w:val="yellow"/>
        </w:rPr>
        <w:t>2:</w:t>
      </w:r>
      <w:r w:rsidRPr="000C05A8">
        <w:rPr>
          <w:rStyle w:val="NOZchn"/>
          <w:highlight w:val="yellow"/>
        </w:rPr>
        <w:tab/>
        <w:t>Whether the UE provides additional assistance information (refer TR</w:t>
      </w:r>
      <w:r w:rsidRPr="000C05A8">
        <w:rPr>
          <w:rStyle w:val="NOZchn"/>
          <w:highlight w:val="yellow"/>
          <w:lang w:val="en-US"/>
        </w:rPr>
        <w:t> </w:t>
      </w:r>
      <w:r w:rsidRPr="000C05A8">
        <w:rPr>
          <w:rStyle w:val="NOZchn"/>
          <w:highlight w:val="yellow"/>
        </w:rPr>
        <w:t>23700-41) and which kind of additional assistance information need to be discussed in CT1</w:t>
      </w:r>
      <w:r w:rsidRPr="00905A8D">
        <w:rPr>
          <w:rStyle w:val="NOZchn"/>
        </w:rPr>
        <w:t>. Any UE assistance information is transparently forwarded by UDM to SoR-AF during the triggering procedure by UDM. The SoR-AF should not attempt to fetch any assistance information if not provided by the UE</w:t>
      </w:r>
      <w:r w:rsidRPr="00905A8D">
        <w:rPr>
          <w:lang w:eastAsia="ko-KR"/>
        </w:rPr>
        <w:t xml:space="preserve">. UE </w:t>
      </w:r>
      <w:r w:rsidRPr="00905A8D">
        <w:rPr>
          <w:rStyle w:val="NOZchn"/>
        </w:rPr>
        <w:t>assistance information can either implicitly or explicitly indicate that the UE supports slice based SoR feature.</w:t>
      </w:r>
    </w:p>
    <w:p w14:paraId="03888910" w14:textId="705B2A36" w:rsidR="00B71978" w:rsidRPr="00905A8D" w:rsidRDefault="00905A8D" w:rsidP="00DC0B1C">
      <w:pPr>
        <w:pStyle w:val="B1"/>
        <w:spacing w:after="0"/>
        <w:ind w:left="492"/>
        <w:rPr>
          <w:lang w:eastAsia="ko-KR"/>
        </w:rPr>
      </w:pPr>
      <w:r>
        <w:rPr>
          <w:lang w:eastAsia="ko-KR"/>
        </w:rPr>
        <w:t>(</w:t>
      </w:r>
      <w:r w:rsidR="00ED6852" w:rsidRPr="00905A8D">
        <w:rPr>
          <w:lang w:eastAsia="ko-KR"/>
        </w:rPr>
        <w:t>C</w:t>
      </w:r>
      <w:r w:rsidR="00AD4243" w:rsidRPr="00905A8D">
        <w:rPr>
          <w:lang w:eastAsia="ko-KR"/>
        </w:rPr>
        <w:t>4</w:t>
      </w:r>
      <w:r>
        <w:rPr>
          <w:lang w:eastAsia="ko-KR"/>
        </w:rPr>
        <w:t xml:space="preserve">) </w:t>
      </w:r>
      <w:r w:rsidR="00AD4243" w:rsidRPr="00E50F70">
        <w:rPr>
          <w:highlight w:val="yellow"/>
          <w:lang w:eastAsia="ko-KR"/>
        </w:rPr>
        <w:t>Only a UE supporting slice based SoR feature can receive the enhanced slice-aware SoR information</w:t>
      </w:r>
      <w:r w:rsidR="00AD4243" w:rsidRPr="00905A8D">
        <w:rPr>
          <w:lang w:eastAsia="ko-KR"/>
        </w:rPr>
        <w:t xml:space="preserve"> via UDM, the enhanced slice aware information </w:t>
      </w:r>
      <w:r w:rsidR="00AC71E9" w:rsidRPr="00905A8D">
        <w:rPr>
          <w:lang w:eastAsia="ko-KR"/>
        </w:rPr>
        <w:t>includes</w:t>
      </w:r>
      <w:r w:rsidR="00AD4243" w:rsidRPr="00905A8D">
        <w:rPr>
          <w:lang w:eastAsia="ko-KR"/>
        </w:rPr>
        <w:t xml:space="preserve"> preferred PLMNs for specific S-NSSAIs in the UE subscription (a preferred PLMN list may be also be a single PLMN that is known by HPLMN to support the S-NSSAI, or a list of PLMNs in preference order that differs from the order of the basic SoR information that is also provided). when more than one S-NSSAI has slice aware information and all these S-NSSAIs are needed by the UE, a weighted approach to preferred PLMN selection is proposed.</w:t>
      </w:r>
    </w:p>
    <w:p w14:paraId="650C61CB" w14:textId="5D1ED970" w:rsidR="00545F08" w:rsidRPr="00905A8D" w:rsidRDefault="00545F08" w:rsidP="00DC0B1C">
      <w:pPr>
        <w:pStyle w:val="B1"/>
        <w:spacing w:after="0"/>
        <w:ind w:left="492" w:firstLine="0"/>
        <w:rPr>
          <w:lang w:eastAsia="ko-KR"/>
        </w:rPr>
      </w:pPr>
      <w:r w:rsidRPr="00905A8D">
        <w:t>NOTE 3:</w:t>
      </w:r>
      <w:r w:rsidRPr="00905A8D">
        <w:tab/>
      </w:r>
      <w:r w:rsidRPr="00905A8D">
        <w:rPr>
          <w:lang w:eastAsia="ko-KR"/>
        </w:rPr>
        <w:t>It is left to CT1 to decide whether to apply weighted approach or alternative approach for the PLMN selection procedure, when more than one S-NSSAI has slice aware information and all these S-NSSAIs are needed by the UE</w:t>
      </w:r>
    </w:p>
    <w:p w14:paraId="6837D75E" w14:textId="666C18E6" w:rsidR="00AD4243" w:rsidRPr="00905A8D" w:rsidRDefault="00905A8D" w:rsidP="00DC0B1C">
      <w:pPr>
        <w:pStyle w:val="B1"/>
        <w:spacing w:after="0"/>
        <w:ind w:left="492"/>
        <w:rPr>
          <w:lang w:eastAsia="ko-KR"/>
        </w:rPr>
      </w:pPr>
      <w:r>
        <w:rPr>
          <w:lang w:eastAsia="ko-KR"/>
        </w:rPr>
        <w:t>(</w:t>
      </w:r>
      <w:r w:rsidR="00ED6852" w:rsidRPr="00905A8D">
        <w:rPr>
          <w:lang w:eastAsia="ko-KR"/>
        </w:rPr>
        <w:t>C</w:t>
      </w:r>
      <w:r w:rsidR="00AD4243" w:rsidRPr="00905A8D">
        <w:rPr>
          <w:lang w:eastAsia="ko-KR"/>
        </w:rPr>
        <w:t>5</w:t>
      </w:r>
      <w:r>
        <w:rPr>
          <w:lang w:eastAsia="ko-KR"/>
        </w:rPr>
        <w:t xml:space="preserve">) </w:t>
      </w:r>
      <w:r w:rsidR="00AD4243" w:rsidRPr="00905A8D">
        <w:rPr>
          <w:lang w:eastAsia="ko-KR"/>
        </w:rPr>
        <w:t>The UE will perform the PLMN selection based on the received enhanced slice-aware SoR information.</w:t>
      </w:r>
    </w:p>
    <w:p w14:paraId="414E0CA3" w14:textId="35EDF064" w:rsidR="00AD4243" w:rsidRPr="00905A8D" w:rsidRDefault="00905A8D" w:rsidP="00DC0B1C">
      <w:pPr>
        <w:pStyle w:val="B1"/>
        <w:spacing w:after="0"/>
        <w:ind w:left="492"/>
        <w:rPr>
          <w:lang w:eastAsia="ko-KR"/>
        </w:rPr>
      </w:pPr>
      <w:r>
        <w:rPr>
          <w:lang w:eastAsia="ko-KR"/>
        </w:rPr>
        <w:t>(</w:t>
      </w:r>
      <w:r w:rsidR="00ED6852" w:rsidRPr="00905A8D">
        <w:rPr>
          <w:lang w:eastAsia="ko-KR"/>
        </w:rPr>
        <w:t>C</w:t>
      </w:r>
      <w:r w:rsidR="00AD4243" w:rsidRPr="00905A8D">
        <w:rPr>
          <w:lang w:eastAsia="ko-KR"/>
        </w:rPr>
        <w:t>6</w:t>
      </w:r>
      <w:r>
        <w:rPr>
          <w:lang w:eastAsia="ko-KR"/>
        </w:rPr>
        <w:t xml:space="preserve">) </w:t>
      </w:r>
      <w:r w:rsidR="00AD4243" w:rsidRPr="00905A8D">
        <w:rPr>
          <w:lang w:eastAsia="ko-KR"/>
        </w:rPr>
        <w:t xml:space="preserve">As for the current SoR information, </w:t>
      </w:r>
      <w:r w:rsidR="00AC71E9" w:rsidRPr="00905A8D">
        <w:rPr>
          <w:lang w:eastAsia="ko-KR"/>
        </w:rPr>
        <w:t>it</w:t>
      </w:r>
      <w:r w:rsidR="00AD4243" w:rsidRPr="00905A8D">
        <w:rPr>
          <w:lang w:eastAsia="ko-KR"/>
        </w:rPr>
        <w:t xml:space="preserve"> shall be possible for the HPLMN to update the enhanced slice-aware SoR information</w:t>
      </w:r>
      <w:r w:rsidR="00AD4243" w:rsidRPr="00905A8D" w:rsidDel="00E42D4A">
        <w:t xml:space="preserve"> </w:t>
      </w:r>
      <w:r w:rsidR="00AD4243" w:rsidRPr="00905A8D">
        <w:rPr>
          <w:lang w:eastAsia="ko-KR"/>
        </w:rPr>
        <w:t>when it is required by HPLMN, e.g., change in the UE subscription or other HPLMN trigger.</w:t>
      </w:r>
    </w:p>
    <w:p w14:paraId="6A479ABC" w14:textId="42C4D9A6" w:rsidR="00AD4243" w:rsidRPr="00905A8D" w:rsidRDefault="00905A8D" w:rsidP="00DC0B1C">
      <w:pPr>
        <w:pStyle w:val="B1"/>
        <w:spacing w:after="0"/>
        <w:ind w:left="492"/>
        <w:rPr>
          <w:lang w:eastAsia="ko-KR"/>
        </w:rPr>
      </w:pPr>
      <w:r>
        <w:rPr>
          <w:lang w:eastAsia="ko-KR"/>
        </w:rPr>
        <w:t>(</w:t>
      </w:r>
      <w:r w:rsidR="00ED6852" w:rsidRPr="00905A8D">
        <w:rPr>
          <w:lang w:eastAsia="ko-KR"/>
        </w:rPr>
        <w:t>C</w:t>
      </w:r>
      <w:r w:rsidR="00AD4243" w:rsidRPr="00905A8D">
        <w:rPr>
          <w:lang w:eastAsia="ko-KR"/>
        </w:rPr>
        <w:t>7</w:t>
      </w:r>
      <w:r>
        <w:rPr>
          <w:lang w:eastAsia="ko-KR"/>
        </w:rPr>
        <w:t xml:space="preserve">) </w:t>
      </w:r>
      <w:r w:rsidR="00AD4243" w:rsidRPr="00905A8D">
        <w:rPr>
          <w:lang w:eastAsia="ko-KR"/>
        </w:rPr>
        <w:t xml:space="preserve">The </w:t>
      </w:r>
      <w:proofErr w:type="spellStart"/>
      <w:r w:rsidR="00AD4243" w:rsidRPr="00905A8D">
        <w:rPr>
          <w:lang w:eastAsia="ko-KR"/>
        </w:rPr>
        <w:t>SoR</w:t>
      </w:r>
      <w:proofErr w:type="spellEnd"/>
      <w:r w:rsidR="00AD4243" w:rsidRPr="00905A8D">
        <w:rPr>
          <w:lang w:eastAsia="ko-KR"/>
        </w:rPr>
        <w:t xml:space="preserve"> AF can take into account Subscribed S-NSSAIs of the UE. the SoR AF can get Subscribed S-NSSAIs using existing UDM services. This can also be used to generate enhanced slice-aware SoR information and legacy </w:t>
      </w:r>
      <w:proofErr w:type="spellStart"/>
      <w:r w:rsidR="00AD4243" w:rsidRPr="00905A8D">
        <w:rPr>
          <w:lang w:eastAsia="ko-KR"/>
        </w:rPr>
        <w:t>SoR</w:t>
      </w:r>
      <w:proofErr w:type="spellEnd"/>
      <w:r w:rsidR="00AD4243" w:rsidRPr="00905A8D">
        <w:rPr>
          <w:lang w:eastAsia="ko-KR"/>
        </w:rPr>
        <w:t xml:space="preserve"> information.</w:t>
      </w:r>
    </w:p>
    <w:p w14:paraId="39FA0A77" w14:textId="24221599" w:rsidR="0036472C" w:rsidRDefault="0036472C" w:rsidP="0036472C">
      <w:pPr>
        <w:pStyle w:val="Heading2"/>
      </w:pPr>
      <w:r>
        <w:lastRenderedPageBreak/>
        <w:t>3.2</w:t>
      </w:r>
      <w:r>
        <w:tab/>
      </w:r>
      <w:r w:rsidR="00AD4243">
        <w:t>Observation</w:t>
      </w:r>
      <w:r w:rsidR="00800855">
        <w:t>s</w:t>
      </w:r>
      <w:r w:rsidR="00AD4243">
        <w:t xml:space="preserve"> </w:t>
      </w:r>
    </w:p>
    <w:p w14:paraId="5794283D" w14:textId="16628CCB" w:rsidR="002B3543" w:rsidRPr="00E14771" w:rsidRDefault="00A911A5" w:rsidP="002B3543">
      <w:pPr>
        <w:pStyle w:val="ListParagraph"/>
        <w:numPr>
          <w:ilvl w:val="0"/>
          <w:numId w:val="27"/>
        </w:numPr>
        <w:jc w:val="both"/>
        <w:rPr>
          <w:b/>
          <w:lang w:val="en-US" w:eastAsia="zh-CN"/>
        </w:rPr>
      </w:pPr>
      <w:r w:rsidRPr="008728A3">
        <w:rPr>
          <w:b/>
          <w:bCs/>
          <w:lang w:val="de-DE" w:eastAsia="zh-CN"/>
        </w:rPr>
        <w:t>Ob</w:t>
      </w:r>
      <w:r w:rsidR="00800855">
        <w:rPr>
          <w:b/>
          <w:bCs/>
          <w:lang w:val="de-DE" w:eastAsia="zh-CN"/>
        </w:rPr>
        <w:t xml:space="preserve"> </w:t>
      </w:r>
      <w:r w:rsidRPr="008728A3">
        <w:rPr>
          <w:b/>
          <w:bCs/>
          <w:lang w:val="de-DE" w:eastAsia="zh-CN"/>
        </w:rPr>
        <w:t>1</w:t>
      </w:r>
      <w:r w:rsidR="00800855">
        <w:rPr>
          <w:b/>
          <w:bCs/>
          <w:lang w:val="de-DE" w:eastAsia="zh-CN"/>
        </w:rPr>
        <w:t>a</w:t>
      </w:r>
      <w:r w:rsidRPr="008728A3">
        <w:rPr>
          <w:b/>
          <w:bCs/>
          <w:lang w:val="de-DE" w:eastAsia="zh-CN"/>
        </w:rPr>
        <w:t xml:space="preserve">: </w:t>
      </w:r>
      <w:r w:rsidRPr="00DC0B1C">
        <w:rPr>
          <w:bCs/>
          <w:lang w:val="de-DE" w:eastAsia="zh-CN"/>
        </w:rPr>
        <w:t xml:space="preserve">The enhanced slice-aware SoR information from the UDM to the UE </w:t>
      </w:r>
      <w:r w:rsidR="008728A3" w:rsidRPr="00DC0B1C">
        <w:rPr>
          <w:bCs/>
          <w:lang w:val="de-DE" w:eastAsia="zh-CN"/>
        </w:rPr>
        <w:t>(</w:t>
      </w:r>
      <w:r w:rsidR="007C5FBF">
        <w:rPr>
          <w:bCs/>
          <w:lang w:val="de-DE" w:eastAsia="zh-CN"/>
        </w:rPr>
        <w:t xml:space="preserve">referred to as </w:t>
      </w:r>
      <w:r w:rsidR="008728A3" w:rsidRPr="00DC0B1C">
        <w:rPr>
          <w:lang w:eastAsia="zh-CN"/>
        </w:rPr>
        <w:t>“downlink”</w:t>
      </w:r>
      <w:r w:rsidR="007C5FBF">
        <w:rPr>
          <w:lang w:eastAsia="zh-CN"/>
        </w:rPr>
        <w:t xml:space="preserve"> hereinafter for simplicity</w:t>
      </w:r>
      <w:r w:rsidR="008728A3" w:rsidRPr="00DC0B1C">
        <w:rPr>
          <w:lang w:eastAsia="zh-CN"/>
        </w:rPr>
        <w:t xml:space="preserve">) </w:t>
      </w:r>
      <w:r w:rsidR="00604914" w:rsidRPr="00DC0B1C">
        <w:rPr>
          <w:bCs/>
          <w:lang w:val="de-DE" w:eastAsia="zh-CN"/>
        </w:rPr>
        <w:t>requires security protection</w:t>
      </w:r>
      <w:r w:rsidR="007C5FBF">
        <w:rPr>
          <w:bCs/>
          <w:lang w:val="de-DE" w:eastAsia="zh-CN"/>
        </w:rPr>
        <w:t xml:space="preserve"> (</w:t>
      </w:r>
      <w:r w:rsidR="00800855">
        <w:rPr>
          <w:bCs/>
          <w:lang w:val="de-DE" w:eastAsia="zh-CN"/>
        </w:rPr>
        <w:t xml:space="preserve">see </w:t>
      </w:r>
      <w:r w:rsidR="007C5FBF">
        <w:rPr>
          <w:bCs/>
          <w:lang w:val="de-DE" w:eastAsia="zh-CN"/>
        </w:rPr>
        <w:t>C2). T</w:t>
      </w:r>
      <w:r w:rsidR="008728A3" w:rsidRPr="00DC0B1C">
        <w:rPr>
          <w:bCs/>
          <w:lang w:val="de-DE" w:eastAsia="zh-CN"/>
        </w:rPr>
        <w:t xml:space="preserve">he </w:t>
      </w:r>
      <w:r w:rsidR="00DC0B1C" w:rsidRPr="00DC0B1C">
        <w:rPr>
          <w:bCs/>
          <w:lang w:val="de-DE" w:eastAsia="zh-CN"/>
        </w:rPr>
        <w:t>current</w:t>
      </w:r>
      <w:r w:rsidR="008728A3" w:rsidRPr="00DC0B1C">
        <w:rPr>
          <w:bCs/>
          <w:lang w:val="de-DE" w:eastAsia="zh-CN"/>
        </w:rPr>
        <w:t xml:space="preserve"> </w:t>
      </w:r>
      <w:r w:rsidR="00DC0B1C" w:rsidRPr="00DC0B1C">
        <w:rPr>
          <w:bCs/>
          <w:lang w:val="de-DE" w:eastAsia="zh-CN"/>
        </w:rPr>
        <w:t xml:space="preserve">SoR </w:t>
      </w:r>
      <w:r w:rsidR="008728A3" w:rsidRPr="00DC0B1C">
        <w:rPr>
          <w:bCs/>
          <w:lang w:val="de-DE" w:eastAsia="zh-CN"/>
        </w:rPr>
        <w:t xml:space="preserve">mechanism in </w:t>
      </w:r>
      <w:r w:rsidR="00604914" w:rsidRPr="00DC0B1C">
        <w:rPr>
          <w:bCs/>
          <w:lang w:val="de-DE" w:eastAsia="zh-CN"/>
        </w:rPr>
        <w:t>TS23.122/</w:t>
      </w:r>
      <w:r w:rsidR="008728A3" w:rsidRPr="00DC0B1C">
        <w:rPr>
          <w:bCs/>
          <w:lang w:val="de-DE" w:eastAsia="zh-CN"/>
        </w:rPr>
        <w:t>TS33.501</w:t>
      </w:r>
      <w:r w:rsidR="00ED6852" w:rsidRPr="00DC0B1C">
        <w:rPr>
          <w:bCs/>
          <w:lang w:val="de-DE" w:eastAsia="zh-CN"/>
        </w:rPr>
        <w:t xml:space="preserve"> </w:t>
      </w:r>
      <w:r w:rsidR="007C5FBF" w:rsidRPr="00927F03">
        <w:rPr>
          <w:b/>
          <w:bCs/>
          <w:lang w:val="de-DE" w:eastAsia="zh-CN"/>
        </w:rPr>
        <w:t>shall be reused as much as possible</w:t>
      </w:r>
      <w:r w:rsidR="007C5FBF">
        <w:rPr>
          <w:bCs/>
          <w:lang w:val="de-DE" w:eastAsia="zh-CN"/>
        </w:rPr>
        <w:t xml:space="preserve"> </w:t>
      </w:r>
      <w:r w:rsidR="00ED6852" w:rsidRPr="00DC0B1C">
        <w:rPr>
          <w:bCs/>
          <w:lang w:val="de-DE" w:eastAsia="zh-CN"/>
        </w:rPr>
        <w:t>(</w:t>
      </w:r>
      <w:r w:rsidR="00800855">
        <w:rPr>
          <w:bCs/>
          <w:lang w:val="de-DE" w:eastAsia="zh-CN"/>
        </w:rPr>
        <w:t xml:space="preserve">see </w:t>
      </w:r>
      <w:r w:rsidR="00ED6852" w:rsidRPr="00DC0B1C">
        <w:rPr>
          <w:bCs/>
          <w:lang w:val="de-DE" w:eastAsia="zh-CN"/>
        </w:rPr>
        <w:t>C1</w:t>
      </w:r>
      <w:r w:rsidR="0034655B" w:rsidRPr="00DC0B1C">
        <w:rPr>
          <w:bCs/>
          <w:lang w:val="de-DE" w:eastAsia="zh-CN"/>
        </w:rPr>
        <w:t>,C2</w:t>
      </w:r>
      <w:r w:rsidR="00ED6852" w:rsidRPr="00DC0B1C">
        <w:rPr>
          <w:bCs/>
          <w:lang w:val="de-DE" w:eastAsia="zh-CN"/>
        </w:rPr>
        <w:t>)</w:t>
      </w:r>
      <w:r w:rsidR="00E47E52" w:rsidRPr="00DC0B1C">
        <w:rPr>
          <w:bCs/>
          <w:lang w:val="de-DE" w:eastAsia="zh-CN"/>
        </w:rPr>
        <w:t>.</w:t>
      </w:r>
      <w:r w:rsidR="00551442">
        <w:rPr>
          <w:b/>
          <w:bCs/>
          <w:lang w:val="de-DE" w:eastAsia="zh-CN"/>
        </w:rPr>
        <w:t xml:space="preserve"> </w:t>
      </w:r>
    </w:p>
    <w:p w14:paraId="0E13BE07" w14:textId="54BAFB16" w:rsidR="00BE0690" w:rsidRPr="00E14771" w:rsidRDefault="00BE0690" w:rsidP="00BE0690">
      <w:pPr>
        <w:pStyle w:val="ListParagraph"/>
        <w:numPr>
          <w:ilvl w:val="0"/>
          <w:numId w:val="26"/>
        </w:numPr>
        <w:jc w:val="both"/>
        <w:rPr>
          <w:lang w:val="en-US" w:eastAsia="zh-CN"/>
        </w:rPr>
      </w:pPr>
      <w:r>
        <w:rPr>
          <w:b/>
          <w:bCs/>
          <w:lang w:val="en-US" w:eastAsia="zh-CN"/>
        </w:rPr>
        <w:t>Ob 1</w:t>
      </w:r>
      <w:r w:rsidR="00800855">
        <w:rPr>
          <w:b/>
          <w:bCs/>
          <w:lang w:val="en-US" w:eastAsia="zh-CN"/>
        </w:rPr>
        <w:t>b</w:t>
      </w:r>
      <w:r>
        <w:rPr>
          <w:b/>
          <w:bCs/>
          <w:lang w:val="en-US" w:eastAsia="zh-CN"/>
        </w:rPr>
        <w:t xml:space="preserve">: </w:t>
      </w:r>
      <w:r w:rsidRPr="00DC0B1C">
        <w:rPr>
          <w:bCs/>
          <w:lang w:val="de-DE" w:eastAsia="zh-CN"/>
        </w:rPr>
        <w:t>Only authorized UE can receive the slice-aware SoR information</w:t>
      </w:r>
      <w:r w:rsidR="00800855">
        <w:rPr>
          <w:bCs/>
          <w:lang w:val="de-DE" w:eastAsia="zh-CN"/>
        </w:rPr>
        <w:t xml:space="preserve"> (see C4)</w:t>
      </w:r>
      <w:r w:rsidRPr="00DC0B1C">
        <w:rPr>
          <w:bCs/>
          <w:lang w:val="de-DE" w:eastAsia="zh-CN"/>
        </w:rPr>
        <w:t>.</w:t>
      </w:r>
      <w:r>
        <w:rPr>
          <w:b/>
          <w:bCs/>
          <w:lang w:val="de-DE" w:eastAsia="zh-CN"/>
        </w:rPr>
        <w:t xml:space="preserve"> </w:t>
      </w:r>
    </w:p>
    <w:p w14:paraId="3748839D" w14:textId="50740A9C" w:rsidR="00604914" w:rsidRPr="00DC0B1C" w:rsidRDefault="00604914" w:rsidP="00A911A5">
      <w:pPr>
        <w:pStyle w:val="ListParagraph"/>
        <w:numPr>
          <w:ilvl w:val="0"/>
          <w:numId w:val="26"/>
        </w:numPr>
        <w:jc w:val="both"/>
        <w:rPr>
          <w:lang w:val="en-US" w:eastAsia="zh-CN"/>
        </w:rPr>
      </w:pPr>
      <w:r>
        <w:rPr>
          <w:b/>
          <w:bCs/>
          <w:lang w:val="en-US" w:eastAsia="zh-CN"/>
        </w:rPr>
        <w:t>Ob</w:t>
      </w:r>
      <w:r w:rsidR="00800855">
        <w:rPr>
          <w:b/>
          <w:bCs/>
          <w:lang w:val="en-US" w:eastAsia="zh-CN"/>
        </w:rPr>
        <w:t xml:space="preserve"> </w:t>
      </w:r>
      <w:r w:rsidR="00BE0690">
        <w:rPr>
          <w:b/>
          <w:bCs/>
          <w:lang w:val="en-US" w:eastAsia="zh-CN"/>
        </w:rPr>
        <w:t>2</w:t>
      </w:r>
      <w:r>
        <w:rPr>
          <w:b/>
          <w:bCs/>
          <w:lang w:val="en-US" w:eastAsia="zh-CN"/>
        </w:rPr>
        <w:t xml:space="preserve">: </w:t>
      </w:r>
      <w:r w:rsidR="00800855" w:rsidRPr="00354BE8">
        <w:rPr>
          <w:bCs/>
          <w:lang w:val="en-US" w:eastAsia="zh-CN"/>
        </w:rPr>
        <w:t>In order</w:t>
      </w:r>
      <w:r w:rsidR="00800855">
        <w:rPr>
          <w:b/>
          <w:bCs/>
          <w:lang w:val="en-US" w:eastAsia="zh-CN"/>
        </w:rPr>
        <w:t xml:space="preserve"> </w:t>
      </w:r>
      <w:r w:rsidR="00800855">
        <w:rPr>
          <w:bCs/>
          <w:lang w:val="en-US" w:eastAsia="zh-CN"/>
        </w:rPr>
        <w:t xml:space="preserve">for the </w:t>
      </w:r>
      <w:r w:rsidR="00ED6852" w:rsidRPr="00DC0B1C">
        <w:rPr>
          <w:bCs/>
          <w:lang w:val="en-US" w:eastAsia="zh-CN"/>
        </w:rPr>
        <w:t>UDM</w:t>
      </w:r>
      <w:r w:rsidR="007E726F">
        <w:rPr>
          <w:bCs/>
          <w:lang w:val="en-US" w:eastAsia="zh-CN"/>
        </w:rPr>
        <w:t xml:space="preserve"> to send slice-aware </w:t>
      </w:r>
      <w:proofErr w:type="spellStart"/>
      <w:r w:rsidR="007E726F">
        <w:rPr>
          <w:bCs/>
          <w:lang w:val="en-US" w:eastAsia="zh-CN"/>
        </w:rPr>
        <w:t>SoR</w:t>
      </w:r>
      <w:proofErr w:type="spellEnd"/>
      <w:r w:rsidR="007E726F">
        <w:rPr>
          <w:bCs/>
          <w:lang w:val="en-US" w:eastAsia="zh-CN"/>
        </w:rPr>
        <w:t xml:space="preserve"> information, the </w:t>
      </w:r>
      <w:r w:rsidR="00ED6852" w:rsidRPr="00A62AE9">
        <w:rPr>
          <w:bCs/>
          <w:lang w:val="en-US" w:eastAsia="zh-CN"/>
        </w:rPr>
        <w:t xml:space="preserve">UE </w:t>
      </w:r>
      <w:r w:rsidR="007E726F" w:rsidRPr="00A62AE9">
        <w:rPr>
          <w:bCs/>
          <w:lang w:val="en-US" w:eastAsia="zh-CN"/>
        </w:rPr>
        <w:t>may need</w:t>
      </w:r>
      <w:r w:rsidR="007E726F">
        <w:rPr>
          <w:bCs/>
          <w:lang w:val="en-US" w:eastAsia="zh-CN"/>
        </w:rPr>
        <w:t xml:space="preserve"> to </w:t>
      </w:r>
      <w:r w:rsidR="00ED6852" w:rsidRPr="00DC0B1C">
        <w:rPr>
          <w:bCs/>
          <w:lang w:val="en-US" w:eastAsia="zh-CN"/>
        </w:rPr>
        <w:t xml:space="preserve">provide additional assistance information </w:t>
      </w:r>
      <w:r w:rsidR="007E726F">
        <w:rPr>
          <w:bCs/>
          <w:lang w:val="en-US" w:eastAsia="zh-CN"/>
        </w:rPr>
        <w:t xml:space="preserve">(see C3, </w:t>
      </w:r>
      <w:r w:rsidR="00ED6852" w:rsidRPr="00DC0B1C">
        <w:rPr>
          <w:bCs/>
          <w:lang w:val="en-US" w:eastAsia="zh-CN"/>
        </w:rPr>
        <w:t>to be determined after discussion with CT1</w:t>
      </w:r>
      <w:r w:rsidR="00D14EA9">
        <w:rPr>
          <w:bCs/>
          <w:lang w:val="en-US" w:eastAsia="zh-CN"/>
        </w:rPr>
        <w:t xml:space="preserve">. </w:t>
      </w:r>
      <w:r w:rsidR="00685B12">
        <w:rPr>
          <w:bCs/>
          <w:lang w:val="en-US" w:eastAsia="zh-CN"/>
        </w:rPr>
        <w:t xml:space="preserve">UE sending information to the UDM is </w:t>
      </w:r>
      <w:r w:rsidR="00D14EA9">
        <w:rPr>
          <w:bCs/>
          <w:lang w:val="de-DE" w:eastAsia="zh-CN"/>
        </w:rPr>
        <w:t xml:space="preserve">referred to as </w:t>
      </w:r>
      <w:r w:rsidR="00D14EA9" w:rsidRPr="00DC0B1C">
        <w:rPr>
          <w:lang w:eastAsia="zh-CN"/>
        </w:rPr>
        <w:t>“</w:t>
      </w:r>
      <w:r w:rsidR="00685B12">
        <w:rPr>
          <w:lang w:eastAsia="zh-CN"/>
        </w:rPr>
        <w:t>up</w:t>
      </w:r>
      <w:r w:rsidR="00D14EA9" w:rsidRPr="00DC0B1C">
        <w:rPr>
          <w:lang w:eastAsia="zh-CN"/>
        </w:rPr>
        <w:t>link”</w:t>
      </w:r>
      <w:r w:rsidR="00D14EA9">
        <w:rPr>
          <w:lang w:eastAsia="zh-CN"/>
        </w:rPr>
        <w:t xml:space="preserve"> hereinafter</w:t>
      </w:r>
      <w:r w:rsidR="00685B12">
        <w:rPr>
          <w:bCs/>
          <w:lang w:val="en-US" w:eastAsia="zh-CN"/>
        </w:rPr>
        <w:t>)</w:t>
      </w:r>
      <w:r w:rsidR="00E14771" w:rsidRPr="00DC0B1C">
        <w:rPr>
          <w:bCs/>
          <w:lang w:val="en-US" w:eastAsia="zh-CN"/>
        </w:rPr>
        <w:t>.</w:t>
      </w:r>
      <w:r w:rsidR="007E726F">
        <w:rPr>
          <w:bCs/>
          <w:lang w:val="en-US" w:eastAsia="zh-CN"/>
        </w:rPr>
        <w:t xml:space="preserve"> </w:t>
      </w:r>
      <w:r w:rsidR="007E726F" w:rsidRPr="00927F03">
        <w:rPr>
          <w:b/>
          <w:bCs/>
          <w:lang w:val="en-US" w:eastAsia="zh-CN"/>
        </w:rPr>
        <w:t xml:space="preserve">Whether the additional assistance information </w:t>
      </w:r>
      <w:r w:rsidR="001C0AC3" w:rsidRPr="00927F03">
        <w:rPr>
          <w:b/>
          <w:bCs/>
          <w:lang w:val="en-US" w:eastAsia="zh-CN"/>
        </w:rPr>
        <w:t xml:space="preserve">requires security protection </w:t>
      </w:r>
      <w:r w:rsidR="007E726F" w:rsidRPr="00927F03">
        <w:rPr>
          <w:b/>
          <w:bCs/>
          <w:lang w:val="en-US" w:eastAsia="zh-CN"/>
        </w:rPr>
        <w:t>should be determined by SA3</w:t>
      </w:r>
      <w:r w:rsidR="007E726F">
        <w:rPr>
          <w:bCs/>
          <w:lang w:val="en-US" w:eastAsia="zh-CN"/>
        </w:rPr>
        <w:t xml:space="preserve">. </w:t>
      </w:r>
    </w:p>
    <w:p w14:paraId="2AB35619" w14:textId="77777777" w:rsidR="00C022E3" w:rsidRPr="0095773C" w:rsidRDefault="00C022E3">
      <w:pPr>
        <w:pStyle w:val="Heading1"/>
        <w:rPr>
          <w:lang w:val="en-US"/>
        </w:rPr>
      </w:pPr>
      <w:r>
        <w:t>4</w:t>
      </w:r>
      <w:r>
        <w:tab/>
        <w:t>Detailed proposal</w:t>
      </w:r>
    </w:p>
    <w:p w14:paraId="54326F2D" w14:textId="27E76873" w:rsidR="00E14771" w:rsidRPr="00C23A92" w:rsidRDefault="001F29A6" w:rsidP="00C23A92">
      <w:pPr>
        <w:jc w:val="both"/>
        <w:rPr>
          <w:lang w:val="en-US" w:eastAsia="zh-CN"/>
        </w:rPr>
      </w:pPr>
      <w:r w:rsidRPr="00F00AEB">
        <w:rPr>
          <w:lang w:val="en-US" w:eastAsia="zh-CN"/>
        </w:rPr>
        <w:t xml:space="preserve">Based on the </w:t>
      </w:r>
      <w:r w:rsidR="00086BA6">
        <w:rPr>
          <w:lang w:val="en-US" w:eastAsia="zh-CN"/>
        </w:rPr>
        <w:t>c</w:t>
      </w:r>
      <w:r w:rsidRPr="00F00AEB">
        <w:rPr>
          <w:lang w:val="en-US" w:eastAsia="zh-CN"/>
        </w:rPr>
        <w:t xml:space="preserve">onclusions in SA2 and the above observations, it is proposed </w:t>
      </w:r>
      <w:r w:rsidR="00BE0690" w:rsidRPr="00F00AEB">
        <w:rPr>
          <w:lang w:val="en-US" w:eastAsia="zh-CN"/>
        </w:rPr>
        <w:t xml:space="preserve">to </w:t>
      </w:r>
      <w:r w:rsidR="00F00AEB" w:rsidRPr="00F00AEB">
        <w:rPr>
          <w:lang w:val="en-US" w:eastAsia="zh-CN"/>
        </w:rPr>
        <w:t xml:space="preserve">endorse </w:t>
      </w:r>
      <w:r w:rsidRPr="00F00AEB">
        <w:rPr>
          <w:lang w:val="en-US" w:eastAsia="zh-CN"/>
        </w:rPr>
        <w:t xml:space="preserve">the </w:t>
      </w:r>
      <w:r w:rsidR="00C23A92" w:rsidRPr="00F00AEB">
        <w:rPr>
          <w:lang w:val="en-US" w:eastAsia="zh-CN"/>
        </w:rPr>
        <w:t xml:space="preserve">following </w:t>
      </w:r>
      <w:r w:rsidR="00F00AEB" w:rsidRPr="00F00AEB">
        <w:rPr>
          <w:lang w:val="en-US" w:eastAsia="zh-CN"/>
        </w:rPr>
        <w:t>proposals</w:t>
      </w:r>
      <w:r w:rsidR="00F00AEB" w:rsidRPr="00927F03">
        <w:rPr>
          <w:lang w:val="en-US" w:eastAsia="zh-CN"/>
        </w:rPr>
        <w:t>:</w:t>
      </w:r>
    </w:p>
    <w:p w14:paraId="56395DDE" w14:textId="008866BB" w:rsidR="001F29A6" w:rsidRDefault="001F29A6" w:rsidP="00E14771">
      <w:pPr>
        <w:pStyle w:val="ListParagraph"/>
        <w:numPr>
          <w:ilvl w:val="0"/>
          <w:numId w:val="27"/>
        </w:numPr>
        <w:jc w:val="both"/>
        <w:rPr>
          <w:b/>
          <w:lang w:val="en-US" w:eastAsia="zh-CN"/>
        </w:rPr>
      </w:pPr>
      <w:r w:rsidRPr="000A2A41">
        <w:rPr>
          <w:b/>
          <w:lang w:val="en-US" w:eastAsia="zh-CN"/>
        </w:rPr>
        <w:t>P</w:t>
      </w:r>
      <w:r w:rsidR="00BB6FCC">
        <w:rPr>
          <w:b/>
          <w:lang w:val="en-US" w:eastAsia="zh-CN"/>
        </w:rPr>
        <w:t xml:space="preserve">roposal </w:t>
      </w:r>
      <w:r w:rsidRPr="000A2A41">
        <w:rPr>
          <w:b/>
          <w:lang w:val="en-US" w:eastAsia="zh-CN"/>
        </w:rPr>
        <w:t xml:space="preserve">1: </w:t>
      </w:r>
      <w:r w:rsidR="00685B12" w:rsidRPr="00927F03">
        <w:rPr>
          <w:lang w:val="en-US" w:eastAsia="zh-CN"/>
        </w:rPr>
        <w:t>The</w:t>
      </w:r>
      <w:r w:rsidR="00685B12">
        <w:rPr>
          <w:b/>
          <w:lang w:val="en-US" w:eastAsia="zh-CN"/>
        </w:rPr>
        <w:t xml:space="preserve"> </w:t>
      </w:r>
      <w:r w:rsidR="00685B12" w:rsidRPr="00927F03">
        <w:rPr>
          <w:lang w:val="en-US" w:eastAsia="zh-CN"/>
        </w:rPr>
        <w:t>“downlink”</w:t>
      </w:r>
      <w:r w:rsidR="00685B12">
        <w:rPr>
          <w:lang w:val="en-US" w:eastAsia="zh-CN"/>
        </w:rPr>
        <w:t xml:space="preserve"> (</w:t>
      </w:r>
      <w:r w:rsidR="00086BA6">
        <w:rPr>
          <w:lang w:val="en-US" w:eastAsia="zh-CN"/>
        </w:rPr>
        <w:t>see</w:t>
      </w:r>
      <w:r w:rsidR="00685B12">
        <w:rPr>
          <w:lang w:val="en-US" w:eastAsia="zh-CN"/>
        </w:rPr>
        <w:t xml:space="preserve"> </w:t>
      </w:r>
      <w:r w:rsidR="00685B12" w:rsidRPr="00927F03">
        <w:rPr>
          <w:b/>
          <w:lang w:val="en-US" w:eastAsia="zh-CN"/>
        </w:rPr>
        <w:t>Ob 1a</w:t>
      </w:r>
      <w:r w:rsidR="00685B12">
        <w:rPr>
          <w:lang w:val="en-US" w:eastAsia="zh-CN"/>
        </w:rPr>
        <w:t>)</w:t>
      </w:r>
      <w:r w:rsidR="00685B12">
        <w:rPr>
          <w:b/>
          <w:lang w:val="en-US" w:eastAsia="zh-CN"/>
        </w:rPr>
        <w:t xml:space="preserve"> </w:t>
      </w:r>
      <w:r w:rsidR="00685B12" w:rsidRPr="00927F03">
        <w:rPr>
          <w:lang w:val="en-US" w:eastAsia="zh-CN"/>
        </w:rPr>
        <w:t>shall be</w:t>
      </w:r>
      <w:r w:rsidR="00685B12">
        <w:rPr>
          <w:b/>
          <w:lang w:val="en-US" w:eastAsia="zh-CN"/>
        </w:rPr>
        <w:t xml:space="preserve"> </w:t>
      </w:r>
      <w:r w:rsidRPr="000A2A41">
        <w:rPr>
          <w:lang w:val="en-US" w:eastAsia="zh-CN"/>
        </w:rPr>
        <w:t>security protect</w:t>
      </w:r>
      <w:r w:rsidR="00685B12">
        <w:rPr>
          <w:lang w:val="en-US" w:eastAsia="zh-CN"/>
        </w:rPr>
        <w:t>ed, reusing the</w:t>
      </w:r>
      <w:r w:rsidR="00685B12" w:rsidRPr="00DC0B1C">
        <w:rPr>
          <w:bCs/>
          <w:lang w:val="de-DE" w:eastAsia="zh-CN"/>
        </w:rPr>
        <w:t xml:space="preserve"> current SoR mechanism in TS33.501 </w:t>
      </w:r>
      <w:r w:rsidR="00685B12">
        <w:rPr>
          <w:bCs/>
          <w:lang w:val="de-DE" w:eastAsia="zh-CN"/>
        </w:rPr>
        <w:t xml:space="preserve">as much as possible.  </w:t>
      </w:r>
      <w:r w:rsidR="00685B12">
        <w:rPr>
          <w:lang w:val="en-US" w:eastAsia="zh-CN"/>
        </w:rPr>
        <w:t>The</w:t>
      </w:r>
      <w:r w:rsidRPr="000A2A41">
        <w:rPr>
          <w:lang w:val="en-US" w:eastAsia="zh-CN"/>
        </w:rPr>
        <w:t xml:space="preserve"> </w:t>
      </w:r>
      <w:r w:rsidR="00685B12" w:rsidRPr="00DC0B1C">
        <w:rPr>
          <w:bCs/>
          <w:lang w:val="de-DE" w:eastAsia="zh-CN"/>
        </w:rPr>
        <w:t>slice-aware SoR information</w:t>
      </w:r>
      <w:r w:rsidR="00685B12">
        <w:rPr>
          <w:bCs/>
          <w:lang w:val="de-DE" w:eastAsia="zh-CN"/>
        </w:rPr>
        <w:t xml:space="preserve"> can </w:t>
      </w:r>
      <w:r w:rsidR="00C03449" w:rsidRPr="000A2A41">
        <w:rPr>
          <w:lang w:val="en-US" w:eastAsia="zh-CN"/>
        </w:rPr>
        <w:t>only</w:t>
      </w:r>
      <w:r w:rsidR="00685B12">
        <w:rPr>
          <w:lang w:val="en-US" w:eastAsia="zh-CN"/>
        </w:rPr>
        <w:t xml:space="preserve"> be</w:t>
      </w:r>
      <w:r w:rsidR="00C03449" w:rsidRPr="000A2A41">
        <w:rPr>
          <w:lang w:val="en-US" w:eastAsia="zh-CN"/>
        </w:rPr>
        <w:t xml:space="preserve"> sent to authorized UE</w:t>
      </w:r>
      <w:r w:rsidR="00685B12">
        <w:rPr>
          <w:lang w:val="en-US" w:eastAsia="zh-CN"/>
        </w:rPr>
        <w:t xml:space="preserve">s. </w:t>
      </w:r>
      <w:r w:rsidR="00C03449" w:rsidRPr="000A2A41">
        <w:rPr>
          <w:b/>
          <w:lang w:val="en-US" w:eastAsia="zh-CN"/>
        </w:rPr>
        <w:t xml:space="preserve"> </w:t>
      </w:r>
    </w:p>
    <w:p w14:paraId="66E0708B" w14:textId="74C1E909" w:rsidR="00AE2F81" w:rsidRPr="000139E2" w:rsidRDefault="0054429C" w:rsidP="00AE2F81">
      <w:pPr>
        <w:pStyle w:val="ListParagraph"/>
        <w:jc w:val="both"/>
        <w:rPr>
          <w:highlight w:val="cyan"/>
          <w:u w:val="single"/>
          <w:lang w:val="en-US" w:eastAsia="zh-CN"/>
        </w:rPr>
      </w:pPr>
      <w:r w:rsidRPr="000139E2">
        <w:rPr>
          <w:highlight w:val="cyan"/>
          <w:u w:val="single"/>
          <w:lang w:val="en-US" w:eastAsia="zh-CN"/>
        </w:rPr>
        <w:t xml:space="preserve">Principles </w:t>
      </w:r>
      <w:r w:rsidR="00AE2F81" w:rsidRPr="000139E2">
        <w:rPr>
          <w:highlight w:val="cyan"/>
          <w:u w:val="single"/>
          <w:lang w:val="en-US" w:eastAsia="zh-CN"/>
        </w:rPr>
        <w:t>updating TR33.886</w:t>
      </w:r>
      <w:r w:rsidR="0076239F" w:rsidRPr="000139E2">
        <w:rPr>
          <w:highlight w:val="cyan"/>
          <w:u w:val="single"/>
          <w:lang w:val="en-US" w:eastAsia="zh-CN"/>
        </w:rPr>
        <w:t xml:space="preserve">: </w:t>
      </w:r>
      <w:r w:rsidR="00AE2F81" w:rsidRPr="000139E2">
        <w:rPr>
          <w:highlight w:val="cyan"/>
          <w:u w:val="single"/>
          <w:lang w:val="en-US" w:eastAsia="zh-CN"/>
        </w:rPr>
        <w:t xml:space="preserve"> </w:t>
      </w:r>
    </w:p>
    <w:p w14:paraId="6D100DD8" w14:textId="4F05B60F" w:rsidR="00AE2F81" w:rsidRPr="000139E2" w:rsidRDefault="00AE2F81" w:rsidP="00841007">
      <w:pPr>
        <w:pStyle w:val="ListParagraph"/>
        <w:numPr>
          <w:ilvl w:val="1"/>
          <w:numId w:val="27"/>
        </w:numPr>
        <w:jc w:val="both"/>
        <w:rPr>
          <w:b/>
          <w:highlight w:val="cyan"/>
          <w:lang w:val="en-US" w:eastAsia="zh-CN"/>
        </w:rPr>
      </w:pPr>
      <w:r w:rsidRPr="000139E2">
        <w:rPr>
          <w:b/>
          <w:highlight w:val="cyan"/>
          <w:lang w:val="en-US" w:eastAsia="zh-CN"/>
        </w:rPr>
        <w:t>Security requirements</w:t>
      </w:r>
      <w:r w:rsidRPr="000139E2">
        <w:rPr>
          <w:highlight w:val="cyan"/>
          <w:lang w:val="en-US" w:eastAsia="zh-CN"/>
        </w:rPr>
        <w:t xml:space="preserve"> (and corresponding Threats):</w:t>
      </w:r>
      <w:r w:rsidR="0076239F" w:rsidRPr="000139E2">
        <w:rPr>
          <w:highlight w:val="cyan"/>
        </w:rPr>
        <w:t xml:space="preserve"> </w:t>
      </w:r>
      <w:r w:rsidR="0076239F" w:rsidRPr="000139E2">
        <w:rPr>
          <w:highlight w:val="cyan"/>
          <w:lang w:val="en-US" w:eastAsia="zh-CN"/>
        </w:rPr>
        <w:t xml:space="preserve">The 5G system shall provide integrity protection to the enhanced slice-aware </w:t>
      </w:r>
      <w:proofErr w:type="spellStart"/>
      <w:r w:rsidR="0076239F" w:rsidRPr="000139E2">
        <w:rPr>
          <w:highlight w:val="cyan"/>
          <w:lang w:val="en-US" w:eastAsia="zh-CN"/>
        </w:rPr>
        <w:t>SoR</w:t>
      </w:r>
      <w:proofErr w:type="spellEnd"/>
      <w:r w:rsidR="0076239F" w:rsidRPr="000139E2">
        <w:rPr>
          <w:highlight w:val="cyan"/>
          <w:lang w:val="en-US" w:eastAsia="zh-CN"/>
        </w:rPr>
        <w:t xml:space="preserve"> information sent to a roaming UE.</w:t>
      </w:r>
    </w:p>
    <w:p w14:paraId="6EE1FBCC" w14:textId="662FD119" w:rsidR="00AE2F81" w:rsidRPr="000139E2" w:rsidRDefault="00AE2F81" w:rsidP="00841007">
      <w:pPr>
        <w:pStyle w:val="ListParagraph"/>
        <w:numPr>
          <w:ilvl w:val="1"/>
          <w:numId w:val="27"/>
        </w:numPr>
        <w:jc w:val="both"/>
        <w:rPr>
          <w:b/>
          <w:highlight w:val="cyan"/>
          <w:lang w:val="en-US" w:eastAsia="zh-CN"/>
        </w:rPr>
      </w:pPr>
      <w:r w:rsidRPr="000139E2">
        <w:rPr>
          <w:b/>
          <w:highlight w:val="cyan"/>
          <w:lang w:val="en-US" w:eastAsia="zh-CN"/>
        </w:rPr>
        <w:t>Solution</w:t>
      </w:r>
      <w:r w:rsidR="0076239F" w:rsidRPr="000139E2">
        <w:rPr>
          <w:highlight w:val="cyan"/>
          <w:lang w:val="en-US" w:eastAsia="zh-CN"/>
        </w:rPr>
        <w:t xml:space="preserve">: </w:t>
      </w:r>
      <w:r w:rsidR="0054429C" w:rsidRPr="000139E2">
        <w:rPr>
          <w:highlight w:val="cyan"/>
          <w:lang w:val="en-US" w:eastAsia="zh-CN"/>
        </w:rPr>
        <w:t xml:space="preserve">When calculating </w:t>
      </w:r>
      <w:proofErr w:type="spellStart"/>
      <w:r w:rsidR="0054429C" w:rsidRPr="000139E2">
        <w:rPr>
          <w:highlight w:val="cyan"/>
          <w:lang w:val="en-US" w:eastAsia="zh-CN"/>
        </w:rPr>
        <w:t>SoR</w:t>
      </w:r>
      <w:proofErr w:type="spellEnd"/>
      <w:r w:rsidR="0054429C" w:rsidRPr="000139E2">
        <w:rPr>
          <w:highlight w:val="cyan"/>
          <w:lang w:val="en-US" w:eastAsia="zh-CN"/>
        </w:rPr>
        <w:t xml:space="preserve">-MAC-IAUSF, the parameter </w:t>
      </w:r>
      <w:r w:rsidR="0054429C" w:rsidRPr="00BB6FCC">
        <w:rPr>
          <w:b/>
          <w:highlight w:val="cyan"/>
          <w:lang w:val="en-US" w:eastAsia="zh-CN"/>
        </w:rPr>
        <w:t>P2</w:t>
      </w:r>
      <w:r w:rsidR="0054429C" w:rsidRPr="000139E2">
        <w:rPr>
          <w:highlight w:val="cyan"/>
          <w:lang w:val="en-US" w:eastAsia="zh-CN"/>
        </w:rPr>
        <w:t xml:space="preserve"> shall include the slice-aware </w:t>
      </w:r>
      <w:proofErr w:type="spellStart"/>
      <w:r w:rsidR="0054429C" w:rsidRPr="000139E2">
        <w:rPr>
          <w:highlight w:val="cyan"/>
          <w:lang w:val="en-US" w:eastAsia="zh-CN"/>
        </w:rPr>
        <w:t>SoR</w:t>
      </w:r>
      <w:proofErr w:type="spellEnd"/>
      <w:r w:rsidR="0054429C" w:rsidRPr="000139E2">
        <w:rPr>
          <w:highlight w:val="cyan"/>
          <w:lang w:val="en-US" w:eastAsia="zh-CN"/>
        </w:rPr>
        <w:t xml:space="preserve"> information</w:t>
      </w:r>
      <w:r w:rsidR="00867EE3">
        <w:rPr>
          <w:highlight w:val="cyan"/>
          <w:lang w:val="en-US" w:eastAsia="zh-CN"/>
        </w:rPr>
        <w:t xml:space="preserve"> (using the </w:t>
      </w:r>
      <w:r w:rsidR="00BB6FCC">
        <w:rPr>
          <w:highlight w:val="cyan"/>
          <w:lang w:val="en-US" w:eastAsia="zh-CN"/>
        </w:rPr>
        <w:t>current</w:t>
      </w:r>
      <w:r w:rsidR="00867EE3">
        <w:rPr>
          <w:highlight w:val="cyan"/>
          <w:lang w:val="en-US" w:eastAsia="zh-CN"/>
        </w:rPr>
        <w:t xml:space="preserve"> mechanism)</w:t>
      </w:r>
      <w:r w:rsidR="0054429C" w:rsidRPr="000139E2">
        <w:rPr>
          <w:highlight w:val="cyan"/>
          <w:lang w:val="en-US" w:eastAsia="zh-CN"/>
        </w:rPr>
        <w:t>.</w:t>
      </w:r>
    </w:p>
    <w:p w14:paraId="4DC1EA9A" w14:textId="7444A88E" w:rsidR="0054429C" w:rsidRPr="000139E2" w:rsidRDefault="009B79B3" w:rsidP="0054429C">
      <w:pPr>
        <w:pStyle w:val="ListParagraph"/>
        <w:numPr>
          <w:ilvl w:val="1"/>
          <w:numId w:val="27"/>
        </w:numPr>
        <w:jc w:val="both"/>
        <w:rPr>
          <w:b/>
          <w:highlight w:val="cyan"/>
          <w:lang w:val="en-US" w:eastAsia="zh-CN"/>
        </w:rPr>
      </w:pPr>
      <w:r w:rsidRPr="000139E2">
        <w:rPr>
          <w:b/>
          <w:highlight w:val="cyan"/>
          <w:lang w:val="en-US" w:eastAsia="zh-CN"/>
        </w:rPr>
        <w:t xml:space="preserve">Conclusions: </w:t>
      </w:r>
      <w:r w:rsidR="0054429C" w:rsidRPr="000139E2">
        <w:rPr>
          <w:highlight w:val="cyan"/>
          <w:lang w:val="en-US" w:eastAsia="zh-CN"/>
        </w:rPr>
        <w:t xml:space="preserve">The enhanced slice-aware </w:t>
      </w:r>
      <w:proofErr w:type="spellStart"/>
      <w:r w:rsidR="0054429C" w:rsidRPr="000139E2">
        <w:rPr>
          <w:highlight w:val="cyan"/>
          <w:lang w:val="en-US" w:eastAsia="zh-CN"/>
        </w:rPr>
        <w:t>SoR</w:t>
      </w:r>
      <w:proofErr w:type="spellEnd"/>
      <w:r w:rsidR="0054429C" w:rsidRPr="000139E2">
        <w:rPr>
          <w:highlight w:val="cyan"/>
          <w:lang w:val="en-US" w:eastAsia="zh-CN"/>
        </w:rPr>
        <w:t xml:space="preserve"> information shall be integrity protected by the Home PLMN. When calculating </w:t>
      </w:r>
      <w:proofErr w:type="spellStart"/>
      <w:r w:rsidR="0054429C" w:rsidRPr="000139E2">
        <w:rPr>
          <w:highlight w:val="cyan"/>
          <w:lang w:val="en-US" w:eastAsia="zh-CN"/>
        </w:rPr>
        <w:t>SoR</w:t>
      </w:r>
      <w:proofErr w:type="spellEnd"/>
      <w:r w:rsidR="0054429C" w:rsidRPr="000139E2">
        <w:rPr>
          <w:highlight w:val="cyan"/>
          <w:lang w:val="en-US" w:eastAsia="zh-CN"/>
        </w:rPr>
        <w:t xml:space="preserve">-MAC-IAUSF, the parameter </w:t>
      </w:r>
      <w:r w:rsidR="0054429C" w:rsidRPr="00BB6FCC">
        <w:rPr>
          <w:b/>
          <w:highlight w:val="cyan"/>
          <w:lang w:val="en-US" w:eastAsia="zh-CN"/>
        </w:rPr>
        <w:t>P2</w:t>
      </w:r>
      <w:r w:rsidR="0054429C" w:rsidRPr="000139E2">
        <w:rPr>
          <w:highlight w:val="cyan"/>
          <w:lang w:val="en-US" w:eastAsia="zh-CN"/>
        </w:rPr>
        <w:t xml:space="preserve"> shall include the slice-aware </w:t>
      </w:r>
      <w:proofErr w:type="spellStart"/>
      <w:r w:rsidR="0054429C" w:rsidRPr="000139E2">
        <w:rPr>
          <w:highlight w:val="cyan"/>
          <w:lang w:val="en-US" w:eastAsia="zh-CN"/>
        </w:rPr>
        <w:t>SoR</w:t>
      </w:r>
      <w:proofErr w:type="spellEnd"/>
      <w:r w:rsidR="0054429C" w:rsidRPr="000139E2">
        <w:rPr>
          <w:highlight w:val="cyan"/>
          <w:lang w:val="en-US" w:eastAsia="zh-CN"/>
        </w:rPr>
        <w:t xml:space="preserve"> information</w:t>
      </w:r>
      <w:r w:rsidR="00BB6FCC">
        <w:rPr>
          <w:highlight w:val="cyan"/>
          <w:lang w:val="en-US" w:eastAsia="zh-CN"/>
        </w:rPr>
        <w:t xml:space="preserve"> </w:t>
      </w:r>
      <w:r w:rsidR="00667349">
        <w:rPr>
          <w:highlight w:val="cyan"/>
          <w:lang w:val="en-US" w:eastAsia="zh-CN"/>
        </w:rPr>
        <w:t>(</w:t>
      </w:r>
      <w:r w:rsidR="00BB6FCC">
        <w:rPr>
          <w:highlight w:val="cyan"/>
          <w:lang w:val="en-US" w:eastAsia="zh-CN"/>
        </w:rPr>
        <w:t>using the current mechanism</w:t>
      </w:r>
      <w:r w:rsidR="00667349">
        <w:rPr>
          <w:highlight w:val="cyan"/>
          <w:lang w:val="en-US" w:eastAsia="zh-CN"/>
        </w:rPr>
        <w:t>)</w:t>
      </w:r>
      <w:r w:rsidR="0054429C" w:rsidRPr="000139E2">
        <w:rPr>
          <w:highlight w:val="cyan"/>
          <w:lang w:val="en-US" w:eastAsia="zh-CN"/>
        </w:rPr>
        <w:t xml:space="preserve">. </w:t>
      </w:r>
    </w:p>
    <w:p w14:paraId="5D4248E7" w14:textId="1A55F216" w:rsidR="0054429C" w:rsidRDefault="0054429C" w:rsidP="0054429C">
      <w:pPr>
        <w:pStyle w:val="ListParagraph"/>
        <w:ind w:left="1440"/>
        <w:jc w:val="both"/>
        <w:rPr>
          <w:highlight w:val="cyan"/>
          <w:lang w:val="en-US" w:eastAsia="zh-CN"/>
        </w:rPr>
      </w:pPr>
      <w:r w:rsidRPr="005F0E4A">
        <w:rPr>
          <w:b/>
          <w:highlight w:val="cyan"/>
          <w:lang w:val="en-US" w:eastAsia="zh-CN"/>
        </w:rPr>
        <w:t xml:space="preserve">NOTE: </w:t>
      </w:r>
      <w:r w:rsidR="005F0E4A" w:rsidRPr="005F0E4A">
        <w:rPr>
          <w:highlight w:val="cyan"/>
          <w:lang w:val="en-US" w:eastAsia="zh-CN"/>
        </w:rPr>
        <w:t xml:space="preserve">Whether normative work is needed to update the parameter </w:t>
      </w:r>
      <w:r w:rsidR="005F0E4A" w:rsidRPr="00BB6FCC">
        <w:rPr>
          <w:b/>
          <w:highlight w:val="cyan"/>
          <w:lang w:val="en-US" w:eastAsia="zh-CN"/>
        </w:rPr>
        <w:t>P2</w:t>
      </w:r>
      <w:r w:rsidR="005F0E4A" w:rsidRPr="005F0E4A">
        <w:rPr>
          <w:highlight w:val="cyan"/>
          <w:lang w:val="en-US" w:eastAsia="zh-CN"/>
        </w:rPr>
        <w:t xml:space="preserve"> is subject to the work in stage 3 as well.</w:t>
      </w:r>
    </w:p>
    <w:p w14:paraId="6E34FD52" w14:textId="01E73000" w:rsidR="00867EE3" w:rsidRDefault="00867EE3" w:rsidP="0054429C">
      <w:pPr>
        <w:pStyle w:val="ListParagraph"/>
        <w:ind w:left="1440"/>
        <w:jc w:val="both"/>
        <w:rPr>
          <w:b/>
          <w:lang w:val="en-US" w:eastAsia="zh-CN"/>
        </w:rPr>
      </w:pPr>
    </w:p>
    <w:p w14:paraId="3A6355A4" w14:textId="49C37E49" w:rsidR="0054429C" w:rsidRPr="00867EE3" w:rsidRDefault="00867EE3" w:rsidP="00667349">
      <w:pPr>
        <w:ind w:left="1136" w:firstLine="284"/>
        <w:jc w:val="both"/>
        <w:rPr>
          <w:b/>
          <w:highlight w:val="yellow"/>
          <w:lang w:val="en-US" w:eastAsia="zh-CN"/>
        </w:rPr>
      </w:pPr>
      <w:r w:rsidRPr="00867EE3">
        <w:rPr>
          <w:b/>
          <w:highlight w:val="yellow"/>
          <w:lang w:val="en-US" w:eastAsia="zh-CN"/>
        </w:rPr>
        <w:t>[For convenience of discussion, the P2 definition in 33.501 is copied below]</w:t>
      </w:r>
    </w:p>
    <w:p w14:paraId="64D0EC7D" w14:textId="77777777" w:rsidR="00867EE3" w:rsidRDefault="00867EE3" w:rsidP="00667349">
      <w:pPr>
        <w:pStyle w:val="B1"/>
        <w:ind w:left="1704" w:firstLine="0"/>
      </w:pPr>
      <w:r w:rsidRPr="00867EE3">
        <w:rPr>
          <w:highlight w:val="yellow"/>
        </w:rPr>
        <w:t xml:space="preserve">- </w:t>
      </w:r>
      <w:r w:rsidRPr="00867EE3">
        <w:rPr>
          <w:highlight w:val="yellow"/>
        </w:rPr>
        <w:tab/>
        <w:t xml:space="preserve">P2 = </w:t>
      </w:r>
      <w:r w:rsidRPr="00867EE3">
        <w:rPr>
          <w:noProof/>
          <w:highlight w:val="yellow"/>
        </w:rPr>
        <w:t>octets included in SoR transparent container (in clause 9.11.3.51 of TS 24.501 [35]) beyond (and not including) octet 22,</w:t>
      </w:r>
    </w:p>
    <w:p w14:paraId="6A42E783" w14:textId="23B87784" w:rsidR="00867EE3" w:rsidRPr="00867EE3" w:rsidRDefault="00867EE3" w:rsidP="0054429C">
      <w:pPr>
        <w:pStyle w:val="ListParagraph"/>
        <w:ind w:left="1440"/>
        <w:jc w:val="both"/>
        <w:rPr>
          <w:b/>
          <w:lang w:eastAsia="zh-CN"/>
        </w:rPr>
      </w:pPr>
    </w:p>
    <w:p w14:paraId="65436044" w14:textId="77777777" w:rsidR="00867EE3" w:rsidRPr="00AE2F81" w:rsidRDefault="00867EE3" w:rsidP="0054429C">
      <w:pPr>
        <w:pStyle w:val="ListParagraph"/>
        <w:ind w:left="1440"/>
        <w:jc w:val="both"/>
        <w:rPr>
          <w:b/>
          <w:lang w:val="en-US" w:eastAsia="zh-CN"/>
        </w:rPr>
      </w:pPr>
      <w:bookmarkStart w:id="0" w:name="_GoBack"/>
      <w:bookmarkEnd w:id="0"/>
    </w:p>
    <w:p w14:paraId="3A033DA8" w14:textId="785FAB42" w:rsidR="00C03449" w:rsidRDefault="00C03449" w:rsidP="00927F03">
      <w:pPr>
        <w:pStyle w:val="ListParagraph"/>
        <w:numPr>
          <w:ilvl w:val="0"/>
          <w:numId w:val="27"/>
        </w:numPr>
        <w:jc w:val="both"/>
        <w:rPr>
          <w:lang w:val="en-US" w:eastAsia="zh-CN"/>
        </w:rPr>
      </w:pPr>
      <w:r w:rsidRPr="007330FF">
        <w:rPr>
          <w:b/>
          <w:lang w:val="en-US" w:eastAsia="zh-CN"/>
        </w:rPr>
        <w:t>P</w:t>
      </w:r>
      <w:r w:rsidR="00BB6FCC">
        <w:rPr>
          <w:b/>
          <w:lang w:val="en-US" w:eastAsia="zh-CN"/>
        </w:rPr>
        <w:t xml:space="preserve">roposal </w:t>
      </w:r>
      <w:r w:rsidRPr="007330FF">
        <w:rPr>
          <w:b/>
          <w:lang w:val="en-US" w:eastAsia="zh-CN"/>
        </w:rPr>
        <w:t>2:</w:t>
      </w:r>
      <w:r w:rsidRPr="007330FF">
        <w:rPr>
          <w:lang w:val="en-US" w:eastAsia="zh-CN"/>
        </w:rPr>
        <w:t xml:space="preserve"> </w:t>
      </w:r>
      <w:r w:rsidR="007330FF" w:rsidRPr="007330FF">
        <w:rPr>
          <w:lang w:val="en-US" w:eastAsia="zh-CN"/>
        </w:rPr>
        <w:t>Whether the “uplink” (</w:t>
      </w:r>
      <w:r w:rsidR="00086BA6">
        <w:rPr>
          <w:lang w:val="en-US" w:eastAsia="zh-CN"/>
        </w:rPr>
        <w:t>see</w:t>
      </w:r>
      <w:r w:rsidR="007330FF" w:rsidRPr="007330FF">
        <w:rPr>
          <w:lang w:val="en-US" w:eastAsia="zh-CN"/>
        </w:rPr>
        <w:t xml:space="preserve"> </w:t>
      </w:r>
      <w:r w:rsidR="007330FF" w:rsidRPr="007330FF">
        <w:rPr>
          <w:b/>
          <w:lang w:val="en-US" w:eastAsia="zh-CN"/>
        </w:rPr>
        <w:t>Ob 2</w:t>
      </w:r>
      <w:r w:rsidR="007330FF" w:rsidRPr="007330FF">
        <w:rPr>
          <w:lang w:val="en-US" w:eastAsia="zh-CN"/>
        </w:rPr>
        <w:t xml:space="preserve">) requires </w:t>
      </w:r>
      <w:r w:rsidRPr="007330FF">
        <w:rPr>
          <w:lang w:val="en-US" w:eastAsia="zh-CN"/>
        </w:rPr>
        <w:t xml:space="preserve">security protection </w:t>
      </w:r>
      <w:r w:rsidR="007330FF" w:rsidRPr="007330FF">
        <w:rPr>
          <w:lang w:val="en-US" w:eastAsia="zh-CN"/>
        </w:rPr>
        <w:t>should be studied in SA3</w:t>
      </w:r>
      <w:r w:rsidRPr="007330FF">
        <w:rPr>
          <w:lang w:val="en-US" w:eastAsia="zh-CN"/>
        </w:rPr>
        <w:t>. The conclusion</w:t>
      </w:r>
      <w:r w:rsidR="00905F9F">
        <w:rPr>
          <w:lang w:val="en-US" w:eastAsia="zh-CN"/>
        </w:rPr>
        <w:t>s</w:t>
      </w:r>
      <w:r w:rsidRPr="007330FF">
        <w:rPr>
          <w:lang w:val="en-US" w:eastAsia="zh-CN"/>
        </w:rPr>
        <w:t xml:space="preserve"> shall be aligned to the conclusions in SA2 after discussion with CT1</w:t>
      </w:r>
      <w:r w:rsidR="007330FF">
        <w:rPr>
          <w:lang w:val="en-US" w:eastAsia="zh-CN"/>
        </w:rPr>
        <w:t>.</w:t>
      </w:r>
      <w:r w:rsidR="001E1C9E">
        <w:rPr>
          <w:lang w:val="en-US" w:eastAsia="zh-CN"/>
        </w:rPr>
        <w:t xml:space="preserve"> </w:t>
      </w:r>
    </w:p>
    <w:p w14:paraId="08FC79C2" w14:textId="77777777" w:rsidR="00DA7A91" w:rsidRPr="000139E2" w:rsidRDefault="00DA7A91" w:rsidP="00DA7A91">
      <w:pPr>
        <w:pStyle w:val="ListParagraph"/>
        <w:jc w:val="both"/>
        <w:rPr>
          <w:highlight w:val="cyan"/>
          <w:u w:val="single"/>
          <w:lang w:val="en-US" w:eastAsia="zh-CN"/>
        </w:rPr>
      </w:pPr>
      <w:r w:rsidRPr="000139E2">
        <w:rPr>
          <w:highlight w:val="cyan"/>
          <w:u w:val="single"/>
          <w:lang w:val="en-US" w:eastAsia="zh-CN"/>
        </w:rPr>
        <w:t xml:space="preserve">Principles updating TR33.886:  </w:t>
      </w:r>
    </w:p>
    <w:p w14:paraId="59B65703" w14:textId="4ED37380" w:rsidR="00527FF1" w:rsidRPr="000139E2" w:rsidRDefault="00527FF1" w:rsidP="00527FF1">
      <w:pPr>
        <w:pStyle w:val="ListParagraph"/>
        <w:numPr>
          <w:ilvl w:val="1"/>
          <w:numId w:val="27"/>
        </w:numPr>
        <w:jc w:val="both"/>
        <w:rPr>
          <w:b/>
          <w:highlight w:val="cyan"/>
          <w:lang w:val="en-US" w:eastAsia="zh-CN"/>
        </w:rPr>
      </w:pPr>
      <w:r w:rsidRPr="000139E2">
        <w:rPr>
          <w:b/>
          <w:highlight w:val="cyan"/>
          <w:lang w:val="en-US" w:eastAsia="zh-CN"/>
        </w:rPr>
        <w:t xml:space="preserve">Key issue details: </w:t>
      </w:r>
      <w:r w:rsidRPr="000139E2">
        <w:rPr>
          <w:highlight w:val="cyan"/>
          <w:lang w:val="en-US" w:eastAsia="zh-CN"/>
        </w:rPr>
        <w:t xml:space="preserve">description on roaming UE sending additional messages to Home UDM. </w:t>
      </w:r>
    </w:p>
    <w:p w14:paraId="12A136E9" w14:textId="59FC4722" w:rsidR="00527FF1" w:rsidRPr="000139E2" w:rsidRDefault="00527FF1" w:rsidP="00527FF1">
      <w:pPr>
        <w:pStyle w:val="ListParagraph"/>
        <w:numPr>
          <w:ilvl w:val="1"/>
          <w:numId w:val="27"/>
        </w:numPr>
        <w:jc w:val="both"/>
        <w:rPr>
          <w:b/>
          <w:highlight w:val="cyan"/>
          <w:lang w:val="en-US" w:eastAsia="zh-CN"/>
        </w:rPr>
      </w:pPr>
      <w:r w:rsidRPr="000139E2">
        <w:rPr>
          <w:b/>
          <w:highlight w:val="cyan"/>
          <w:lang w:val="en-US" w:eastAsia="zh-CN"/>
        </w:rPr>
        <w:t xml:space="preserve">Security requirements: </w:t>
      </w:r>
      <w:r w:rsidRPr="000139E2">
        <w:rPr>
          <w:highlight w:val="cyan"/>
          <w:lang w:val="en-US" w:eastAsia="zh-CN"/>
        </w:rPr>
        <w:t>(No corresponding requirement but the following NOTE)</w:t>
      </w:r>
    </w:p>
    <w:p w14:paraId="58D7BFD2" w14:textId="06E4CD36" w:rsidR="00DA7A91" w:rsidRPr="0033205A" w:rsidRDefault="0033205A" w:rsidP="00527FF1">
      <w:pPr>
        <w:pStyle w:val="ListParagraph"/>
        <w:ind w:left="1440"/>
        <w:jc w:val="both"/>
        <w:rPr>
          <w:b/>
          <w:lang w:val="en-US" w:eastAsia="zh-CN"/>
        </w:rPr>
      </w:pPr>
      <w:r w:rsidRPr="000139E2">
        <w:rPr>
          <w:b/>
          <w:highlight w:val="cyan"/>
          <w:lang w:val="en-US" w:eastAsia="zh-CN"/>
        </w:rPr>
        <w:t>NOTE</w:t>
      </w:r>
      <w:r w:rsidRPr="000139E2">
        <w:rPr>
          <w:highlight w:val="cyan"/>
          <w:lang w:val="en-US" w:eastAsia="zh-CN"/>
        </w:rPr>
        <w:t xml:space="preserve">: whether </w:t>
      </w:r>
      <w:proofErr w:type="spellStart"/>
      <w:r w:rsidRPr="000139E2">
        <w:rPr>
          <w:highlight w:val="cyan"/>
          <w:lang w:val="en-US" w:eastAsia="zh-CN"/>
        </w:rPr>
        <w:t>addtional</w:t>
      </w:r>
      <w:proofErr w:type="spellEnd"/>
      <w:r w:rsidRPr="000139E2">
        <w:rPr>
          <w:highlight w:val="cyan"/>
          <w:lang w:val="en-US" w:eastAsia="zh-CN"/>
        </w:rPr>
        <w:t xml:space="preserve"> messages sent from a roaming UE to the Home UDM require security protection depends on the content of the messages. This will only be </w:t>
      </w:r>
      <w:r w:rsidR="00527FF1" w:rsidRPr="000139E2">
        <w:rPr>
          <w:highlight w:val="cyan"/>
          <w:lang w:val="en-US" w:eastAsia="zh-CN"/>
        </w:rPr>
        <w:t>considered</w:t>
      </w:r>
      <w:r w:rsidRPr="000139E2">
        <w:rPr>
          <w:highlight w:val="cyan"/>
          <w:lang w:val="en-US" w:eastAsia="zh-CN"/>
        </w:rPr>
        <w:t xml:space="preserve"> after the </w:t>
      </w:r>
      <w:r w:rsidR="00527FF1" w:rsidRPr="000139E2">
        <w:rPr>
          <w:highlight w:val="cyan"/>
          <w:lang w:val="en-US" w:eastAsia="zh-CN"/>
        </w:rPr>
        <w:t xml:space="preserve">message content is made available from </w:t>
      </w:r>
      <w:r w:rsidRPr="000139E2">
        <w:rPr>
          <w:highlight w:val="cyan"/>
          <w:lang w:val="en-US" w:eastAsia="zh-CN"/>
        </w:rPr>
        <w:t>SA2 or CT1.</w:t>
      </w:r>
      <w:r>
        <w:rPr>
          <w:lang w:val="en-US" w:eastAsia="zh-CN"/>
        </w:rPr>
        <w:t xml:space="preserve"> </w:t>
      </w:r>
    </w:p>
    <w:sectPr w:rsidR="00DA7A91" w:rsidRPr="0033205A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5FFEC" w14:textId="77777777" w:rsidR="00132671" w:rsidRDefault="00132671">
      <w:r>
        <w:separator/>
      </w:r>
    </w:p>
  </w:endnote>
  <w:endnote w:type="continuationSeparator" w:id="0">
    <w:p w14:paraId="37ED8571" w14:textId="77777777" w:rsidR="00132671" w:rsidRDefault="00132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81975" w14:textId="77777777" w:rsidR="00132671" w:rsidRDefault="00132671">
      <w:r>
        <w:separator/>
      </w:r>
    </w:p>
  </w:footnote>
  <w:footnote w:type="continuationSeparator" w:id="0">
    <w:p w14:paraId="5FF6E4A9" w14:textId="77777777" w:rsidR="00132671" w:rsidRDefault="00132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BEF6477"/>
    <w:multiLevelType w:val="hybridMultilevel"/>
    <w:tmpl w:val="F8E63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3B6489"/>
    <w:multiLevelType w:val="hybridMultilevel"/>
    <w:tmpl w:val="5C3E3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16B3E3E"/>
    <w:multiLevelType w:val="hybridMultilevel"/>
    <w:tmpl w:val="E9BC5710"/>
    <w:lvl w:ilvl="0" w:tplc="F4483788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F16B2"/>
    <w:multiLevelType w:val="hybridMultilevel"/>
    <w:tmpl w:val="D102B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7"/>
  </w:num>
  <w:num w:numId="5">
    <w:abstractNumId w:val="15"/>
  </w:num>
  <w:num w:numId="6">
    <w:abstractNumId w:val="8"/>
  </w:num>
  <w:num w:numId="7">
    <w:abstractNumId w:val="9"/>
  </w:num>
  <w:num w:numId="8">
    <w:abstractNumId w:val="26"/>
  </w:num>
  <w:num w:numId="9">
    <w:abstractNumId w:val="21"/>
  </w:num>
  <w:num w:numId="10">
    <w:abstractNumId w:val="24"/>
  </w:num>
  <w:num w:numId="11">
    <w:abstractNumId w:val="13"/>
  </w:num>
  <w:num w:numId="12">
    <w:abstractNumId w:val="20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5"/>
  </w:num>
  <w:num w:numId="21">
    <w:abstractNumId w:val="16"/>
  </w:num>
  <w:num w:numId="22">
    <w:abstractNumId w:val="23"/>
  </w:num>
  <w:num w:numId="23">
    <w:abstractNumId w:val="18"/>
  </w:num>
  <w:num w:numId="24">
    <w:abstractNumId w:val="22"/>
  </w:num>
  <w:num w:numId="25">
    <w:abstractNumId w:val="14"/>
  </w:num>
  <w:num w:numId="26">
    <w:abstractNumId w:val="19"/>
  </w:num>
  <w:num w:numId="27">
    <w:abstractNumId w:val="12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SG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SG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041A"/>
    <w:rsid w:val="00012515"/>
    <w:rsid w:val="0001305D"/>
    <w:rsid w:val="000139E2"/>
    <w:rsid w:val="000402DB"/>
    <w:rsid w:val="000418C4"/>
    <w:rsid w:val="0004307D"/>
    <w:rsid w:val="000474C0"/>
    <w:rsid w:val="000477CB"/>
    <w:rsid w:val="00051F67"/>
    <w:rsid w:val="0005326A"/>
    <w:rsid w:val="00055A02"/>
    <w:rsid w:val="00055CC6"/>
    <w:rsid w:val="000566C9"/>
    <w:rsid w:val="000574E4"/>
    <w:rsid w:val="00057A2B"/>
    <w:rsid w:val="00057EA4"/>
    <w:rsid w:val="000603EB"/>
    <w:rsid w:val="000645E3"/>
    <w:rsid w:val="000653E1"/>
    <w:rsid w:val="00074722"/>
    <w:rsid w:val="000819D8"/>
    <w:rsid w:val="00086BA6"/>
    <w:rsid w:val="000901E8"/>
    <w:rsid w:val="000934A6"/>
    <w:rsid w:val="00096516"/>
    <w:rsid w:val="000A053B"/>
    <w:rsid w:val="000A2A41"/>
    <w:rsid w:val="000A2C6C"/>
    <w:rsid w:val="000A4660"/>
    <w:rsid w:val="000C05A8"/>
    <w:rsid w:val="000C42B0"/>
    <w:rsid w:val="000D1B5B"/>
    <w:rsid w:val="000D382A"/>
    <w:rsid w:val="000D39BA"/>
    <w:rsid w:val="000D73D0"/>
    <w:rsid w:val="000E0631"/>
    <w:rsid w:val="000E2AE2"/>
    <w:rsid w:val="000E613E"/>
    <w:rsid w:val="0010401F"/>
    <w:rsid w:val="00112F61"/>
    <w:rsid w:val="00112FC3"/>
    <w:rsid w:val="001224FC"/>
    <w:rsid w:val="00132671"/>
    <w:rsid w:val="00133150"/>
    <w:rsid w:val="00150371"/>
    <w:rsid w:val="0016352E"/>
    <w:rsid w:val="00164260"/>
    <w:rsid w:val="001653E3"/>
    <w:rsid w:val="001654A3"/>
    <w:rsid w:val="0016705F"/>
    <w:rsid w:val="00173FA3"/>
    <w:rsid w:val="00182EF2"/>
    <w:rsid w:val="00184B6F"/>
    <w:rsid w:val="001861E5"/>
    <w:rsid w:val="00191150"/>
    <w:rsid w:val="00195DC8"/>
    <w:rsid w:val="001A2B84"/>
    <w:rsid w:val="001A5B25"/>
    <w:rsid w:val="001B1652"/>
    <w:rsid w:val="001B6D26"/>
    <w:rsid w:val="001C0AC3"/>
    <w:rsid w:val="001C38BD"/>
    <w:rsid w:val="001C3EC8"/>
    <w:rsid w:val="001C47D2"/>
    <w:rsid w:val="001D2BD4"/>
    <w:rsid w:val="001D51CB"/>
    <w:rsid w:val="001D6911"/>
    <w:rsid w:val="001D7FD8"/>
    <w:rsid w:val="001E1C9E"/>
    <w:rsid w:val="001E254B"/>
    <w:rsid w:val="001F29A6"/>
    <w:rsid w:val="00201947"/>
    <w:rsid w:val="0020395B"/>
    <w:rsid w:val="00204DC9"/>
    <w:rsid w:val="002062C0"/>
    <w:rsid w:val="0021014E"/>
    <w:rsid w:val="0021224F"/>
    <w:rsid w:val="002142B1"/>
    <w:rsid w:val="00215130"/>
    <w:rsid w:val="00230002"/>
    <w:rsid w:val="00244C9A"/>
    <w:rsid w:val="00247216"/>
    <w:rsid w:val="002654EE"/>
    <w:rsid w:val="002745C2"/>
    <w:rsid w:val="00294F56"/>
    <w:rsid w:val="002A1857"/>
    <w:rsid w:val="002A66BC"/>
    <w:rsid w:val="002B3543"/>
    <w:rsid w:val="002B5323"/>
    <w:rsid w:val="002C7F38"/>
    <w:rsid w:val="0030276F"/>
    <w:rsid w:val="00305AC7"/>
    <w:rsid w:val="00305E7D"/>
    <w:rsid w:val="0030628A"/>
    <w:rsid w:val="0031435D"/>
    <w:rsid w:val="00323E4D"/>
    <w:rsid w:val="0032443C"/>
    <w:rsid w:val="0033111D"/>
    <w:rsid w:val="0033205A"/>
    <w:rsid w:val="00334951"/>
    <w:rsid w:val="00335A35"/>
    <w:rsid w:val="00335AB3"/>
    <w:rsid w:val="003453D1"/>
    <w:rsid w:val="0034655B"/>
    <w:rsid w:val="00347BF3"/>
    <w:rsid w:val="0035122B"/>
    <w:rsid w:val="003521B2"/>
    <w:rsid w:val="00353451"/>
    <w:rsid w:val="00354BE8"/>
    <w:rsid w:val="0036472C"/>
    <w:rsid w:val="00366BD5"/>
    <w:rsid w:val="00371032"/>
    <w:rsid w:val="00371B44"/>
    <w:rsid w:val="003826AD"/>
    <w:rsid w:val="0038686C"/>
    <w:rsid w:val="00390510"/>
    <w:rsid w:val="0039597A"/>
    <w:rsid w:val="0039732B"/>
    <w:rsid w:val="00397EFC"/>
    <w:rsid w:val="003B2B7D"/>
    <w:rsid w:val="003C1222"/>
    <w:rsid w:val="003C122B"/>
    <w:rsid w:val="003C5A97"/>
    <w:rsid w:val="003D11A7"/>
    <w:rsid w:val="003E76DB"/>
    <w:rsid w:val="003F52B2"/>
    <w:rsid w:val="003F6FC0"/>
    <w:rsid w:val="003F7640"/>
    <w:rsid w:val="00413051"/>
    <w:rsid w:val="0042307C"/>
    <w:rsid w:val="00424122"/>
    <w:rsid w:val="00424A69"/>
    <w:rsid w:val="004301E9"/>
    <w:rsid w:val="00432494"/>
    <w:rsid w:val="004326C4"/>
    <w:rsid w:val="00434916"/>
    <w:rsid w:val="00440414"/>
    <w:rsid w:val="004518C5"/>
    <w:rsid w:val="004526C5"/>
    <w:rsid w:val="004538A7"/>
    <w:rsid w:val="00454AC3"/>
    <w:rsid w:val="004558E9"/>
    <w:rsid w:val="0045777E"/>
    <w:rsid w:val="00464338"/>
    <w:rsid w:val="004658DD"/>
    <w:rsid w:val="0047099C"/>
    <w:rsid w:val="00474242"/>
    <w:rsid w:val="00482AA5"/>
    <w:rsid w:val="004855CE"/>
    <w:rsid w:val="004A6DD4"/>
    <w:rsid w:val="004B3753"/>
    <w:rsid w:val="004B4766"/>
    <w:rsid w:val="004C31D2"/>
    <w:rsid w:val="004D55C2"/>
    <w:rsid w:val="004D7CB0"/>
    <w:rsid w:val="004F5CE8"/>
    <w:rsid w:val="00510F1B"/>
    <w:rsid w:val="005177E7"/>
    <w:rsid w:val="00521131"/>
    <w:rsid w:val="00522E97"/>
    <w:rsid w:val="005260F7"/>
    <w:rsid w:val="00527C0B"/>
    <w:rsid w:val="00527FF1"/>
    <w:rsid w:val="00531827"/>
    <w:rsid w:val="005326C6"/>
    <w:rsid w:val="00535E15"/>
    <w:rsid w:val="005410F6"/>
    <w:rsid w:val="0054429C"/>
    <w:rsid w:val="00545F08"/>
    <w:rsid w:val="0054668E"/>
    <w:rsid w:val="00551442"/>
    <w:rsid w:val="005628B2"/>
    <w:rsid w:val="005719C6"/>
    <w:rsid w:val="00571FD8"/>
    <w:rsid w:val="005729C4"/>
    <w:rsid w:val="00590D35"/>
    <w:rsid w:val="0059227B"/>
    <w:rsid w:val="00592B31"/>
    <w:rsid w:val="005A2B1D"/>
    <w:rsid w:val="005A3F2D"/>
    <w:rsid w:val="005A68CD"/>
    <w:rsid w:val="005B0966"/>
    <w:rsid w:val="005B0F5E"/>
    <w:rsid w:val="005B795D"/>
    <w:rsid w:val="005C0AF7"/>
    <w:rsid w:val="005E3D89"/>
    <w:rsid w:val="005F0E4A"/>
    <w:rsid w:val="005F1FA3"/>
    <w:rsid w:val="005F340F"/>
    <w:rsid w:val="005F5F79"/>
    <w:rsid w:val="00604914"/>
    <w:rsid w:val="00605A02"/>
    <w:rsid w:val="006068F3"/>
    <w:rsid w:val="00610F99"/>
    <w:rsid w:val="00613382"/>
    <w:rsid w:val="00613820"/>
    <w:rsid w:val="006328EF"/>
    <w:rsid w:val="00632BB5"/>
    <w:rsid w:val="00633142"/>
    <w:rsid w:val="006407B7"/>
    <w:rsid w:val="006423CE"/>
    <w:rsid w:val="00644AD3"/>
    <w:rsid w:val="00651454"/>
    <w:rsid w:val="00651856"/>
    <w:rsid w:val="00652248"/>
    <w:rsid w:val="00653F9F"/>
    <w:rsid w:val="006545B7"/>
    <w:rsid w:val="00655970"/>
    <w:rsid w:val="00657B80"/>
    <w:rsid w:val="00667349"/>
    <w:rsid w:val="006749E1"/>
    <w:rsid w:val="00675B3C"/>
    <w:rsid w:val="0067695C"/>
    <w:rsid w:val="00680D83"/>
    <w:rsid w:val="00684E58"/>
    <w:rsid w:val="00685B12"/>
    <w:rsid w:val="00695895"/>
    <w:rsid w:val="006976F5"/>
    <w:rsid w:val="006C1476"/>
    <w:rsid w:val="006C7A03"/>
    <w:rsid w:val="006D0A77"/>
    <w:rsid w:val="006D340A"/>
    <w:rsid w:val="006E19A6"/>
    <w:rsid w:val="00715A1D"/>
    <w:rsid w:val="00715A33"/>
    <w:rsid w:val="007173A7"/>
    <w:rsid w:val="007330FF"/>
    <w:rsid w:val="00741806"/>
    <w:rsid w:val="00743C33"/>
    <w:rsid w:val="007537CE"/>
    <w:rsid w:val="00760BB0"/>
    <w:rsid w:val="0076157A"/>
    <w:rsid w:val="0076239F"/>
    <w:rsid w:val="00763846"/>
    <w:rsid w:val="00763F00"/>
    <w:rsid w:val="007A00EF"/>
    <w:rsid w:val="007A4DED"/>
    <w:rsid w:val="007B0E2C"/>
    <w:rsid w:val="007B19EA"/>
    <w:rsid w:val="007B4E5D"/>
    <w:rsid w:val="007B51EB"/>
    <w:rsid w:val="007C0A2D"/>
    <w:rsid w:val="007C27B0"/>
    <w:rsid w:val="007C5FBF"/>
    <w:rsid w:val="007D78D3"/>
    <w:rsid w:val="007E4F8D"/>
    <w:rsid w:val="007E5B98"/>
    <w:rsid w:val="007E726F"/>
    <w:rsid w:val="007F2028"/>
    <w:rsid w:val="007F27C1"/>
    <w:rsid w:val="007F300B"/>
    <w:rsid w:val="00800855"/>
    <w:rsid w:val="008014C3"/>
    <w:rsid w:val="0082226F"/>
    <w:rsid w:val="00822C23"/>
    <w:rsid w:val="00825A2E"/>
    <w:rsid w:val="008404F3"/>
    <w:rsid w:val="0084412D"/>
    <w:rsid w:val="00845FF4"/>
    <w:rsid w:val="00850196"/>
    <w:rsid w:val="00850812"/>
    <w:rsid w:val="0085192B"/>
    <w:rsid w:val="00867EE3"/>
    <w:rsid w:val="0087134D"/>
    <w:rsid w:val="00871581"/>
    <w:rsid w:val="008728A3"/>
    <w:rsid w:val="00875510"/>
    <w:rsid w:val="00875CC1"/>
    <w:rsid w:val="00876B9A"/>
    <w:rsid w:val="008871C9"/>
    <w:rsid w:val="008933BF"/>
    <w:rsid w:val="008A10C4"/>
    <w:rsid w:val="008A1A62"/>
    <w:rsid w:val="008B0248"/>
    <w:rsid w:val="008C03AF"/>
    <w:rsid w:val="008C2D10"/>
    <w:rsid w:val="008C39C0"/>
    <w:rsid w:val="008C5621"/>
    <w:rsid w:val="008D7569"/>
    <w:rsid w:val="008D77DD"/>
    <w:rsid w:val="008F3BAE"/>
    <w:rsid w:val="008F4727"/>
    <w:rsid w:val="008F5F33"/>
    <w:rsid w:val="00905696"/>
    <w:rsid w:val="00905A8D"/>
    <w:rsid w:val="00905F9F"/>
    <w:rsid w:val="00907BEA"/>
    <w:rsid w:val="0091046A"/>
    <w:rsid w:val="00914A63"/>
    <w:rsid w:val="00922443"/>
    <w:rsid w:val="009267C4"/>
    <w:rsid w:val="00926ABD"/>
    <w:rsid w:val="00927F03"/>
    <w:rsid w:val="009338F0"/>
    <w:rsid w:val="0094103F"/>
    <w:rsid w:val="00947F4E"/>
    <w:rsid w:val="0095773C"/>
    <w:rsid w:val="00966D47"/>
    <w:rsid w:val="009706EA"/>
    <w:rsid w:val="00971EF5"/>
    <w:rsid w:val="00974C10"/>
    <w:rsid w:val="00987B0C"/>
    <w:rsid w:val="009A4D0C"/>
    <w:rsid w:val="009A6070"/>
    <w:rsid w:val="009B5189"/>
    <w:rsid w:val="009B7580"/>
    <w:rsid w:val="009B79B3"/>
    <w:rsid w:val="009B7D7D"/>
    <w:rsid w:val="009C0DED"/>
    <w:rsid w:val="009D00CC"/>
    <w:rsid w:val="009E1CE6"/>
    <w:rsid w:val="009F4AB1"/>
    <w:rsid w:val="00A06301"/>
    <w:rsid w:val="00A11A45"/>
    <w:rsid w:val="00A121C9"/>
    <w:rsid w:val="00A30E81"/>
    <w:rsid w:val="00A377A5"/>
    <w:rsid w:val="00A37D7F"/>
    <w:rsid w:val="00A438E8"/>
    <w:rsid w:val="00A57688"/>
    <w:rsid w:val="00A57CA0"/>
    <w:rsid w:val="00A62AE9"/>
    <w:rsid w:val="00A67741"/>
    <w:rsid w:val="00A70A96"/>
    <w:rsid w:val="00A74D5A"/>
    <w:rsid w:val="00A84A94"/>
    <w:rsid w:val="00A86E4D"/>
    <w:rsid w:val="00A871F0"/>
    <w:rsid w:val="00A87EBE"/>
    <w:rsid w:val="00A911A5"/>
    <w:rsid w:val="00A9390D"/>
    <w:rsid w:val="00AA0736"/>
    <w:rsid w:val="00AA3299"/>
    <w:rsid w:val="00AB2950"/>
    <w:rsid w:val="00AB6D4E"/>
    <w:rsid w:val="00AC05B5"/>
    <w:rsid w:val="00AC30DF"/>
    <w:rsid w:val="00AC462C"/>
    <w:rsid w:val="00AC71E9"/>
    <w:rsid w:val="00AD1DAA"/>
    <w:rsid w:val="00AD4243"/>
    <w:rsid w:val="00AD5D31"/>
    <w:rsid w:val="00AD78AE"/>
    <w:rsid w:val="00AE046B"/>
    <w:rsid w:val="00AE2F81"/>
    <w:rsid w:val="00AE4DD5"/>
    <w:rsid w:val="00AF1E23"/>
    <w:rsid w:val="00AF5550"/>
    <w:rsid w:val="00B01AFF"/>
    <w:rsid w:val="00B04AD5"/>
    <w:rsid w:val="00B05CC7"/>
    <w:rsid w:val="00B05E5B"/>
    <w:rsid w:val="00B144BA"/>
    <w:rsid w:val="00B27E39"/>
    <w:rsid w:val="00B343E6"/>
    <w:rsid w:val="00B350D8"/>
    <w:rsid w:val="00B35925"/>
    <w:rsid w:val="00B35FDE"/>
    <w:rsid w:val="00B40D73"/>
    <w:rsid w:val="00B43FB6"/>
    <w:rsid w:val="00B46EEE"/>
    <w:rsid w:val="00B572B1"/>
    <w:rsid w:val="00B57E3F"/>
    <w:rsid w:val="00B71978"/>
    <w:rsid w:val="00B71BDC"/>
    <w:rsid w:val="00B746CF"/>
    <w:rsid w:val="00B75091"/>
    <w:rsid w:val="00B76763"/>
    <w:rsid w:val="00B7732B"/>
    <w:rsid w:val="00B8090B"/>
    <w:rsid w:val="00B84E50"/>
    <w:rsid w:val="00B879F0"/>
    <w:rsid w:val="00BA4A76"/>
    <w:rsid w:val="00BA6F22"/>
    <w:rsid w:val="00BB6FCC"/>
    <w:rsid w:val="00BC25AA"/>
    <w:rsid w:val="00BD4D97"/>
    <w:rsid w:val="00BD4F0D"/>
    <w:rsid w:val="00BE0690"/>
    <w:rsid w:val="00BE095D"/>
    <w:rsid w:val="00BE2EA7"/>
    <w:rsid w:val="00BE6481"/>
    <w:rsid w:val="00BF0CA3"/>
    <w:rsid w:val="00C022E3"/>
    <w:rsid w:val="00C03449"/>
    <w:rsid w:val="00C17091"/>
    <w:rsid w:val="00C23A92"/>
    <w:rsid w:val="00C41589"/>
    <w:rsid w:val="00C4712D"/>
    <w:rsid w:val="00C5163D"/>
    <w:rsid w:val="00C7215B"/>
    <w:rsid w:val="00C80B9B"/>
    <w:rsid w:val="00C94F55"/>
    <w:rsid w:val="00C96BB5"/>
    <w:rsid w:val="00CA7D62"/>
    <w:rsid w:val="00CB07A8"/>
    <w:rsid w:val="00CC05E1"/>
    <w:rsid w:val="00CD77D8"/>
    <w:rsid w:val="00CF68CC"/>
    <w:rsid w:val="00D005E6"/>
    <w:rsid w:val="00D079FE"/>
    <w:rsid w:val="00D14EA9"/>
    <w:rsid w:val="00D15690"/>
    <w:rsid w:val="00D20314"/>
    <w:rsid w:val="00D2213E"/>
    <w:rsid w:val="00D2241D"/>
    <w:rsid w:val="00D22B01"/>
    <w:rsid w:val="00D437FF"/>
    <w:rsid w:val="00D5130C"/>
    <w:rsid w:val="00D51661"/>
    <w:rsid w:val="00D5581F"/>
    <w:rsid w:val="00D55EB8"/>
    <w:rsid w:val="00D606BB"/>
    <w:rsid w:val="00D62265"/>
    <w:rsid w:val="00D635C7"/>
    <w:rsid w:val="00D644CD"/>
    <w:rsid w:val="00D84357"/>
    <w:rsid w:val="00D8512E"/>
    <w:rsid w:val="00D97813"/>
    <w:rsid w:val="00DA1E58"/>
    <w:rsid w:val="00DA462D"/>
    <w:rsid w:val="00DA7A91"/>
    <w:rsid w:val="00DB1A78"/>
    <w:rsid w:val="00DB27C1"/>
    <w:rsid w:val="00DB4D40"/>
    <w:rsid w:val="00DC0B1C"/>
    <w:rsid w:val="00DD74A6"/>
    <w:rsid w:val="00DE3756"/>
    <w:rsid w:val="00DE4EF2"/>
    <w:rsid w:val="00DE6D11"/>
    <w:rsid w:val="00DF2C0E"/>
    <w:rsid w:val="00DF36B9"/>
    <w:rsid w:val="00E0202A"/>
    <w:rsid w:val="00E06FFB"/>
    <w:rsid w:val="00E07774"/>
    <w:rsid w:val="00E14771"/>
    <w:rsid w:val="00E2714C"/>
    <w:rsid w:val="00E30155"/>
    <w:rsid w:val="00E303B4"/>
    <w:rsid w:val="00E42B4F"/>
    <w:rsid w:val="00E47E52"/>
    <w:rsid w:val="00E50F70"/>
    <w:rsid w:val="00E56FC7"/>
    <w:rsid w:val="00E60BC4"/>
    <w:rsid w:val="00E618A3"/>
    <w:rsid w:val="00E6271E"/>
    <w:rsid w:val="00E6493B"/>
    <w:rsid w:val="00E81864"/>
    <w:rsid w:val="00E91C3A"/>
    <w:rsid w:val="00E91FE1"/>
    <w:rsid w:val="00E94C94"/>
    <w:rsid w:val="00EA3176"/>
    <w:rsid w:val="00EA5039"/>
    <w:rsid w:val="00EA5E95"/>
    <w:rsid w:val="00EB4D8B"/>
    <w:rsid w:val="00EB7F72"/>
    <w:rsid w:val="00EC69BE"/>
    <w:rsid w:val="00ED4954"/>
    <w:rsid w:val="00ED4F9A"/>
    <w:rsid w:val="00ED6852"/>
    <w:rsid w:val="00EE0943"/>
    <w:rsid w:val="00EE0B76"/>
    <w:rsid w:val="00EE33A2"/>
    <w:rsid w:val="00EF2743"/>
    <w:rsid w:val="00EF3169"/>
    <w:rsid w:val="00F00AEB"/>
    <w:rsid w:val="00F0173D"/>
    <w:rsid w:val="00F14B28"/>
    <w:rsid w:val="00F25AF8"/>
    <w:rsid w:val="00F30351"/>
    <w:rsid w:val="00F54379"/>
    <w:rsid w:val="00F63430"/>
    <w:rsid w:val="00F67A1C"/>
    <w:rsid w:val="00F74E1C"/>
    <w:rsid w:val="00F755F7"/>
    <w:rsid w:val="00F75A36"/>
    <w:rsid w:val="00F82C5B"/>
    <w:rsid w:val="00F92384"/>
    <w:rsid w:val="00F95238"/>
    <w:rsid w:val="00F9578F"/>
    <w:rsid w:val="00FA1344"/>
    <w:rsid w:val="00FA7FDC"/>
    <w:rsid w:val="00FB0684"/>
    <w:rsid w:val="00FB4186"/>
    <w:rsid w:val="00FC274B"/>
    <w:rsid w:val="00FC4BFC"/>
    <w:rsid w:val="00FE116E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4CE508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3C33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qFormat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Heading1Char">
    <w:name w:val="Heading 1 Char"/>
    <w:basedOn w:val="DefaultParagraphFont"/>
    <w:link w:val="Heading1"/>
    <w:rsid w:val="000901E8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rsid w:val="005F340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22E97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1653E3"/>
    <w:rPr>
      <w:rFonts w:eastAsia="Times New Roman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E6493B"/>
    <w:rPr>
      <w:rFonts w:ascii="Arial" w:hAnsi="Arial"/>
      <w:sz w:val="32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A871F0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1569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15690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D15690"/>
    <w:rPr>
      <w:rFonts w:ascii="Times New Roman" w:hAnsi="Times New Roman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36472C"/>
    <w:pPr>
      <w:ind w:left="720"/>
      <w:contextualSpacing/>
    </w:pPr>
  </w:style>
  <w:style w:type="character" w:customStyle="1" w:styleId="B1Char1">
    <w:name w:val="B1 Char1"/>
    <w:qFormat/>
    <w:locked/>
    <w:rsid w:val="00867EE3"/>
    <w:rPr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0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04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8210A-900E-462D-9F25-9615A232F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</TotalTime>
  <Pages>2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Huawei</cp:lastModifiedBy>
  <cp:revision>4</cp:revision>
  <cp:lastPrinted>1899-12-31T16:00:00Z</cp:lastPrinted>
  <dcterms:created xsi:type="dcterms:W3CDTF">2023-01-31T06:59:00Z</dcterms:created>
  <dcterms:modified xsi:type="dcterms:W3CDTF">2023-01-31T07:14:00Z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(3)v7STu740187nLtvUyUqIlnAP03hYa0Jcg+IuKPm4o70ykym66rp7uNZxBtbKWK4xFcWlAT/P
pawCEtbVy4sNlP2fg+zfAtpXRJ6jGXUH9FCZmXsYswyrjGEfPa3CmtIugWguLxZRaT8O9T+a
gi6IrYDxLw7tcnJX08X3ehLP1uvSJ2S/vyQyjzNhbJi9j+Tc7Y8IxwwpV6sw9gwfeHbT21rs
GOCR7gw41UO9d7s26t</vt:lpwstr>
  </property>
  <property fmtid="{D5CDD505-2E9C-101B-9397-08002B2CF9AE}" pid="3" name="_2015_ms_pID_7253431">
    <vt:lpwstr>bIvCz6JAZUA3DxTBUXNebYHLfv7+1twsxuNL0enSdhKq296dM0vIwf
DP2R0qNhMONRHl8hKCZpE1bCRqvpoSndOyEF6YBFXSVQvduh5eGyu9MUxVSwRrZL14hxsJMF
J/QKcdFo6HYSFHcjAfdvQwxaXj7Tw2pOEmyPNRvjEsLo+xBzAtujgc5me3bFybLW2ygrpAPv
jQ6Rdgs/pQ92ZIyj+6gpwcxiMHo7cNzGrRlb</vt:lpwstr>
  </property>
  <property fmtid="{D5CDD505-2E9C-101B-9397-08002B2CF9AE}" pid="4" name="_2015_ms_pID_7253432">
    <vt:lpwstr>HA==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1655694045</vt:lpwstr>
  </property>
</Properties>
</file>