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71C5" w:rsidRDefault="001F71C5" w:rsidP="001F71C5">
      <w:pPr>
        <w:pStyle w:val="CRCoverPage"/>
        <w:tabs>
          <w:tab w:val="right" w:pos="9639"/>
        </w:tabs>
        <w:spacing w:after="0"/>
        <w:rPr>
          <w:b/>
          <w:i/>
          <w:noProof/>
          <w:sz w:val="28"/>
        </w:rPr>
      </w:pPr>
      <w:r>
        <w:rPr>
          <w:b/>
          <w:noProof/>
          <w:sz w:val="24"/>
        </w:rPr>
        <w:t>3GPP TSG-SA3 Meeting #114e</w:t>
      </w:r>
      <w:r>
        <w:rPr>
          <w:b/>
          <w:i/>
          <w:noProof/>
          <w:sz w:val="24"/>
        </w:rPr>
        <w:t xml:space="preserve"> </w:t>
      </w:r>
      <w:r w:rsidR="00413068">
        <w:rPr>
          <w:b/>
          <w:i/>
          <w:noProof/>
          <w:sz w:val="24"/>
        </w:rPr>
        <w:t>ad-hoc</w:t>
      </w:r>
      <w:r>
        <w:rPr>
          <w:b/>
          <w:i/>
          <w:noProof/>
          <w:sz w:val="28"/>
        </w:rPr>
        <w:tab/>
        <w:t>S3-24xxxx</w:t>
      </w:r>
    </w:p>
    <w:p w:rsidR="00EE33A2" w:rsidRPr="00872560" w:rsidRDefault="001F71C5" w:rsidP="001F71C5">
      <w:pPr>
        <w:pStyle w:val="Kopfzeile"/>
        <w:rPr>
          <w:b w:val="0"/>
          <w:bCs/>
          <w:noProof/>
          <w:sz w:val="24"/>
        </w:rPr>
      </w:pPr>
      <w:r>
        <w:rPr>
          <w:sz w:val="24"/>
        </w:rPr>
        <w:t>Electronic meeting, online, 22 - 26 January 2024</w:t>
      </w:r>
    </w:p>
    <w:p w:rsidR="0010401F" w:rsidRDefault="0010401F">
      <w:pPr>
        <w:keepNext/>
        <w:pBdr>
          <w:bottom w:val="single" w:sz="4" w:space="1" w:color="auto"/>
        </w:pBdr>
        <w:tabs>
          <w:tab w:val="right" w:pos="9639"/>
        </w:tabs>
        <w:outlineLvl w:val="0"/>
        <w:rPr>
          <w:rFonts w:ascii="Arial" w:hAnsi="Arial" w:cs="Arial"/>
          <w:b/>
          <w:sz w:val="24"/>
        </w:rPr>
      </w:pPr>
    </w:p>
    <w:p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372904" w:rsidRPr="00372904">
        <w:rPr>
          <w:rFonts w:ascii="Arial" w:hAnsi="Arial"/>
          <w:b/>
          <w:lang w:val="en-US"/>
        </w:rPr>
        <w:t>Federal Office for Information Security (BSI)</w:t>
      </w:r>
    </w:p>
    <w:p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372904" w:rsidRPr="00372904">
        <w:rPr>
          <w:rFonts w:ascii="Arial" w:hAnsi="Arial" w:cs="Arial"/>
          <w:b/>
        </w:rPr>
        <w:t>Discussion of the protection mechanism of the permanent key leaving the UDR environment.</w:t>
      </w:r>
    </w:p>
    <w:p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Discussion</w:t>
      </w:r>
    </w:p>
    <w:p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p>
    <w:p w:rsidR="00C022E3" w:rsidRDefault="00C022E3">
      <w:pPr>
        <w:pStyle w:val="berschrift1"/>
      </w:pPr>
      <w:r>
        <w:t>1</w:t>
      </w:r>
      <w:r>
        <w:tab/>
        <w:t>Decision/action requested</w:t>
      </w:r>
    </w:p>
    <w:p w:rsidR="00C022E3" w:rsidRDefault="00372904">
      <w:pPr>
        <w:pBdr>
          <w:top w:val="single" w:sz="4" w:space="1" w:color="auto"/>
          <w:left w:val="single" w:sz="4" w:space="4" w:color="auto"/>
          <w:bottom w:val="single" w:sz="4" w:space="1" w:color="auto"/>
          <w:right w:val="single" w:sz="4" w:space="4" w:color="auto"/>
        </w:pBdr>
        <w:shd w:val="clear" w:color="auto" w:fill="FFFF99"/>
        <w:jc w:val="center"/>
        <w:rPr>
          <w:rFonts w:hint="eastAsia"/>
          <w:lang w:eastAsia="zh-CN"/>
        </w:rPr>
      </w:pPr>
      <w:r w:rsidRPr="00372904">
        <w:rPr>
          <w:b/>
          <w:i/>
        </w:rPr>
        <w:t>This document is intended to serve as a basis for improving and protecting the permanent key leaving the UDR environment and related SCAS test cases.</w:t>
      </w:r>
      <w:bookmarkStart w:id="0" w:name="_GoBack"/>
      <w:bookmarkEnd w:id="0"/>
      <w:r>
        <w:rPr>
          <w:b/>
          <w:i/>
        </w:rPr>
        <w:t xml:space="preserve"> </w:t>
      </w:r>
    </w:p>
    <w:p w:rsidR="00C022E3" w:rsidRDefault="00C022E3">
      <w:pPr>
        <w:pStyle w:val="berschrift1"/>
      </w:pPr>
      <w:r>
        <w:t>2</w:t>
      </w:r>
      <w:r>
        <w:tab/>
        <w:t>References</w:t>
      </w:r>
    </w:p>
    <w:p w:rsidR="00C022E3" w:rsidRPr="00372904" w:rsidRDefault="00C022E3" w:rsidP="00613790">
      <w:pPr>
        <w:rPr>
          <w:noProof/>
          <w:lang w:eastAsia="zh-CN"/>
        </w:rPr>
      </w:pPr>
      <w:r w:rsidRPr="00372904">
        <w:t>[1]</w:t>
      </w:r>
      <w:r w:rsidRPr="00372904">
        <w:tab/>
      </w:r>
      <w:r w:rsidR="00613790">
        <w:tab/>
      </w:r>
      <w:r w:rsidR="00613790">
        <w:tab/>
      </w:r>
      <w:r w:rsidR="00613790">
        <w:rPr>
          <w:noProof/>
          <w:lang w:eastAsia="zh-CN"/>
        </w:rPr>
        <w:t xml:space="preserve">3GPP TS 33.501 </w:t>
      </w:r>
      <w:r w:rsidR="00613790" w:rsidRPr="00242B1A">
        <w:rPr>
          <w:noProof/>
          <w:lang w:eastAsia="zh-CN"/>
        </w:rPr>
        <w:t>Security architecture and procedures for 5G system</w:t>
      </w:r>
    </w:p>
    <w:p w:rsidR="00613790" w:rsidRDefault="00C022E3" w:rsidP="00613790">
      <w:pPr>
        <w:pStyle w:val="Reference"/>
      </w:pPr>
      <w:r w:rsidRPr="00372904">
        <w:t>[2]</w:t>
      </w:r>
      <w:r w:rsidRPr="00372904">
        <w:tab/>
      </w:r>
      <w:r w:rsidR="00613790">
        <w:rPr>
          <w:noProof/>
          <w:lang w:eastAsia="zh-CN"/>
        </w:rPr>
        <w:t xml:space="preserve">3GPP TS 33.117 </w:t>
      </w:r>
      <w:r w:rsidR="00613790" w:rsidRPr="00DB3850">
        <w:rPr>
          <w:noProof/>
          <w:lang w:eastAsia="zh-CN"/>
        </w:rPr>
        <w:t>Catalogue of general security assurance requirements</w:t>
      </w:r>
      <w:r w:rsidR="00613790">
        <w:t xml:space="preserve"> </w:t>
      </w:r>
    </w:p>
    <w:p w:rsidR="00C022E3" w:rsidRDefault="000C5F3B">
      <w:pPr>
        <w:pStyle w:val="Reference"/>
      </w:pPr>
      <w:r>
        <w:t>[3]</w:t>
      </w:r>
      <w:r>
        <w:tab/>
      </w:r>
      <w:r w:rsidRPr="000C5F3B">
        <w:t>OpenAPI Specification v3.1.0</w:t>
      </w:r>
      <w:r>
        <w:t xml:space="preserve">: </w:t>
      </w:r>
      <w:hyperlink r:id="rId7" w:history="1">
        <w:r w:rsidR="00613790" w:rsidRPr="00FE170D">
          <w:rPr>
            <w:rStyle w:val="Hyperlink"/>
          </w:rPr>
          <w:t>https://spec.openapis.org/oas/v3.1.0#optional-oauth2-security</w:t>
        </w:r>
      </w:hyperlink>
      <w:r w:rsidR="00C022E3" w:rsidRPr="00372904">
        <w:t>.</w:t>
      </w:r>
    </w:p>
    <w:p w:rsidR="00613790" w:rsidRPr="00372904" w:rsidRDefault="00613790" w:rsidP="00613790">
      <w:pPr>
        <w:pStyle w:val="Reference"/>
      </w:pPr>
      <w:r>
        <w:t>[4]</w:t>
      </w:r>
      <w:r>
        <w:tab/>
      </w:r>
      <w:r>
        <w:tab/>
        <w:t xml:space="preserve">3GPP </w:t>
      </w:r>
      <w:r w:rsidRPr="00613790">
        <w:t>TS 29.505</w:t>
      </w:r>
      <w:r>
        <w:t xml:space="preserve"> Usage of the Unified Data Repository services for Subscription Data</w:t>
      </w:r>
    </w:p>
    <w:p w:rsidR="00C022E3" w:rsidRDefault="00C022E3">
      <w:pPr>
        <w:pStyle w:val="berschrift1"/>
      </w:pPr>
      <w:r>
        <w:t>3</w:t>
      </w:r>
      <w:r>
        <w:tab/>
        <w:t>Rationale</w:t>
      </w:r>
    </w:p>
    <w:p w:rsidR="00372904" w:rsidRDefault="00372904">
      <w:r>
        <w:t>The Unified Data Repository (UDR) provides an API that delivers subscriber authentication data to the Unified Data Management (UDM). This data includes the permanent key, encPermanentKey, which serves as the anchor of trust in the entire 5G system. This discussion paper analyzes the current state of protection mechanisms for sensitive data and suggests ways to improve them</w:t>
      </w:r>
      <w:r w:rsidR="004901C7">
        <w:t xml:space="preserve">. Our rationale and proposal is splitted into the transfer and authorization protection mechnisms. </w:t>
      </w:r>
    </w:p>
    <w:p w:rsidR="00372904" w:rsidRDefault="004901C7" w:rsidP="00372904">
      <w:pPr>
        <w:pStyle w:val="berschrift2"/>
        <w:rPr>
          <w:i/>
        </w:rPr>
      </w:pPr>
      <w:r>
        <w:t>Transfer Security</w:t>
      </w:r>
    </w:p>
    <w:p w:rsidR="00372904" w:rsidRDefault="00372904">
      <w:r>
        <w:t xml:space="preserve">According to 5.8.1 in TS33.501 [1], it is the responsibility of the implementation to secure the transfer between the UDR and the UDM, as seen in the screenshot below. This can result in a situation where the transfer is completely unencrypted or proprietary protocols, which have not been security-analyzed, are used to transfer the user's permanent key. This key represents the ultimate trust anchor of each 5G system. Our </w:t>
      </w:r>
      <w:r w:rsidR="004901C7">
        <w:t>proposal</w:t>
      </w:r>
      <w:r>
        <w:t xml:space="preserve"> focuses solely on the transfer, not on the storage.</w:t>
      </w:r>
    </w:p>
    <w:p w:rsidR="00372904" w:rsidRDefault="00F34EC0">
      <w:pPr>
        <w:rPr>
          <w:i/>
        </w:rPr>
      </w:pPr>
      <w:r>
        <w:rPr>
          <w:noProof/>
          <w:lang w:val="de-DE" w:eastAsia="de-DE"/>
        </w:rPr>
        <mc:AlternateContent>
          <mc:Choice Requires="wps">
            <w:drawing>
              <wp:inline distT="0" distB="0" distL="0" distR="0">
                <wp:extent cx="307340" cy="307340"/>
                <wp:effectExtent l="0" t="0" r="0" b="0"/>
                <wp:docPr id="6" name="AutoShape 1" descr="Untitle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FC85455" id="AutoShape 1" o:spid="_x0000_s1026" alt="Untitled"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" filled="f" stroked="f">
                <o:lock v:ext="edit" aspectratio="t"/>
                <w10:anchorlock/>
              </v:rect>
            </w:pict>
          </mc:Fallback>
        </mc:AlternateContent>
      </w:r>
      <w:r w:rsidR="00372904" w:rsidRPr="00372904">
        <w:t xml:space="preserve"> </w:t>
      </w:r>
      <w:r>
        <w:rPr>
          <w:noProof/>
          <w:lang w:val="de-DE" w:eastAsia="de-DE"/>
        </w:rPr>
        <mc:AlternateContent>
          <mc:Choice Requires="wps">
            <w:drawing>
              <wp:inline distT="0" distB="0" distL="0" distR="0">
                <wp:extent cx="307340" cy="307340"/>
                <wp:effectExtent l="0" t="0" r="0" b="0"/>
                <wp:docPr id="4" name="AutoShape 2" descr="Untitle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078C10D" id="AutoShape 2" o:spid="_x0000_s1026" alt="Untitled"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" filled="f" stroked="f">
                <o:lock v:ext="edit" aspectratio="t"/>
                <w10:anchorlock/>
              </v:rect>
            </w:pict>
          </mc:Fallback>
        </mc:AlternateContent>
      </w:r>
      <w:r>
        <w:rPr>
          <w:i/>
          <w:noProof/>
          <w:lang w:val="de-DE" w:eastAsia="de-DE"/>
        </w:rPr>
        <w:drawing>
          <wp:inline distT="0" distB="0" distL="0" distR="0">
            <wp:extent cx="5523230" cy="1331595"/>
            <wp:effectExtent l="0" t="0" r="0" b="0"/>
            <wp:docPr id="3" name="Picture 1" descr="A white paper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black 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3230" cy="1331595"/>
                    </a:xfrm>
                    <a:prstGeom prst="rect">
                      <a:avLst/>
                    </a:prstGeom>
                    <a:noFill/>
                    <a:ln>
                      <a:noFill/>
                    </a:ln>
                  </pic:spPr>
                </pic:pic>
              </a:graphicData>
            </a:graphic>
          </wp:inline>
        </w:drawing>
      </w:r>
    </w:p>
    <w:p w:rsidR="004901C7" w:rsidRDefault="004901C7" w:rsidP="004901C7">
      <w:pPr>
        <w:pStyle w:val="berschrift2"/>
        <w:rPr>
          <w:i/>
        </w:rPr>
      </w:pPr>
      <w:r>
        <w:t>Authorization Security</w:t>
      </w:r>
    </w:p>
    <w:p w:rsidR="004901C7" w:rsidRDefault="004901C7">
      <w:r>
        <w:t>TS 29.505</w:t>
      </w:r>
      <w:r w:rsidR="00613790">
        <w:t xml:space="preserve"> [4]</w:t>
      </w:r>
      <w:r>
        <w:t xml:space="preserve"> defines the usage of the API, we will have a look specifications and how they are secured. While the focus in the previous section was on secure transport, this time we focused on authorization. The authorization shall be done by the means of OAuth2.0 according to TS33.501 [1]. This is important as no other network function that the UDM shall have access to the long-term key of the UE.</w:t>
      </w:r>
    </w:p>
    <w:p w:rsidR="004901C7" w:rsidRPr="004901C7" w:rsidRDefault="00F34EC0" w:rsidP="004901C7">
      <w:pPr>
        <w:spacing w:before="100" w:beforeAutospacing="1" w:after="100" w:afterAutospacing="1"/>
        <w:rPr>
          <w:rFonts w:eastAsia="Times New Roman"/>
          <w:sz w:val="24"/>
          <w:szCs w:val="24"/>
          <w:lang w:val="de-DE" w:eastAsia="en-GB"/>
        </w:rPr>
      </w:pPr>
      <w:r w:rsidRPr="00433606">
        <w:rPr>
          <w:rFonts w:eastAsia="Times New Roman"/>
          <w:noProof/>
          <w:sz w:val="24"/>
          <w:szCs w:val="24"/>
          <w:lang w:val="de-DE" w:eastAsia="de-DE"/>
        </w:rPr>
        <w:lastRenderedPageBreak/>
        <mc:AlternateContent>
          <mc:Choice Requires="wps">
            <w:drawing>
              <wp:inline distT="0" distB="0" distL="0" distR="0">
                <wp:extent cx="307340" cy="307340"/>
                <wp:effectExtent l="0" t="0" r="0" b="0"/>
                <wp:docPr id="2" name="AutoShape 4" descr="Untitle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59E564C" id="AutoShape 4" o:spid="_x0000_s1026" alt="Untitled"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" filled="f" stroked="f">
                <o:lock v:ext="edit" aspectratio="t"/>
                <w10:anchorlock/>
              </v:rect>
            </w:pict>
          </mc:Fallback>
        </mc:AlternateContent>
      </w:r>
      <w:r>
        <w:rPr>
          <w:rFonts w:eastAsia="Times New Roman"/>
          <w:noProof/>
          <w:sz w:val="24"/>
          <w:szCs w:val="24"/>
          <w:lang w:val="de-DE" w:eastAsia="de-DE"/>
        </w:rPr>
        <w:drawing>
          <wp:inline distT="0" distB="0" distL="0" distR="0">
            <wp:extent cx="6122670" cy="2157730"/>
            <wp:effectExtent l="0" t="0" r="0" b="0"/>
            <wp:docPr id="5" name="Picture 2" descr="A close-up of a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close-up of a document&#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2670" cy="2157730"/>
                    </a:xfrm>
                    <a:prstGeom prst="rect">
                      <a:avLst/>
                    </a:prstGeom>
                    <a:noFill/>
                    <a:ln>
                      <a:noFill/>
                    </a:ln>
                  </pic:spPr>
                </pic:pic>
              </a:graphicData>
            </a:graphic>
          </wp:inline>
        </w:drawing>
      </w:r>
    </w:p>
    <w:p w:rsidR="000C5F3B" w:rsidRPr="000C5F3B" w:rsidRDefault="000C5F3B" w:rsidP="000C5F3B">
      <w:pPr>
        <w:spacing w:before="100" w:beforeAutospacing="1" w:after="100" w:afterAutospacing="1"/>
        <w:rPr>
          <w:rFonts w:eastAsia="Times New Roman" w:hint="cs"/>
          <w:lang w:val="de-DE" w:eastAsia="en-GB"/>
        </w:rPr>
      </w:pPr>
      <w:r w:rsidRPr="000C5F3B">
        <w:rPr>
          <w:rFonts w:eastAsia="Times New Roman" w:hint="cs"/>
          <w:lang w:val="de-DE" w:eastAsia="en-GB"/>
        </w:rPr>
        <w:t>As discussed in NOTE 1: Only UDR be accessed with the means of OAuth2 authorization.</w:t>
      </w:r>
    </w:p>
    <w:p w:rsidR="000C5F3B" w:rsidRPr="000C5F3B" w:rsidRDefault="00F34EC0" w:rsidP="000C5F3B">
      <w:pPr>
        <w:spacing w:before="100" w:beforeAutospacing="1" w:after="100" w:afterAutospacing="1"/>
        <w:rPr>
          <w:rFonts w:eastAsia="Times New Roman" w:hint="cs"/>
          <w:lang w:val="de-DE" w:eastAsia="en-GB"/>
        </w:rPr>
      </w:pPr>
      <w:r w:rsidRPr="00433606">
        <w:rPr>
          <w:rFonts w:eastAsia="Times New Roman"/>
          <w:noProof/>
          <w:lang w:val="de-DE" w:eastAsia="de-DE"/>
        </w:rPr>
        <mc:AlternateContent>
          <mc:Choice Requires="wps">
            <w:drawing>
              <wp:inline distT="0" distB="0" distL="0" distR="0">
                <wp:extent cx="307340" cy="307340"/>
                <wp:effectExtent l="0" t="0" r="0" b="0"/>
                <wp:docPr id="1" name="AutoShape 6" descr="Untitle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20419D4" id="AutoShape 6" o:spid="_x0000_s1026" alt="Untitled"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" filled="f" stroked="f">
                <o:lock v:ext="edit" aspectratio="t"/>
                <w10:anchorlock/>
              </v:rect>
            </w:pict>
          </mc:Fallback>
        </mc:AlternateContent>
      </w:r>
      <w:r>
        <w:rPr>
          <w:rFonts w:eastAsia="Times New Roman"/>
          <w:noProof/>
          <w:lang w:val="de-DE" w:eastAsia="de-DE"/>
        </w:rPr>
        <w:drawing>
          <wp:inline distT="0" distB="0" distL="0" distR="0">
            <wp:extent cx="4645025" cy="1572895"/>
            <wp:effectExtent l="0" t="0" r="0" b="0"/>
            <wp:docPr id="7" name="Picture 3" descr="A screen shot of a compute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screen shot of a computer code&#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45025" cy="1572895"/>
                    </a:xfrm>
                    <a:prstGeom prst="rect">
                      <a:avLst/>
                    </a:prstGeom>
                    <a:noFill/>
                    <a:ln>
                      <a:noFill/>
                    </a:ln>
                  </pic:spPr>
                </pic:pic>
              </a:graphicData>
            </a:graphic>
          </wp:inline>
        </w:drawing>
      </w:r>
    </w:p>
    <w:p w:rsidR="000C5F3B" w:rsidRPr="000C5F3B" w:rsidRDefault="000C5F3B" w:rsidP="000C5F3B">
      <w:pPr>
        <w:spacing w:before="100" w:beforeAutospacing="1" w:after="100" w:afterAutospacing="1"/>
        <w:rPr>
          <w:rFonts w:eastAsia="Times New Roman" w:hint="cs"/>
          <w:lang w:val="de-DE" w:eastAsia="en-GB"/>
        </w:rPr>
      </w:pPr>
      <w:r w:rsidRPr="000C5F3B">
        <w:rPr>
          <w:rFonts w:eastAsia="Times New Roman" w:hint="cs"/>
          <w:lang w:val="de-DE" w:eastAsia="en-GB"/>
        </w:rPr>
        <w:t>According to the API specification, the security has three different security definitions which are “or” connected. The first security definition ({}) indicates that security is optional see</w:t>
      </w:r>
      <w:r>
        <w:rPr>
          <w:rFonts w:eastAsia="Times New Roman"/>
          <w:lang w:val="de-DE" w:eastAsia="en-GB"/>
        </w:rPr>
        <w:t xml:space="preserve"> in the OpenAPI Specification [3].</w:t>
      </w:r>
      <w:r w:rsidRPr="000C5F3B">
        <w:rPr>
          <w:rFonts w:eastAsia="Times New Roman" w:hint="cs"/>
          <w:lang w:val="de-DE" w:eastAsia="en-GB"/>
        </w:rPr>
        <w:t xml:space="preserve"> The next two security definitions (oAuth2ClientCredentials) require the OAuth2 Client Credentials Grant type for authentication. One with the scope nudr-dr the other one with the scope nudr-dr:subscription-data:authentication-subscription:read.</w:t>
      </w:r>
    </w:p>
    <w:p w:rsidR="004901C7" w:rsidRPr="000C5F3B" w:rsidRDefault="000C5F3B" w:rsidP="000C5F3B">
      <w:pPr>
        <w:spacing w:before="100" w:beforeAutospacing="1" w:after="100" w:afterAutospacing="1"/>
        <w:rPr>
          <w:rFonts w:eastAsia="Times New Roman"/>
          <w:lang w:val="de-DE" w:eastAsia="en-GB"/>
        </w:rPr>
      </w:pPr>
      <w:r w:rsidRPr="000C5F3B">
        <w:rPr>
          <w:rFonts w:eastAsia="Times New Roman" w:hint="cs"/>
          <w:lang w:val="de-DE" w:eastAsia="en-GB"/>
        </w:rPr>
        <w:t>With this current specification, there is the risk that any network function can access the permanent key with a nonsecurity mechanism</w:t>
      </w:r>
      <w:r>
        <w:rPr>
          <w:rFonts w:eastAsia="Times New Roman"/>
          <w:lang w:val="de-DE" w:eastAsia="en-GB"/>
        </w:rPr>
        <w:t xml:space="preserve">, which contradicts the initial requirement of having a limited access to the permanent key stored in the UDR. </w:t>
      </w:r>
      <w:r w:rsidRPr="000C5F3B">
        <w:rPr>
          <w:rFonts w:eastAsia="Times New Roman" w:hint="cs"/>
          <w:lang w:val="de-DE" w:eastAsia="en-GB"/>
        </w:rPr>
        <w:t>We can use two routes to improve the security.</w:t>
      </w:r>
    </w:p>
    <w:p w:rsidR="00C022E3" w:rsidRDefault="00C022E3">
      <w:pPr>
        <w:pStyle w:val="berschrift1"/>
      </w:pPr>
      <w:r>
        <w:t>4</w:t>
      </w:r>
      <w:r>
        <w:tab/>
        <w:t>Detailed proposal</w:t>
      </w:r>
    </w:p>
    <w:p w:rsidR="004901C7" w:rsidRDefault="004901C7" w:rsidP="004901C7">
      <w:pPr>
        <w:pStyle w:val="berschrift2"/>
        <w:rPr>
          <w:i/>
        </w:rPr>
      </w:pPr>
      <w:r>
        <w:t>Transfer Security</w:t>
      </w:r>
    </w:p>
    <w:p w:rsidR="004901C7" w:rsidRDefault="004901C7" w:rsidP="004901C7">
      <w:pPr>
        <w:pStyle w:val="StandardWeb"/>
        <w:rPr>
          <w:rFonts w:eastAsia="Times New Roman"/>
          <w:sz w:val="20"/>
          <w:szCs w:val="20"/>
          <w:lang w:val="de-DE" w:eastAsia="en-GB"/>
        </w:rPr>
      </w:pPr>
      <w:r w:rsidRPr="004901C7">
        <w:rPr>
          <w:rFonts w:eastAsia="Times New Roman"/>
          <w:sz w:val="20"/>
          <w:szCs w:val="20"/>
          <w:lang w:val="de-DE" w:eastAsia="en-GB"/>
        </w:rPr>
        <w:t xml:space="preserve">While 13.1.0 </w:t>
      </w:r>
      <w:r w:rsidRPr="004901C7">
        <w:rPr>
          <w:sz w:val="20"/>
          <w:szCs w:val="20"/>
        </w:rPr>
        <w:t xml:space="preserve">TS33.501 [1] </w:t>
      </w:r>
      <w:r w:rsidRPr="004901C7">
        <w:rPr>
          <w:rFonts w:eastAsia="Times New Roman"/>
          <w:sz w:val="20"/>
          <w:szCs w:val="20"/>
          <w:lang w:val="de-DE" w:eastAsia="en-GB"/>
        </w:rPr>
        <w:t>points out that all network functions shall support mutually authenticated TLS and HTTPS and it is also recommended for usage “TLS shall be used for transport protection within a PLMN unless network security is provided by other means.” We see the uttermost importance of enforcing the use of TLS for the usage of the UDR. Therefore we suggest the following changes</w:t>
      </w:r>
      <w:r>
        <w:rPr>
          <w:rFonts w:eastAsia="Times New Roman"/>
          <w:sz w:val="20"/>
          <w:szCs w:val="20"/>
          <w:lang w:val="de-DE" w:eastAsia="en-GB"/>
        </w:rPr>
        <w:t xml:space="preserve"> to 5.8.1 Generic requirements in </w:t>
      </w:r>
      <w:r w:rsidRPr="004901C7">
        <w:rPr>
          <w:sz w:val="20"/>
          <w:szCs w:val="20"/>
        </w:rPr>
        <w:t>TS33.501 [1]</w:t>
      </w:r>
      <w:r>
        <w:rPr>
          <w:rFonts w:eastAsia="Times New Roman"/>
          <w:sz w:val="20"/>
          <w:szCs w:val="20"/>
          <w:lang w:val="de-DE" w:eastAsia="en-GB"/>
        </w:rPr>
        <w:t xml:space="preserve"> </w:t>
      </w:r>
      <w:r w:rsidRPr="004901C7">
        <w:rPr>
          <w:rFonts w:eastAsia="Times New Roman"/>
          <w:sz w:val="20"/>
          <w:szCs w:val="20"/>
          <w:lang w:val="de-DE" w:eastAsia="en-GB"/>
        </w:rPr>
        <w:t>.</w:t>
      </w:r>
    </w:p>
    <w:p w:rsidR="004901C7" w:rsidRPr="004901C7" w:rsidRDefault="004901C7" w:rsidP="004901C7">
      <w:pPr>
        <w:spacing w:before="100" w:beforeAutospacing="1" w:after="100" w:afterAutospacing="1"/>
        <w:rPr>
          <w:i/>
          <w:iCs/>
        </w:rPr>
      </w:pPr>
      <w:r w:rsidRPr="004901C7">
        <w:rPr>
          <w:i/>
          <w:iCs/>
        </w:rPr>
        <w:t xml:space="preserve">NOTE 2: Security mechanisms for storage of subscription credentials in the UDR </w:t>
      </w:r>
      <w:r w:rsidRPr="004901C7">
        <w:rPr>
          <w:rStyle w:val="notion-enable-hover"/>
          <w:i/>
          <w:iCs/>
          <w:strike/>
        </w:rPr>
        <w:t>and for the transfer of authentication subscription data (as specified in 3GPP TS 29.505 [70]) between UDR and ARPF</w:t>
      </w:r>
      <w:r w:rsidRPr="004901C7">
        <w:rPr>
          <w:i/>
          <w:iCs/>
        </w:rPr>
        <w:t xml:space="preserve"> are left to implementation.</w:t>
      </w:r>
    </w:p>
    <w:p w:rsidR="004901C7" w:rsidRPr="004901C7" w:rsidRDefault="004901C7" w:rsidP="004901C7">
      <w:pPr>
        <w:spacing w:before="100" w:beforeAutospacing="1" w:after="100" w:afterAutospacing="1"/>
        <w:rPr>
          <w:rFonts w:eastAsia="Times New Roman"/>
          <w:lang w:val="de-DE" w:eastAsia="en-GB"/>
        </w:rPr>
      </w:pPr>
      <w:r w:rsidRPr="004901C7">
        <w:rPr>
          <w:rFonts w:eastAsia="Times New Roman"/>
          <w:lang w:val="de-DE" w:eastAsia="en-GB"/>
        </w:rPr>
        <w:t>Further, we add a note to point out the secure transport for this specific API endpoint.</w:t>
      </w:r>
    </w:p>
    <w:p w:rsidR="004901C7" w:rsidRPr="000C5F3B" w:rsidRDefault="004901C7" w:rsidP="000C5F3B">
      <w:pPr>
        <w:spacing w:before="100" w:beforeAutospacing="1" w:after="100" w:afterAutospacing="1"/>
        <w:rPr>
          <w:rFonts w:eastAsia="Times New Roman"/>
          <w:i/>
          <w:iCs/>
          <w:lang w:val="de-DE" w:eastAsia="en-GB"/>
        </w:rPr>
      </w:pPr>
      <w:r w:rsidRPr="004901C7">
        <w:rPr>
          <w:rFonts w:eastAsia="Times New Roman"/>
          <w:i/>
          <w:iCs/>
          <w:lang w:val="de-DE" w:eastAsia="en-GB"/>
        </w:rPr>
        <w:t>NOTE 3: The UDR should only support the access and transport of authentication subscription data only through the security mechanisms defined in section 13.1.0.</w:t>
      </w:r>
    </w:p>
    <w:p w:rsidR="004901C7" w:rsidRDefault="004901C7" w:rsidP="004901C7">
      <w:pPr>
        <w:pStyle w:val="berschrift2"/>
      </w:pPr>
      <w:r>
        <w:t>Authorization Security</w:t>
      </w:r>
    </w:p>
    <w:p w:rsidR="000C5F3B" w:rsidRPr="000C5F3B" w:rsidRDefault="000C5F3B" w:rsidP="000C5F3B">
      <w:pPr>
        <w:spacing w:before="100" w:beforeAutospacing="1" w:after="100" w:afterAutospacing="1"/>
        <w:rPr>
          <w:rFonts w:eastAsia="Times New Roman"/>
          <w:lang w:val="de-DE" w:eastAsia="en-GB"/>
        </w:rPr>
      </w:pPr>
      <w:r w:rsidRPr="000C5F3B">
        <w:rPr>
          <w:rFonts w:eastAsia="Times New Roman"/>
          <w:lang w:val="de-DE" w:eastAsia="en-GB"/>
        </w:rPr>
        <w:t xml:space="preserve">To limited the access to the permanent key stored in the UDR, we can have two directions. </w:t>
      </w:r>
    </w:p>
    <w:p w:rsidR="000C5F3B" w:rsidRDefault="000C5F3B" w:rsidP="000C5F3B">
      <w:pPr>
        <w:numPr>
          <w:ilvl w:val="0"/>
          <w:numId w:val="23"/>
        </w:numPr>
        <w:spacing w:before="100" w:beforeAutospacing="1" w:after="100" w:afterAutospacing="1"/>
        <w:rPr>
          <w:rFonts w:eastAsia="Times New Roman"/>
          <w:lang w:val="de-DE" w:eastAsia="en-GB"/>
        </w:rPr>
      </w:pPr>
      <w:r w:rsidRPr="000C5F3B">
        <w:rPr>
          <w:rFonts w:eastAsia="Times New Roman"/>
          <w:b/>
          <w:bCs/>
          <w:lang w:val="de-DE" w:eastAsia="en-GB"/>
        </w:rPr>
        <w:t>Deleting nonsecurity mechsim</w:t>
      </w:r>
      <w:r w:rsidRPr="000C5F3B">
        <w:rPr>
          <w:rFonts w:eastAsia="Times New Roman"/>
          <w:lang w:val="de-DE" w:eastAsia="en-GB"/>
        </w:rPr>
        <w:t xml:space="preserve">: We therefore suggest deleting the nonsecurity mechsim </w:t>
      </w:r>
      <w:r w:rsidRPr="000C5F3B">
        <w:rPr>
          <w:rFonts w:ascii="Courier New" w:eastAsia="Times New Roman" w:hAnsi="Courier New" w:cs="Courier New"/>
          <w:lang w:val="de-DE" w:eastAsia="en-GB"/>
        </w:rPr>
        <w:t>{}</w:t>
      </w:r>
      <w:r w:rsidRPr="000C5F3B">
        <w:rPr>
          <w:rFonts w:eastAsia="Times New Roman"/>
          <w:lang w:val="de-DE" w:eastAsia="en-GB"/>
        </w:rPr>
        <w:t xml:space="preserve">. From a security perspective, we also suggest further limiting access to only those who have access to the end-point </w:t>
      </w:r>
      <w:r w:rsidRPr="000C5F3B">
        <w:rPr>
          <w:rFonts w:ascii="Courier New" w:eastAsia="Times New Roman" w:hAnsi="Courier New" w:cs="Courier New"/>
          <w:lang w:val="de-DE" w:eastAsia="en-GB"/>
        </w:rPr>
        <w:t>nudr-dr:subscription-data:authentication-subscription:read</w:t>
      </w:r>
      <w:r w:rsidRPr="000C5F3B">
        <w:rPr>
          <w:rFonts w:eastAsia="Times New Roman"/>
          <w:lang w:val="de-DE" w:eastAsia="en-GB"/>
        </w:rPr>
        <w:t xml:space="preserve">. Also having the </w:t>
      </w:r>
      <w:r w:rsidRPr="000C5F3B">
        <w:rPr>
          <w:rFonts w:ascii="Courier New" w:eastAsia="Times New Roman" w:hAnsi="Courier New" w:cs="Courier New"/>
          <w:lang w:val="de-DE" w:eastAsia="en-GB"/>
        </w:rPr>
        <w:t>nudr-dr</w:t>
      </w:r>
      <w:r w:rsidRPr="000C5F3B">
        <w:rPr>
          <w:rFonts w:eastAsia="Times New Roman"/>
          <w:lang w:val="de-DE" w:eastAsia="en-GB"/>
        </w:rPr>
        <w:t xml:space="preserve"> </w:t>
      </w:r>
      <w:r w:rsidRPr="000C5F3B">
        <w:rPr>
          <w:rFonts w:eastAsia="Times New Roman"/>
          <w:lang w:val="de-DE" w:eastAsia="en-GB"/>
        </w:rPr>
        <w:lastRenderedPageBreak/>
        <w:t xml:space="preserve">scope can have a wide audience gaining access to the security-sensitive key material. Therefore we would only see the following security definition for the endpoint </w:t>
      </w:r>
      <w:r w:rsidRPr="000C5F3B">
        <w:rPr>
          <w:rFonts w:ascii="Courier New" w:eastAsia="Times New Roman" w:hAnsi="Courier New" w:cs="Courier New"/>
          <w:lang w:val="de-DE" w:eastAsia="en-GB"/>
        </w:rPr>
        <w:t>/subscription-data/{ueId}/authentication-data/authentication-subscription:</w:t>
      </w:r>
      <w:r w:rsidRPr="000C5F3B">
        <w:rPr>
          <w:rFonts w:eastAsia="Times New Roman"/>
          <w:lang w:val="de-DE" w:eastAsia="en-GB"/>
        </w:rPr>
        <w:t xml:space="preserve"> </w:t>
      </w:r>
      <w:r w:rsidRPr="000C5F3B">
        <w:rPr>
          <w:rFonts w:ascii="Courier New" w:eastAsia="Times New Roman" w:hAnsi="Courier New" w:cs="Courier New"/>
          <w:lang w:val="de-DE" w:eastAsia="en-GB"/>
        </w:rPr>
        <w:t>(get, patch, put)</w:t>
      </w:r>
      <w:r>
        <w:rPr>
          <w:rFonts w:ascii="Courier New" w:eastAsia="Times New Roman" w:hAnsi="Courier New" w:cs="Courier New"/>
          <w:lang w:val="de-DE" w:eastAsia="en-GB"/>
        </w:rPr>
        <w:t xml:space="preserve">. </w:t>
      </w:r>
      <w:r>
        <w:rPr>
          <w:rFonts w:eastAsia="Times New Roman"/>
          <w:lang w:val="de-DE" w:eastAsia="en-GB"/>
        </w:rPr>
        <w:t xml:space="preserve">The final API specifcation could look like the following: </w:t>
      </w:r>
    </w:p>
    <w:p w:rsidR="000C5F3B" w:rsidRDefault="00F34EC0" w:rsidP="000C5F3B">
      <w:pPr>
        <w:spacing w:before="100" w:beforeAutospacing="1" w:after="100" w:afterAutospacing="1"/>
        <w:ind w:left="720"/>
        <w:rPr>
          <w:rFonts w:eastAsia="Times New Roman"/>
          <w:lang w:val="de-DE" w:eastAsia="en-GB"/>
        </w:rPr>
      </w:pPr>
      <w:r>
        <w:rPr>
          <w:rFonts w:eastAsia="Times New Roman"/>
          <w:noProof/>
          <w:lang w:val="de-DE" w:eastAsia="de-DE"/>
        </w:rPr>
        <w:drawing>
          <wp:inline distT="0" distB="0" distL="0" distR="0">
            <wp:extent cx="4264660" cy="760730"/>
            <wp:effectExtent l="0" t="0" r="0" b="0"/>
            <wp:docPr id="8" name="Picture 1" descr="A close-up of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lose-up of a white background&#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64660" cy="760730"/>
                    </a:xfrm>
                    <a:prstGeom prst="rect">
                      <a:avLst/>
                    </a:prstGeom>
                    <a:noFill/>
                    <a:ln>
                      <a:noFill/>
                    </a:ln>
                  </pic:spPr>
                </pic:pic>
              </a:graphicData>
            </a:graphic>
          </wp:inline>
        </w:drawing>
      </w:r>
    </w:p>
    <w:p w:rsidR="004901C7" w:rsidRPr="00613790" w:rsidRDefault="00613790" w:rsidP="00613790">
      <w:pPr>
        <w:pStyle w:val="StandardWeb"/>
        <w:numPr>
          <w:ilvl w:val="0"/>
          <w:numId w:val="23"/>
        </w:numPr>
        <w:spacing w:before="100" w:beforeAutospacing="1" w:after="100" w:afterAutospacing="1"/>
        <w:rPr>
          <w:rFonts w:eastAsia="Times New Roman"/>
          <w:sz w:val="20"/>
          <w:szCs w:val="20"/>
          <w:lang w:val="de-DE" w:eastAsia="en-GB"/>
        </w:rPr>
      </w:pPr>
      <w:r>
        <w:rPr>
          <w:rFonts w:eastAsia="Times New Roman"/>
          <w:b/>
          <w:bCs/>
          <w:sz w:val="20"/>
          <w:szCs w:val="20"/>
          <w:lang w:val="de-DE" w:eastAsia="en-GB"/>
        </w:rPr>
        <w:t xml:space="preserve">   </w:t>
      </w:r>
      <w:r w:rsidR="000C5F3B" w:rsidRPr="000C5F3B">
        <w:rPr>
          <w:rFonts w:eastAsia="Times New Roman"/>
          <w:b/>
          <w:bCs/>
          <w:sz w:val="20"/>
          <w:szCs w:val="20"/>
          <w:lang w:val="de-DE" w:eastAsia="en-GB"/>
        </w:rPr>
        <w:t>Extra visibility document.</w:t>
      </w:r>
      <w:r w:rsidR="000C5F3B" w:rsidRPr="000C5F3B">
        <w:rPr>
          <w:rFonts w:eastAsia="Times New Roman"/>
          <w:sz w:val="20"/>
          <w:szCs w:val="20"/>
          <w:lang w:val="de-DE" w:eastAsia="en-GB"/>
        </w:rPr>
        <w:t xml:space="preserve"> The second approach involves defining the visibility of data when using the non</w:t>
      </w:r>
      <w:r w:rsidR="000C5F3B">
        <w:rPr>
          <w:rFonts w:eastAsia="Times New Roman"/>
          <w:sz w:val="20"/>
          <w:szCs w:val="20"/>
          <w:lang w:val="de-DE" w:eastAsia="en-GB"/>
        </w:rPr>
        <w:t xml:space="preserve"> </w:t>
      </w:r>
      <w:r w:rsidR="000C5F3B" w:rsidRPr="000C5F3B">
        <w:rPr>
          <w:rFonts w:eastAsia="Times New Roman"/>
          <w:sz w:val="20"/>
          <w:szCs w:val="20"/>
          <w:lang w:val="de-DE" w:eastAsia="en-GB"/>
        </w:rPr>
        <w:t xml:space="preserve">security parameter. The data returned depends on the authorization level provided to the API endpoint. For example, </w:t>
      </w:r>
      <w:r w:rsidR="000C5F3B" w:rsidRPr="000C5F3B">
        <w:rPr>
          <w:rFonts w:ascii="Courier New" w:eastAsia="Times New Roman" w:hAnsi="Courier New" w:cs="Courier New"/>
          <w:sz w:val="20"/>
          <w:szCs w:val="20"/>
          <w:lang w:val="de-DE" w:eastAsia="en-GB"/>
        </w:rPr>
        <w:t>curl https://api.github.com/users/3gpp</w:t>
      </w:r>
      <w:r w:rsidR="000C5F3B" w:rsidRPr="000C5F3B">
        <w:rPr>
          <w:rFonts w:eastAsia="Times New Roman"/>
          <w:sz w:val="20"/>
          <w:szCs w:val="20"/>
          <w:lang w:val="de-DE" w:eastAsia="en-GB"/>
        </w:rPr>
        <w:t xml:space="preserve"> will only return public information. If you provide an OAuth2.0 token, you can also access private information. However, the current OpenAPI specification does not allow you to define which data is returned for each authorization level. Therefore, the suggestion is to map the response parameter to the authorization level </w:t>
      </w:r>
      <w:r w:rsidR="000C5F3B" w:rsidRPr="000C5F3B">
        <w:rPr>
          <w:rFonts w:eastAsia="Times New Roman"/>
          <w:b/>
          <w:bCs/>
          <w:sz w:val="20"/>
          <w:szCs w:val="20"/>
          <w:lang w:val="de-DE" w:eastAsia="en-GB"/>
        </w:rPr>
        <w:t>outside</w:t>
      </w:r>
      <w:r w:rsidR="000C5F3B" w:rsidRPr="000C5F3B">
        <w:rPr>
          <w:rFonts w:eastAsia="Times New Roman"/>
          <w:sz w:val="20"/>
          <w:szCs w:val="20"/>
          <w:lang w:val="de-DE" w:eastAsia="en-GB"/>
        </w:rPr>
        <w:t xml:space="preserve"> of the OpenAPI specification, in a supplementary document</w:t>
      </w:r>
      <w:r>
        <w:rPr>
          <w:rFonts w:eastAsia="Times New Roman"/>
          <w:sz w:val="20"/>
          <w:szCs w:val="20"/>
          <w:lang w:val="de-DE" w:eastAsia="en-GB"/>
        </w:rPr>
        <w:t xml:space="preserve">, such as the </w:t>
      </w:r>
      <w:r w:rsidR="000C5F3B" w:rsidRPr="000C5F3B">
        <w:rPr>
          <w:rFonts w:eastAsia="Times New Roman"/>
          <w:sz w:val="20"/>
          <w:szCs w:val="20"/>
          <w:lang w:val="de-DE" w:eastAsia="en-GB"/>
        </w:rPr>
        <w:t>TS29.505</w:t>
      </w:r>
      <w:r>
        <w:rPr>
          <w:rFonts w:eastAsia="Times New Roman"/>
          <w:sz w:val="20"/>
          <w:szCs w:val="20"/>
          <w:lang w:val="de-DE" w:eastAsia="en-GB"/>
        </w:rPr>
        <w:t xml:space="preserve"> [4]</w:t>
      </w:r>
      <w:r w:rsidR="000C5F3B" w:rsidRPr="000C5F3B">
        <w:rPr>
          <w:rFonts w:eastAsia="Times New Roman"/>
          <w:sz w:val="20"/>
          <w:szCs w:val="20"/>
          <w:lang w:val="de-DE" w:eastAsia="en-GB"/>
        </w:rPr>
        <w:t xml:space="preserve">. </w:t>
      </w:r>
    </w:p>
    <w:p w:rsidR="004901C7" w:rsidRDefault="004901C7" w:rsidP="004901C7">
      <w:pPr>
        <w:pStyle w:val="berschrift2"/>
      </w:pPr>
      <w:r>
        <w:t>Implications for SCAS Test Cases for the UDR</w:t>
      </w:r>
    </w:p>
    <w:p w:rsidR="00C022E3" w:rsidRDefault="00D46DB9" w:rsidP="00D46DB9">
      <w:pPr>
        <w:rPr>
          <w:i/>
        </w:rPr>
      </w:pPr>
      <w:r w:rsidRPr="00D46DB9">
        <w:t xml:space="preserve">In relation to the SCAS_5G_UDR work item, the decisions will have some impact on the </w:t>
      </w:r>
      <w:r w:rsidR="00686053">
        <w:t>SCAS-specific</w:t>
      </w:r>
      <w:r w:rsidRPr="00D46DB9">
        <w:t xml:space="preserve"> test cases. For example, if we add specific requirements to the UDR, these will need to be tested in the </w:t>
      </w:r>
      <w:r w:rsidR="00686053">
        <w:t>UDR-specific</w:t>
      </w:r>
      <w:r w:rsidRPr="00D46DB9">
        <w:t xml:space="preserve"> document. For example, an extra scope definition </w:t>
      </w:r>
      <w:r w:rsidR="00686053">
        <w:t>is</w:t>
      </w:r>
      <w:r w:rsidRPr="00D46DB9">
        <w:t xml:space="preserve"> proposed in the extra visibility document. </w:t>
      </w:r>
      <w:r>
        <w:t>If those are more of the general nature, those can be tested via the TS33.117 [2[. Nevertheless</w:t>
      </w:r>
      <w:r w:rsidRPr="00D46DB9">
        <w:t>, it is important to discuss the requirements before deciding on the required SCAS actions.</w:t>
      </w:r>
    </w:p>
    <w:sectPr w:rsidR="00C022E3">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3606" w:rsidRDefault="00433606">
      <w:r>
        <w:separator/>
      </w:r>
    </w:p>
  </w:endnote>
  <w:endnote w:type="continuationSeparator" w:id="0">
    <w:p w:rsidR="00433606" w:rsidRDefault="004336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1"/>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LineDraw">
    <w:charset w:val="01"/>
    <w:family w:val="roman"/>
    <w:pitch w:val="variable"/>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3606" w:rsidRDefault="00433606">
      <w:r>
        <w:separator/>
      </w:r>
    </w:p>
  </w:footnote>
  <w:footnote w:type="continuationSeparator" w:id="0">
    <w:p w:rsidR="00433606" w:rsidRDefault="004336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0C03F7E"/>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76F617C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78E1438"/>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533F5893"/>
    <w:multiLevelType w:val="hybridMultilevel"/>
    <w:tmpl w:val="A0BE461A"/>
    <w:lvl w:ilvl="0" w:tplc="5C849B3A">
      <w:start w:val="1"/>
      <w:numFmt w:val="upp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9"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0"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1"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3"/>
  </w:num>
  <w:num w:numId="4">
    <w:abstractNumId w:val="16"/>
  </w:num>
  <w:num w:numId="5">
    <w:abstractNumId w:val="15"/>
  </w:num>
  <w:num w:numId="6">
    <w:abstractNumId w:val="11"/>
  </w:num>
  <w:num w:numId="7">
    <w:abstractNumId w:val="12"/>
  </w:num>
  <w:num w:numId="8">
    <w:abstractNumId w:val="21"/>
  </w:num>
  <w:num w:numId="9">
    <w:abstractNumId w:val="19"/>
  </w:num>
  <w:num w:numId="10">
    <w:abstractNumId w:val="20"/>
  </w:num>
  <w:num w:numId="11">
    <w:abstractNumId w:val="14"/>
  </w:num>
  <w:num w:numId="12">
    <w:abstractNumId w:val="18"/>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intFractionalCharacterWidth/>
  <w:embedSystemFonts/>
  <w:hideSpellingErrors/>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de-DE" w:vendorID="64" w:dllVersion="131078"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3074"/>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E3NTG2NDGyNLY0NzJS0lEKTi0uzszPAykwqgUAqzXPuywAAAA="/>
  </w:docVars>
  <w:rsids>
    <w:rsidRoot w:val="00E30155"/>
    <w:rsid w:val="00012515"/>
    <w:rsid w:val="000413F1"/>
    <w:rsid w:val="00046389"/>
    <w:rsid w:val="00074722"/>
    <w:rsid w:val="000819D8"/>
    <w:rsid w:val="000934A6"/>
    <w:rsid w:val="000A2C6C"/>
    <w:rsid w:val="000A4660"/>
    <w:rsid w:val="000C5F3B"/>
    <w:rsid w:val="000C7205"/>
    <w:rsid w:val="000D1B5B"/>
    <w:rsid w:val="0010401F"/>
    <w:rsid w:val="00112FC3"/>
    <w:rsid w:val="00173FA3"/>
    <w:rsid w:val="001842C7"/>
    <w:rsid w:val="00184B6F"/>
    <w:rsid w:val="001861E5"/>
    <w:rsid w:val="001B1652"/>
    <w:rsid w:val="001C3EC8"/>
    <w:rsid w:val="001D2BD4"/>
    <w:rsid w:val="001D6911"/>
    <w:rsid w:val="001F71C5"/>
    <w:rsid w:val="00201947"/>
    <w:rsid w:val="0020395B"/>
    <w:rsid w:val="002046CB"/>
    <w:rsid w:val="00204DC9"/>
    <w:rsid w:val="002062C0"/>
    <w:rsid w:val="00215130"/>
    <w:rsid w:val="00230002"/>
    <w:rsid w:val="00244C9A"/>
    <w:rsid w:val="00247216"/>
    <w:rsid w:val="002A1857"/>
    <w:rsid w:val="002C7F38"/>
    <w:rsid w:val="0030628A"/>
    <w:rsid w:val="00343D42"/>
    <w:rsid w:val="0035122B"/>
    <w:rsid w:val="00353451"/>
    <w:rsid w:val="00371032"/>
    <w:rsid w:val="00371B44"/>
    <w:rsid w:val="00372904"/>
    <w:rsid w:val="003875BB"/>
    <w:rsid w:val="003C122B"/>
    <w:rsid w:val="003C5A97"/>
    <w:rsid w:val="003C7A04"/>
    <w:rsid w:val="003D40C7"/>
    <w:rsid w:val="003F52B2"/>
    <w:rsid w:val="003F6E74"/>
    <w:rsid w:val="00413068"/>
    <w:rsid w:val="00433606"/>
    <w:rsid w:val="00440414"/>
    <w:rsid w:val="004558E9"/>
    <w:rsid w:val="0045777E"/>
    <w:rsid w:val="004901C7"/>
    <w:rsid w:val="004959AC"/>
    <w:rsid w:val="004B3753"/>
    <w:rsid w:val="004C31D2"/>
    <w:rsid w:val="004D4F1B"/>
    <w:rsid w:val="004D55C2"/>
    <w:rsid w:val="004F3275"/>
    <w:rsid w:val="00521131"/>
    <w:rsid w:val="00527C0B"/>
    <w:rsid w:val="005410F6"/>
    <w:rsid w:val="005729C4"/>
    <w:rsid w:val="00575466"/>
    <w:rsid w:val="0059227B"/>
    <w:rsid w:val="005B0966"/>
    <w:rsid w:val="005B795D"/>
    <w:rsid w:val="005E4CF5"/>
    <w:rsid w:val="0060514A"/>
    <w:rsid w:val="00613790"/>
    <w:rsid w:val="00613820"/>
    <w:rsid w:val="00652248"/>
    <w:rsid w:val="00657A26"/>
    <w:rsid w:val="00657B80"/>
    <w:rsid w:val="00675B3C"/>
    <w:rsid w:val="00686053"/>
    <w:rsid w:val="0069495C"/>
    <w:rsid w:val="006D340A"/>
    <w:rsid w:val="006F1D0F"/>
    <w:rsid w:val="00715A1D"/>
    <w:rsid w:val="00760BB0"/>
    <w:rsid w:val="0076157A"/>
    <w:rsid w:val="00784593"/>
    <w:rsid w:val="007A00EF"/>
    <w:rsid w:val="007B19EA"/>
    <w:rsid w:val="007C0A2D"/>
    <w:rsid w:val="007C27B0"/>
    <w:rsid w:val="007E537E"/>
    <w:rsid w:val="007F300B"/>
    <w:rsid w:val="008014C3"/>
    <w:rsid w:val="00850812"/>
    <w:rsid w:val="00872560"/>
    <w:rsid w:val="00876B9A"/>
    <w:rsid w:val="008841F2"/>
    <w:rsid w:val="008933BF"/>
    <w:rsid w:val="008A10C4"/>
    <w:rsid w:val="008B0248"/>
    <w:rsid w:val="008F5F33"/>
    <w:rsid w:val="0091046A"/>
    <w:rsid w:val="00926ABD"/>
    <w:rsid w:val="009271BA"/>
    <w:rsid w:val="00947F4E"/>
    <w:rsid w:val="00966D47"/>
    <w:rsid w:val="00992312"/>
    <w:rsid w:val="009C0DED"/>
    <w:rsid w:val="00A37D7F"/>
    <w:rsid w:val="00A46410"/>
    <w:rsid w:val="00A57688"/>
    <w:rsid w:val="00A72F1E"/>
    <w:rsid w:val="00A769E7"/>
    <w:rsid w:val="00A84A94"/>
    <w:rsid w:val="00A86BF7"/>
    <w:rsid w:val="00A96B4A"/>
    <w:rsid w:val="00AD1DAA"/>
    <w:rsid w:val="00AF1E23"/>
    <w:rsid w:val="00AF7F81"/>
    <w:rsid w:val="00B01135"/>
    <w:rsid w:val="00B01AFF"/>
    <w:rsid w:val="00B01C41"/>
    <w:rsid w:val="00B05CC7"/>
    <w:rsid w:val="00B27E39"/>
    <w:rsid w:val="00B350D8"/>
    <w:rsid w:val="00B4702A"/>
    <w:rsid w:val="00B76763"/>
    <w:rsid w:val="00B7732B"/>
    <w:rsid w:val="00B879F0"/>
    <w:rsid w:val="00BB7A9D"/>
    <w:rsid w:val="00BC25AA"/>
    <w:rsid w:val="00BC43FF"/>
    <w:rsid w:val="00C022E3"/>
    <w:rsid w:val="00C4712D"/>
    <w:rsid w:val="00C555C9"/>
    <w:rsid w:val="00C66911"/>
    <w:rsid w:val="00C94F55"/>
    <w:rsid w:val="00CA7D62"/>
    <w:rsid w:val="00CB07A8"/>
    <w:rsid w:val="00CD4A57"/>
    <w:rsid w:val="00CF17DF"/>
    <w:rsid w:val="00CF3A76"/>
    <w:rsid w:val="00D138F3"/>
    <w:rsid w:val="00D217E1"/>
    <w:rsid w:val="00D33604"/>
    <w:rsid w:val="00D37B08"/>
    <w:rsid w:val="00D437FF"/>
    <w:rsid w:val="00D46DB9"/>
    <w:rsid w:val="00D5130C"/>
    <w:rsid w:val="00D62265"/>
    <w:rsid w:val="00D8512E"/>
    <w:rsid w:val="00DA1E58"/>
    <w:rsid w:val="00DE4EF2"/>
    <w:rsid w:val="00DF2C0E"/>
    <w:rsid w:val="00E04DB6"/>
    <w:rsid w:val="00E06FFB"/>
    <w:rsid w:val="00E1773F"/>
    <w:rsid w:val="00E30155"/>
    <w:rsid w:val="00E91FE1"/>
    <w:rsid w:val="00EA5E95"/>
    <w:rsid w:val="00ED4954"/>
    <w:rsid w:val="00EE0943"/>
    <w:rsid w:val="00EE33A2"/>
    <w:rsid w:val="00F00E37"/>
    <w:rsid w:val="00F34EC0"/>
    <w:rsid w:val="00F67A1C"/>
    <w:rsid w:val="00F82C5B"/>
    <w:rsid w:val="00F8555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2BE874C3"/>
  <w15:chartTrackingRefBased/>
  <w15:docId w15:val="{D7D22D41-E673-4DBD-931D-D6521E626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Code"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after="180"/>
    </w:pPr>
    <w:rPr>
      <w:rFonts w:ascii="Times New Roman" w:hAnsi="Times New Roman"/>
      <w:lang w:val="en-GB" w:eastAsia="en-US"/>
    </w:rPr>
  </w:style>
  <w:style w:type="paragraph" w:styleId="berschrift1">
    <w:name w:val="heading 1"/>
    <w:next w:val="Standard"/>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berschrift2">
    <w:name w:val="heading 2"/>
    <w:aliases w:val="H2,h2,2nd level,†berschrift 2,õberschrift 2,UNDERRUBRIK 1-2"/>
    <w:basedOn w:val="berschrift1"/>
    <w:next w:val="Standard"/>
    <w:qFormat/>
    <w:pPr>
      <w:pBdr>
        <w:top w:val="none" w:sz="0" w:space="0" w:color="auto"/>
      </w:pBdr>
      <w:spacing w:before="180"/>
      <w:outlineLvl w:val="1"/>
    </w:pPr>
    <w:rPr>
      <w:sz w:val="32"/>
    </w:rPr>
  </w:style>
  <w:style w:type="paragraph" w:styleId="berschrift3">
    <w:name w:val="heading 3"/>
    <w:aliases w:val="h3"/>
    <w:basedOn w:val="berschrift2"/>
    <w:next w:val="Standard"/>
    <w:qFormat/>
    <w:pPr>
      <w:spacing w:before="120"/>
      <w:outlineLvl w:val="2"/>
    </w:pPr>
    <w:rPr>
      <w:sz w:val="28"/>
    </w:rPr>
  </w:style>
  <w:style w:type="paragraph" w:styleId="berschrift4">
    <w:name w:val="heading 4"/>
    <w:basedOn w:val="berschrift3"/>
    <w:next w:val="Standard"/>
    <w:qFormat/>
    <w:pPr>
      <w:ind w:left="1418" w:hanging="1418"/>
      <w:outlineLvl w:val="3"/>
    </w:pPr>
    <w:rPr>
      <w:sz w:val="24"/>
    </w:rPr>
  </w:style>
  <w:style w:type="paragraph" w:styleId="berschrift5">
    <w:name w:val="heading 5"/>
    <w:basedOn w:val="berschrift4"/>
    <w:next w:val="Standard"/>
    <w:qFormat/>
    <w:pPr>
      <w:ind w:left="1701" w:hanging="1701"/>
      <w:outlineLvl w:val="4"/>
    </w:pPr>
    <w:rPr>
      <w:sz w:val="22"/>
    </w:rPr>
  </w:style>
  <w:style w:type="paragraph" w:styleId="berschrift6">
    <w:name w:val="heading 6"/>
    <w:basedOn w:val="H6"/>
    <w:next w:val="Standard"/>
    <w:qFormat/>
    <w:pPr>
      <w:outlineLvl w:val="5"/>
    </w:pPr>
  </w:style>
  <w:style w:type="paragraph" w:styleId="berschrift7">
    <w:name w:val="heading 7"/>
    <w:basedOn w:val="H6"/>
    <w:next w:val="Standard"/>
    <w:qFormat/>
    <w:pPr>
      <w:outlineLvl w:val="6"/>
    </w:pPr>
  </w:style>
  <w:style w:type="paragraph" w:styleId="berschrift8">
    <w:name w:val="heading 8"/>
    <w:basedOn w:val="berschrift1"/>
    <w:next w:val="Standard"/>
    <w:qFormat/>
    <w:pPr>
      <w:ind w:left="0" w:firstLine="0"/>
      <w:outlineLvl w:val="7"/>
    </w:pPr>
  </w:style>
  <w:style w:type="paragraph" w:styleId="berschrift9">
    <w:name w:val="heading 9"/>
    <w:basedOn w:val="berschrift8"/>
    <w:next w:val="Standard"/>
    <w:qFormat/>
    <w:pPr>
      <w:outlineLvl w:val="8"/>
    </w:p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customStyle="1" w:styleId="H6">
    <w:name w:val="H6"/>
    <w:basedOn w:val="berschrift5"/>
    <w:next w:val="Standard"/>
    <w:pPr>
      <w:ind w:left="1985" w:hanging="1985"/>
      <w:outlineLvl w:val="9"/>
    </w:pPr>
    <w:rPr>
      <w:sz w:val="20"/>
    </w:rPr>
  </w:style>
  <w:style w:type="paragraph" w:styleId="Verzeichnis8">
    <w:name w:val="toc 8"/>
    <w:basedOn w:val="Verzeichnis1"/>
    <w:semiHidden/>
    <w:pPr>
      <w:spacing w:before="180"/>
      <w:ind w:left="2693" w:hanging="2693"/>
    </w:pPr>
    <w:rPr>
      <w:b/>
    </w:rPr>
  </w:style>
  <w:style w:type="paragraph" w:styleId="Verzeichnis1">
    <w:name w:val="toc 1"/>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Verzeichnis5">
    <w:name w:val="toc 5"/>
    <w:basedOn w:val="Verzeichnis4"/>
    <w:semiHidden/>
    <w:pPr>
      <w:ind w:left="1701" w:hanging="1701"/>
    </w:pPr>
  </w:style>
  <w:style w:type="paragraph" w:styleId="Verzeichnis4">
    <w:name w:val="toc 4"/>
    <w:basedOn w:val="Verzeichnis3"/>
    <w:semiHidden/>
    <w:pPr>
      <w:ind w:left="1418" w:hanging="1418"/>
    </w:pPr>
  </w:style>
  <w:style w:type="paragraph" w:styleId="Verzeichnis3">
    <w:name w:val="toc 3"/>
    <w:basedOn w:val="Verzeichnis2"/>
    <w:semiHidden/>
    <w:pPr>
      <w:ind w:left="1134" w:hanging="1134"/>
    </w:pPr>
  </w:style>
  <w:style w:type="paragraph" w:styleId="Verzeichnis2">
    <w:name w:val="toc 2"/>
    <w:basedOn w:val="Verzeichnis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Standard"/>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berschrift1"/>
    <w:next w:val="Standard"/>
    <w:pPr>
      <w:outlineLvl w:val="9"/>
    </w:pPr>
  </w:style>
  <w:style w:type="paragraph" w:styleId="Listennummer2">
    <w:name w:val="List Number 2"/>
    <w:basedOn w:val="Listennummer"/>
    <w:pPr>
      <w:ind w:left="851"/>
    </w:pPr>
  </w:style>
  <w:style w:type="paragraph" w:styleId="Listennummer">
    <w:name w:val="List Number"/>
    <w:basedOn w:val="Liste"/>
  </w:style>
  <w:style w:type="paragraph" w:styleId="Liste">
    <w:name w:val="List"/>
    <w:basedOn w:val="Standard"/>
    <w:pPr>
      <w:ind w:left="568" w:hanging="284"/>
    </w:pPr>
  </w:style>
  <w:style w:type="paragraph" w:styleId="Kopfzeile">
    <w:name w:val="header"/>
    <w:aliases w:val="header odd,header,header odd1,header odd2,header odd3,header odd4,header odd5,header odd6"/>
    <w:link w:val="KopfzeileZchn"/>
    <w:pPr>
      <w:widowControl w:val="0"/>
    </w:pPr>
    <w:rPr>
      <w:rFonts w:ascii="Arial" w:hAnsi="Arial"/>
      <w:b/>
      <w:sz w:val="18"/>
      <w:lang w:val="en-GB" w:eastAsia="en-US"/>
    </w:rPr>
  </w:style>
  <w:style w:type="character" w:styleId="Funotenzeichen">
    <w:name w:val="footnote reference"/>
    <w:semiHidden/>
    <w:rPr>
      <w:b/>
      <w:position w:val="6"/>
      <w:sz w:val="16"/>
    </w:rPr>
  </w:style>
  <w:style w:type="paragraph" w:styleId="Funotentext">
    <w:name w:val="footnote text"/>
    <w:basedOn w:val="Standard"/>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Standard"/>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Standard"/>
    <w:pPr>
      <w:keepNext/>
      <w:keepLines/>
      <w:spacing w:before="60"/>
      <w:jc w:val="center"/>
    </w:pPr>
    <w:rPr>
      <w:rFonts w:ascii="Arial" w:hAnsi="Arial"/>
      <w:b/>
    </w:rPr>
  </w:style>
  <w:style w:type="paragraph" w:customStyle="1" w:styleId="NO">
    <w:name w:val="NO"/>
    <w:basedOn w:val="Standard"/>
    <w:pPr>
      <w:keepLines/>
      <w:ind w:left="1135" w:hanging="851"/>
    </w:pPr>
  </w:style>
  <w:style w:type="paragraph" w:styleId="Verzeichnis9">
    <w:name w:val="toc 9"/>
    <w:basedOn w:val="Verzeichnis8"/>
    <w:semiHidden/>
    <w:pPr>
      <w:ind w:left="1418" w:hanging="1418"/>
    </w:pPr>
  </w:style>
  <w:style w:type="paragraph" w:customStyle="1" w:styleId="EX">
    <w:name w:val="EX"/>
    <w:basedOn w:val="Standard"/>
    <w:pPr>
      <w:keepLines/>
      <w:ind w:left="1702" w:hanging="1418"/>
    </w:pPr>
  </w:style>
  <w:style w:type="paragraph" w:customStyle="1" w:styleId="FP">
    <w:name w:val="FP"/>
    <w:basedOn w:val="Standard"/>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Verzeichnis6">
    <w:name w:val="toc 6"/>
    <w:basedOn w:val="Verzeichnis5"/>
    <w:next w:val="Standard"/>
    <w:semiHidden/>
    <w:pPr>
      <w:ind w:left="1985" w:hanging="1985"/>
    </w:pPr>
  </w:style>
  <w:style w:type="paragraph" w:styleId="Verzeichnis7">
    <w:name w:val="toc 7"/>
    <w:basedOn w:val="Verzeichnis6"/>
    <w:next w:val="Standard"/>
    <w:semiHidden/>
    <w:pPr>
      <w:ind w:left="2268" w:hanging="2268"/>
    </w:pPr>
  </w:style>
  <w:style w:type="paragraph" w:styleId="Aufzhlungszeichen2">
    <w:name w:val="List Bullet 2"/>
    <w:basedOn w:val="Aufzhlungszeichen"/>
    <w:pPr>
      <w:ind w:left="851"/>
    </w:pPr>
  </w:style>
  <w:style w:type="paragraph" w:styleId="Aufzhlungszeichen">
    <w:name w:val="List Bullet"/>
    <w:basedOn w:val="Liste"/>
  </w:style>
  <w:style w:type="paragraph" w:styleId="Aufzhlungszeichen3">
    <w:name w:val="List Bullet 3"/>
    <w:basedOn w:val="Aufzhlungszeichen2"/>
    <w:pPr>
      <w:ind w:left="1135"/>
    </w:pPr>
  </w:style>
  <w:style w:type="paragraph" w:customStyle="1" w:styleId="EQ">
    <w:name w:val="EQ"/>
    <w:basedOn w:val="Standard"/>
    <w:next w:val="Standard"/>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e2">
    <w:name w:val="List 2"/>
    <w:basedOn w:val="Liste"/>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e3">
    <w:name w:val="List 3"/>
    <w:basedOn w:val="Liste2"/>
    <w:pPr>
      <w:ind w:left="1135"/>
    </w:pPr>
  </w:style>
  <w:style w:type="paragraph" w:styleId="Liste4">
    <w:name w:val="List 4"/>
    <w:basedOn w:val="Liste3"/>
    <w:pPr>
      <w:ind w:left="1418"/>
    </w:pPr>
  </w:style>
  <w:style w:type="paragraph" w:styleId="Liste5">
    <w:name w:val="List 5"/>
    <w:basedOn w:val="Liste4"/>
    <w:pPr>
      <w:ind w:left="1702"/>
    </w:pPr>
  </w:style>
  <w:style w:type="paragraph" w:customStyle="1" w:styleId="EditorsNote">
    <w:name w:val="Editor's Note"/>
    <w:basedOn w:val="NO"/>
    <w:rPr>
      <w:color w:val="FF0000"/>
    </w:rPr>
  </w:style>
  <w:style w:type="paragraph" w:styleId="Aufzhlungszeichen4">
    <w:name w:val="List Bullet 4"/>
    <w:basedOn w:val="Aufzhlungszeichen3"/>
    <w:pPr>
      <w:ind w:left="1418"/>
    </w:pPr>
  </w:style>
  <w:style w:type="paragraph" w:styleId="Aufzhlungszeichen5">
    <w:name w:val="List Bullet 5"/>
    <w:basedOn w:val="Aufzhlungszeichen4"/>
    <w:pPr>
      <w:ind w:left="1702"/>
    </w:pPr>
  </w:style>
  <w:style w:type="paragraph" w:customStyle="1" w:styleId="B1">
    <w:name w:val="B1"/>
    <w:basedOn w:val="Liste"/>
  </w:style>
  <w:style w:type="paragraph" w:customStyle="1" w:styleId="B2">
    <w:name w:val="B2"/>
    <w:basedOn w:val="Liste2"/>
  </w:style>
  <w:style w:type="paragraph" w:customStyle="1" w:styleId="B3">
    <w:name w:val="B3"/>
    <w:basedOn w:val="Liste3"/>
  </w:style>
  <w:style w:type="paragraph" w:customStyle="1" w:styleId="B4">
    <w:name w:val="B4"/>
    <w:basedOn w:val="Liste4"/>
  </w:style>
  <w:style w:type="paragraph" w:customStyle="1" w:styleId="B5">
    <w:name w:val="B5"/>
    <w:basedOn w:val="Liste5"/>
  </w:style>
  <w:style w:type="paragraph" w:styleId="Fuzeile">
    <w:name w:val="footer"/>
    <w:basedOn w:val="Kopfzeile"/>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styleId="Hyperlink">
    <w:name w:val="Hyperlink"/>
    <w:uiPriority w:val="99"/>
    <w:rPr>
      <w:color w:val="0000FF"/>
      <w:u w:val="single"/>
    </w:rPr>
  </w:style>
  <w:style w:type="character" w:styleId="Kommentarzeichen">
    <w:name w:val="annotation reference"/>
    <w:semiHidden/>
    <w:rPr>
      <w:sz w:val="16"/>
    </w:rPr>
  </w:style>
  <w:style w:type="paragraph" w:styleId="Kommentartext">
    <w:name w:val="annotation text"/>
    <w:basedOn w:val="Standard"/>
    <w:link w:val="KommentartextZchn"/>
    <w:semiHidden/>
  </w:style>
  <w:style w:type="character" w:styleId="BesuchterLink">
    <w:name w:val="FollowedHyperlink"/>
    <w:rPr>
      <w:color w:val="800080"/>
      <w:u w:val="single"/>
    </w:rPr>
  </w:style>
  <w:style w:type="paragraph" w:styleId="Sprechblasentext">
    <w:name w:val="Balloon Text"/>
    <w:basedOn w:val="Standard"/>
    <w:semiHidden/>
    <w:rPr>
      <w:rFonts w:ascii="Tahoma" w:hAnsi="Tahoma" w:cs="Tahoma"/>
      <w:sz w:val="16"/>
      <w:szCs w:val="16"/>
    </w:rPr>
  </w:style>
  <w:style w:type="paragraph" w:customStyle="1" w:styleId="code">
    <w:name w:val="code"/>
    <w:basedOn w:val="Standard"/>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Absatz-Standardschriftart"/>
  </w:style>
  <w:style w:type="paragraph" w:customStyle="1" w:styleId="Reference">
    <w:name w:val="Reference"/>
    <w:basedOn w:val="Standard"/>
    <w:pPr>
      <w:tabs>
        <w:tab w:val="left" w:pos="851"/>
      </w:tabs>
      <w:ind w:left="851" w:hanging="851"/>
    </w:pPr>
  </w:style>
  <w:style w:type="character" w:customStyle="1" w:styleId="KopfzeileZchn">
    <w:name w:val="Kopfzeile Zchn"/>
    <w:aliases w:val="header odd Zchn,header Zchn,header odd1 Zchn,header odd2 Zchn,header odd3 Zchn,header odd4 Zchn,header odd5 Zchn,header odd6 Zchn"/>
    <w:link w:val="Kopfzeile"/>
    <w:rsid w:val="00AF7F81"/>
    <w:rPr>
      <w:rFonts w:ascii="Arial" w:hAnsi="Arial"/>
      <w:b/>
      <w:sz w:val="18"/>
      <w:lang w:eastAsia="en-US"/>
    </w:rPr>
  </w:style>
  <w:style w:type="paragraph" w:styleId="Literaturverzeichnis">
    <w:name w:val="Bibliography"/>
    <w:basedOn w:val="Standard"/>
    <w:next w:val="Standard"/>
    <w:uiPriority w:val="37"/>
    <w:semiHidden/>
    <w:unhideWhenUsed/>
    <w:rsid w:val="00575466"/>
  </w:style>
  <w:style w:type="paragraph" w:styleId="Blocktext">
    <w:name w:val="Block Text"/>
    <w:basedOn w:val="Standard"/>
    <w:rsid w:val="00575466"/>
    <w:pPr>
      <w:spacing w:after="120"/>
      <w:ind w:left="1440" w:right="1440"/>
    </w:pPr>
  </w:style>
  <w:style w:type="paragraph" w:styleId="Textkrper">
    <w:name w:val="Body Text"/>
    <w:basedOn w:val="Standard"/>
    <w:link w:val="TextkrperZchn"/>
    <w:rsid w:val="00575466"/>
    <w:pPr>
      <w:spacing w:after="120"/>
    </w:pPr>
  </w:style>
  <w:style w:type="character" w:customStyle="1" w:styleId="TextkrperZchn">
    <w:name w:val="Textkörper Zchn"/>
    <w:link w:val="Textkrper"/>
    <w:rsid w:val="00575466"/>
    <w:rPr>
      <w:rFonts w:ascii="Times New Roman" w:hAnsi="Times New Roman"/>
      <w:lang w:eastAsia="en-US"/>
    </w:rPr>
  </w:style>
  <w:style w:type="paragraph" w:styleId="Textkrper2">
    <w:name w:val="Body Text 2"/>
    <w:basedOn w:val="Standard"/>
    <w:link w:val="Textkrper2Zchn"/>
    <w:rsid w:val="00575466"/>
    <w:pPr>
      <w:spacing w:after="120" w:line="480" w:lineRule="auto"/>
    </w:pPr>
  </w:style>
  <w:style w:type="character" w:customStyle="1" w:styleId="Textkrper2Zchn">
    <w:name w:val="Textkörper 2 Zchn"/>
    <w:link w:val="Textkrper2"/>
    <w:rsid w:val="00575466"/>
    <w:rPr>
      <w:rFonts w:ascii="Times New Roman" w:hAnsi="Times New Roman"/>
      <w:lang w:eastAsia="en-US"/>
    </w:rPr>
  </w:style>
  <w:style w:type="paragraph" w:styleId="Textkrper3">
    <w:name w:val="Body Text 3"/>
    <w:basedOn w:val="Standard"/>
    <w:link w:val="Textkrper3Zchn"/>
    <w:rsid w:val="00575466"/>
    <w:pPr>
      <w:spacing w:after="120"/>
    </w:pPr>
    <w:rPr>
      <w:sz w:val="16"/>
      <w:szCs w:val="16"/>
    </w:rPr>
  </w:style>
  <w:style w:type="character" w:customStyle="1" w:styleId="Textkrper3Zchn">
    <w:name w:val="Textkörper 3 Zchn"/>
    <w:link w:val="Textkrper3"/>
    <w:rsid w:val="00575466"/>
    <w:rPr>
      <w:rFonts w:ascii="Times New Roman" w:hAnsi="Times New Roman"/>
      <w:sz w:val="16"/>
      <w:szCs w:val="16"/>
      <w:lang w:eastAsia="en-US"/>
    </w:rPr>
  </w:style>
  <w:style w:type="paragraph" w:styleId="Textkrper-Erstzeileneinzug">
    <w:name w:val="Body Text First Indent"/>
    <w:basedOn w:val="Textkrper"/>
    <w:link w:val="Textkrper-ErstzeileneinzugZchn"/>
    <w:rsid w:val="00575466"/>
    <w:pPr>
      <w:ind w:firstLine="210"/>
    </w:pPr>
  </w:style>
  <w:style w:type="character" w:customStyle="1" w:styleId="Textkrper-ErstzeileneinzugZchn">
    <w:name w:val="Textkörper-Erstzeileneinzug Zchn"/>
    <w:basedOn w:val="TextkrperZchn"/>
    <w:link w:val="Textkrper-Erstzeileneinzug"/>
    <w:rsid w:val="00575466"/>
    <w:rPr>
      <w:rFonts w:ascii="Times New Roman" w:hAnsi="Times New Roman"/>
      <w:lang w:eastAsia="en-US"/>
    </w:rPr>
  </w:style>
  <w:style w:type="paragraph" w:styleId="Textkrper-Zeileneinzug">
    <w:name w:val="Body Text Indent"/>
    <w:basedOn w:val="Standard"/>
    <w:link w:val="Textkrper-ZeileneinzugZchn"/>
    <w:rsid w:val="00575466"/>
    <w:pPr>
      <w:spacing w:after="120"/>
      <w:ind w:left="283"/>
    </w:pPr>
  </w:style>
  <w:style w:type="character" w:customStyle="1" w:styleId="Textkrper-ZeileneinzugZchn">
    <w:name w:val="Textkörper-Zeileneinzug Zchn"/>
    <w:link w:val="Textkrper-Zeileneinzug"/>
    <w:rsid w:val="00575466"/>
    <w:rPr>
      <w:rFonts w:ascii="Times New Roman" w:hAnsi="Times New Roman"/>
      <w:lang w:eastAsia="en-US"/>
    </w:rPr>
  </w:style>
  <w:style w:type="paragraph" w:styleId="Textkrper-Erstzeileneinzug2">
    <w:name w:val="Body Text First Indent 2"/>
    <w:basedOn w:val="Textkrper-Zeileneinzug"/>
    <w:link w:val="Textkrper-Erstzeileneinzug2Zchn"/>
    <w:rsid w:val="00575466"/>
    <w:pPr>
      <w:ind w:firstLine="210"/>
    </w:pPr>
  </w:style>
  <w:style w:type="character" w:customStyle="1" w:styleId="Textkrper-Erstzeileneinzug2Zchn">
    <w:name w:val="Textkörper-Erstzeileneinzug 2 Zchn"/>
    <w:basedOn w:val="Textkrper-ZeileneinzugZchn"/>
    <w:link w:val="Textkrper-Erstzeileneinzug2"/>
    <w:rsid w:val="00575466"/>
    <w:rPr>
      <w:rFonts w:ascii="Times New Roman" w:hAnsi="Times New Roman"/>
      <w:lang w:eastAsia="en-US"/>
    </w:rPr>
  </w:style>
  <w:style w:type="paragraph" w:styleId="Textkrper-Einzug2">
    <w:name w:val="Body Text Indent 2"/>
    <w:basedOn w:val="Standard"/>
    <w:link w:val="Textkrper-Einzug2Zchn"/>
    <w:rsid w:val="00575466"/>
    <w:pPr>
      <w:spacing w:after="120" w:line="480" w:lineRule="auto"/>
      <w:ind w:left="283"/>
    </w:pPr>
  </w:style>
  <w:style w:type="character" w:customStyle="1" w:styleId="Textkrper-Einzug2Zchn">
    <w:name w:val="Textkörper-Einzug 2 Zchn"/>
    <w:link w:val="Textkrper-Einzug2"/>
    <w:rsid w:val="00575466"/>
    <w:rPr>
      <w:rFonts w:ascii="Times New Roman" w:hAnsi="Times New Roman"/>
      <w:lang w:eastAsia="en-US"/>
    </w:rPr>
  </w:style>
  <w:style w:type="paragraph" w:styleId="Textkrper-Einzug3">
    <w:name w:val="Body Text Indent 3"/>
    <w:basedOn w:val="Standard"/>
    <w:link w:val="Textkrper-Einzug3Zchn"/>
    <w:rsid w:val="00575466"/>
    <w:pPr>
      <w:spacing w:after="120"/>
      <w:ind w:left="283"/>
    </w:pPr>
    <w:rPr>
      <w:sz w:val="16"/>
      <w:szCs w:val="16"/>
    </w:rPr>
  </w:style>
  <w:style w:type="character" w:customStyle="1" w:styleId="Textkrper-Einzug3Zchn">
    <w:name w:val="Textkörper-Einzug 3 Zchn"/>
    <w:link w:val="Textkrper-Einzug3"/>
    <w:rsid w:val="00575466"/>
    <w:rPr>
      <w:rFonts w:ascii="Times New Roman" w:hAnsi="Times New Roman"/>
      <w:sz w:val="16"/>
      <w:szCs w:val="16"/>
      <w:lang w:eastAsia="en-US"/>
    </w:rPr>
  </w:style>
  <w:style w:type="paragraph" w:styleId="Beschriftung">
    <w:name w:val="caption"/>
    <w:basedOn w:val="Standard"/>
    <w:next w:val="Standard"/>
    <w:semiHidden/>
    <w:unhideWhenUsed/>
    <w:qFormat/>
    <w:rsid w:val="00575466"/>
    <w:rPr>
      <w:b/>
      <w:bCs/>
    </w:rPr>
  </w:style>
  <w:style w:type="paragraph" w:styleId="Gruformel">
    <w:name w:val="Closing"/>
    <w:basedOn w:val="Standard"/>
    <w:link w:val="GruformelZchn"/>
    <w:rsid w:val="00575466"/>
    <w:pPr>
      <w:ind w:left="4252"/>
    </w:pPr>
  </w:style>
  <w:style w:type="character" w:customStyle="1" w:styleId="GruformelZchn">
    <w:name w:val="Grußformel Zchn"/>
    <w:link w:val="Gruformel"/>
    <w:rsid w:val="00575466"/>
    <w:rPr>
      <w:rFonts w:ascii="Times New Roman" w:hAnsi="Times New Roman"/>
      <w:lang w:eastAsia="en-US"/>
    </w:rPr>
  </w:style>
  <w:style w:type="paragraph" w:styleId="Kommentarthema">
    <w:name w:val="annotation subject"/>
    <w:basedOn w:val="Kommentartext"/>
    <w:next w:val="Kommentartext"/>
    <w:link w:val="KommentarthemaZchn"/>
    <w:rsid w:val="00575466"/>
    <w:rPr>
      <w:b/>
      <w:bCs/>
    </w:rPr>
  </w:style>
  <w:style w:type="character" w:customStyle="1" w:styleId="KommentartextZchn">
    <w:name w:val="Kommentartext Zchn"/>
    <w:link w:val="Kommentartext"/>
    <w:semiHidden/>
    <w:rsid w:val="00575466"/>
    <w:rPr>
      <w:rFonts w:ascii="Times New Roman" w:hAnsi="Times New Roman"/>
      <w:lang w:eastAsia="en-US"/>
    </w:rPr>
  </w:style>
  <w:style w:type="character" w:customStyle="1" w:styleId="KommentarthemaZchn">
    <w:name w:val="Kommentarthema Zchn"/>
    <w:link w:val="Kommentarthema"/>
    <w:rsid w:val="00575466"/>
    <w:rPr>
      <w:rFonts w:ascii="Times New Roman" w:hAnsi="Times New Roman"/>
      <w:b/>
      <w:bCs/>
      <w:lang w:eastAsia="en-US"/>
    </w:rPr>
  </w:style>
  <w:style w:type="paragraph" w:styleId="Datum">
    <w:name w:val="Date"/>
    <w:basedOn w:val="Standard"/>
    <w:next w:val="Standard"/>
    <w:link w:val="DatumZchn"/>
    <w:rsid w:val="00575466"/>
  </w:style>
  <w:style w:type="character" w:customStyle="1" w:styleId="DatumZchn">
    <w:name w:val="Datum Zchn"/>
    <w:link w:val="Datum"/>
    <w:rsid w:val="00575466"/>
    <w:rPr>
      <w:rFonts w:ascii="Times New Roman" w:hAnsi="Times New Roman"/>
      <w:lang w:eastAsia="en-US"/>
    </w:rPr>
  </w:style>
  <w:style w:type="paragraph" w:styleId="Dokumentstruktur">
    <w:name w:val="Document Map"/>
    <w:basedOn w:val="Standard"/>
    <w:link w:val="DokumentstrukturZchn"/>
    <w:rsid w:val="00575466"/>
    <w:rPr>
      <w:rFonts w:ascii="Segoe UI" w:hAnsi="Segoe UI" w:cs="Segoe UI"/>
      <w:sz w:val="16"/>
      <w:szCs w:val="16"/>
    </w:rPr>
  </w:style>
  <w:style w:type="character" w:customStyle="1" w:styleId="DokumentstrukturZchn">
    <w:name w:val="Dokumentstruktur Zchn"/>
    <w:link w:val="Dokumentstruktur"/>
    <w:rsid w:val="00575466"/>
    <w:rPr>
      <w:rFonts w:ascii="Segoe UI" w:hAnsi="Segoe UI" w:cs="Segoe UI"/>
      <w:sz w:val="16"/>
      <w:szCs w:val="16"/>
      <w:lang w:eastAsia="en-US"/>
    </w:rPr>
  </w:style>
  <w:style w:type="paragraph" w:styleId="E-Mail-Signatur">
    <w:name w:val="E-mail Signature"/>
    <w:basedOn w:val="Standard"/>
    <w:link w:val="E-Mail-SignaturZchn"/>
    <w:rsid w:val="00575466"/>
  </w:style>
  <w:style w:type="character" w:customStyle="1" w:styleId="E-Mail-SignaturZchn">
    <w:name w:val="E-Mail-Signatur Zchn"/>
    <w:link w:val="E-Mail-Signatur"/>
    <w:rsid w:val="00575466"/>
    <w:rPr>
      <w:rFonts w:ascii="Times New Roman" w:hAnsi="Times New Roman"/>
      <w:lang w:eastAsia="en-US"/>
    </w:rPr>
  </w:style>
  <w:style w:type="paragraph" w:styleId="Endnotentext">
    <w:name w:val="endnote text"/>
    <w:basedOn w:val="Standard"/>
    <w:link w:val="EndnotentextZchn"/>
    <w:rsid w:val="00575466"/>
  </w:style>
  <w:style w:type="character" w:customStyle="1" w:styleId="EndnotentextZchn">
    <w:name w:val="Endnotentext Zchn"/>
    <w:link w:val="Endnotentext"/>
    <w:rsid w:val="00575466"/>
    <w:rPr>
      <w:rFonts w:ascii="Times New Roman" w:hAnsi="Times New Roman"/>
      <w:lang w:eastAsia="en-US"/>
    </w:rPr>
  </w:style>
  <w:style w:type="paragraph" w:styleId="Umschlagadresse">
    <w:name w:val="envelope address"/>
    <w:basedOn w:val="Standard"/>
    <w:rsid w:val="00575466"/>
    <w:pPr>
      <w:framePr w:w="7920" w:h="1980" w:hRule="exact" w:hSpace="180" w:wrap="auto" w:hAnchor="page" w:xAlign="center" w:yAlign="bottom"/>
      <w:ind w:left="2880"/>
    </w:pPr>
    <w:rPr>
      <w:rFonts w:ascii="Calibri Light" w:eastAsia="Times New Roman" w:hAnsi="Calibri Light"/>
      <w:sz w:val="24"/>
      <w:szCs w:val="24"/>
    </w:rPr>
  </w:style>
  <w:style w:type="paragraph" w:styleId="Umschlagabsenderadresse">
    <w:name w:val="envelope return"/>
    <w:basedOn w:val="Standard"/>
    <w:rsid w:val="00575466"/>
    <w:rPr>
      <w:rFonts w:ascii="Calibri Light" w:eastAsia="Times New Roman" w:hAnsi="Calibri Light"/>
    </w:rPr>
  </w:style>
  <w:style w:type="paragraph" w:styleId="HTMLAdresse">
    <w:name w:val="HTML Address"/>
    <w:basedOn w:val="Standard"/>
    <w:link w:val="HTMLAdresseZchn"/>
    <w:rsid w:val="00575466"/>
    <w:rPr>
      <w:i/>
      <w:iCs/>
    </w:rPr>
  </w:style>
  <w:style w:type="character" w:customStyle="1" w:styleId="HTMLAdresseZchn">
    <w:name w:val="HTML Adresse Zchn"/>
    <w:link w:val="HTMLAdresse"/>
    <w:rsid w:val="00575466"/>
    <w:rPr>
      <w:rFonts w:ascii="Times New Roman" w:hAnsi="Times New Roman"/>
      <w:i/>
      <w:iCs/>
      <w:lang w:eastAsia="en-US"/>
    </w:rPr>
  </w:style>
  <w:style w:type="paragraph" w:styleId="HTMLVorformatiert">
    <w:name w:val="HTML Preformatted"/>
    <w:basedOn w:val="Standard"/>
    <w:link w:val="HTMLVorformatiertZchn"/>
    <w:rsid w:val="00575466"/>
    <w:rPr>
      <w:rFonts w:ascii="Courier New" w:hAnsi="Courier New" w:cs="Courier New"/>
    </w:rPr>
  </w:style>
  <w:style w:type="character" w:customStyle="1" w:styleId="HTMLVorformatiertZchn">
    <w:name w:val="HTML Vorformatiert Zchn"/>
    <w:link w:val="HTMLVorformatiert"/>
    <w:rsid w:val="00575466"/>
    <w:rPr>
      <w:rFonts w:ascii="Courier New" w:hAnsi="Courier New" w:cs="Courier New"/>
      <w:lang w:eastAsia="en-US"/>
    </w:rPr>
  </w:style>
  <w:style w:type="paragraph" w:styleId="Index3">
    <w:name w:val="index 3"/>
    <w:basedOn w:val="Standard"/>
    <w:next w:val="Standard"/>
    <w:rsid w:val="00575466"/>
    <w:pPr>
      <w:ind w:left="600" w:hanging="200"/>
    </w:pPr>
  </w:style>
  <w:style w:type="paragraph" w:styleId="Index4">
    <w:name w:val="index 4"/>
    <w:basedOn w:val="Standard"/>
    <w:next w:val="Standard"/>
    <w:rsid w:val="00575466"/>
    <w:pPr>
      <w:ind w:left="800" w:hanging="200"/>
    </w:pPr>
  </w:style>
  <w:style w:type="paragraph" w:styleId="Index5">
    <w:name w:val="index 5"/>
    <w:basedOn w:val="Standard"/>
    <w:next w:val="Standard"/>
    <w:rsid w:val="00575466"/>
    <w:pPr>
      <w:ind w:left="1000" w:hanging="200"/>
    </w:pPr>
  </w:style>
  <w:style w:type="paragraph" w:styleId="Index6">
    <w:name w:val="index 6"/>
    <w:basedOn w:val="Standard"/>
    <w:next w:val="Standard"/>
    <w:rsid w:val="00575466"/>
    <w:pPr>
      <w:ind w:left="1200" w:hanging="200"/>
    </w:pPr>
  </w:style>
  <w:style w:type="paragraph" w:styleId="Index7">
    <w:name w:val="index 7"/>
    <w:basedOn w:val="Standard"/>
    <w:next w:val="Standard"/>
    <w:rsid w:val="00575466"/>
    <w:pPr>
      <w:ind w:left="1400" w:hanging="200"/>
    </w:pPr>
  </w:style>
  <w:style w:type="paragraph" w:styleId="Index8">
    <w:name w:val="index 8"/>
    <w:basedOn w:val="Standard"/>
    <w:next w:val="Standard"/>
    <w:rsid w:val="00575466"/>
    <w:pPr>
      <w:ind w:left="1600" w:hanging="200"/>
    </w:pPr>
  </w:style>
  <w:style w:type="paragraph" w:styleId="Index9">
    <w:name w:val="index 9"/>
    <w:basedOn w:val="Standard"/>
    <w:next w:val="Standard"/>
    <w:rsid w:val="00575466"/>
    <w:pPr>
      <w:ind w:left="1800" w:hanging="200"/>
    </w:pPr>
  </w:style>
  <w:style w:type="paragraph" w:styleId="Indexberschrift">
    <w:name w:val="index heading"/>
    <w:basedOn w:val="Standard"/>
    <w:next w:val="Index1"/>
    <w:rsid w:val="00575466"/>
    <w:rPr>
      <w:rFonts w:ascii="Calibri Light" w:eastAsia="Times New Roman" w:hAnsi="Calibri Light"/>
      <w:b/>
      <w:bCs/>
    </w:rPr>
  </w:style>
  <w:style w:type="paragraph" w:styleId="IntensivesZitat">
    <w:name w:val="Intense Quote"/>
    <w:basedOn w:val="Standard"/>
    <w:next w:val="Standard"/>
    <w:link w:val="IntensivesZitatZchn"/>
    <w:uiPriority w:val="30"/>
    <w:qFormat/>
    <w:rsid w:val="00575466"/>
    <w:pPr>
      <w:pBdr>
        <w:top w:val="single" w:sz="4" w:space="10" w:color="4472C4"/>
        <w:bottom w:val="single" w:sz="4" w:space="10" w:color="4472C4"/>
      </w:pBdr>
      <w:spacing w:before="360" w:after="360"/>
      <w:ind w:left="864" w:right="864"/>
      <w:jc w:val="center"/>
    </w:pPr>
    <w:rPr>
      <w:i/>
      <w:iCs/>
      <w:color w:val="4472C4"/>
    </w:rPr>
  </w:style>
  <w:style w:type="character" w:customStyle="1" w:styleId="IntensivesZitatZchn">
    <w:name w:val="Intensives Zitat Zchn"/>
    <w:link w:val="IntensivesZitat"/>
    <w:uiPriority w:val="30"/>
    <w:rsid w:val="00575466"/>
    <w:rPr>
      <w:rFonts w:ascii="Times New Roman" w:hAnsi="Times New Roman"/>
      <w:i/>
      <w:iCs/>
      <w:color w:val="4472C4"/>
      <w:lang w:eastAsia="en-US"/>
    </w:rPr>
  </w:style>
  <w:style w:type="paragraph" w:styleId="Listenfortsetzung">
    <w:name w:val="List Continue"/>
    <w:basedOn w:val="Standard"/>
    <w:rsid w:val="00575466"/>
    <w:pPr>
      <w:spacing w:after="120"/>
      <w:ind w:left="283"/>
      <w:contextualSpacing/>
    </w:pPr>
  </w:style>
  <w:style w:type="paragraph" w:styleId="Listenfortsetzung2">
    <w:name w:val="List Continue 2"/>
    <w:basedOn w:val="Standard"/>
    <w:rsid w:val="00575466"/>
    <w:pPr>
      <w:spacing w:after="120"/>
      <w:ind w:left="566"/>
      <w:contextualSpacing/>
    </w:pPr>
  </w:style>
  <w:style w:type="paragraph" w:styleId="Listenfortsetzung3">
    <w:name w:val="List Continue 3"/>
    <w:basedOn w:val="Standard"/>
    <w:rsid w:val="00575466"/>
    <w:pPr>
      <w:spacing w:after="120"/>
      <w:ind w:left="849"/>
      <w:contextualSpacing/>
    </w:pPr>
  </w:style>
  <w:style w:type="paragraph" w:styleId="Listenfortsetzung4">
    <w:name w:val="List Continue 4"/>
    <w:basedOn w:val="Standard"/>
    <w:rsid w:val="00575466"/>
    <w:pPr>
      <w:spacing w:after="120"/>
      <w:ind w:left="1132"/>
      <w:contextualSpacing/>
    </w:pPr>
  </w:style>
  <w:style w:type="paragraph" w:styleId="Listenfortsetzung5">
    <w:name w:val="List Continue 5"/>
    <w:basedOn w:val="Standard"/>
    <w:rsid w:val="00575466"/>
    <w:pPr>
      <w:spacing w:after="120"/>
      <w:ind w:left="1415"/>
      <w:contextualSpacing/>
    </w:pPr>
  </w:style>
  <w:style w:type="paragraph" w:styleId="Listennummer3">
    <w:name w:val="List Number 3"/>
    <w:basedOn w:val="Standard"/>
    <w:rsid w:val="00575466"/>
    <w:pPr>
      <w:numPr>
        <w:numId w:val="20"/>
      </w:numPr>
      <w:contextualSpacing/>
    </w:pPr>
  </w:style>
  <w:style w:type="paragraph" w:styleId="Listennummer4">
    <w:name w:val="List Number 4"/>
    <w:basedOn w:val="Standard"/>
    <w:rsid w:val="00575466"/>
    <w:pPr>
      <w:numPr>
        <w:numId w:val="21"/>
      </w:numPr>
      <w:contextualSpacing/>
    </w:pPr>
  </w:style>
  <w:style w:type="paragraph" w:styleId="Listennummer5">
    <w:name w:val="List Number 5"/>
    <w:basedOn w:val="Standard"/>
    <w:rsid w:val="00575466"/>
    <w:pPr>
      <w:numPr>
        <w:numId w:val="22"/>
      </w:numPr>
      <w:contextualSpacing/>
    </w:pPr>
  </w:style>
  <w:style w:type="paragraph" w:styleId="Listenabsatz">
    <w:name w:val="List Paragraph"/>
    <w:basedOn w:val="Standard"/>
    <w:uiPriority w:val="34"/>
    <w:qFormat/>
    <w:rsid w:val="00575466"/>
    <w:pPr>
      <w:ind w:left="720"/>
    </w:pPr>
  </w:style>
  <w:style w:type="paragraph" w:styleId="Makrotext">
    <w:name w:val="macro"/>
    <w:link w:val="MakrotextZchn"/>
    <w:rsid w:val="00575466"/>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MakrotextZchn">
    <w:name w:val="Makrotext Zchn"/>
    <w:link w:val="Makrotext"/>
    <w:rsid w:val="00575466"/>
    <w:rPr>
      <w:rFonts w:ascii="Courier New" w:hAnsi="Courier New" w:cs="Courier New"/>
      <w:lang w:eastAsia="en-US"/>
    </w:rPr>
  </w:style>
  <w:style w:type="paragraph" w:styleId="Nachrichtenkopf">
    <w:name w:val="Message Header"/>
    <w:basedOn w:val="Standard"/>
    <w:link w:val="NachrichtenkopfZchn"/>
    <w:rsid w:val="00575466"/>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NachrichtenkopfZchn">
    <w:name w:val="Nachrichtenkopf Zchn"/>
    <w:link w:val="Nachrichtenkopf"/>
    <w:rsid w:val="00575466"/>
    <w:rPr>
      <w:rFonts w:ascii="Calibri Light" w:eastAsia="Times New Roman" w:hAnsi="Calibri Light" w:cs="Times New Roman"/>
      <w:sz w:val="24"/>
      <w:szCs w:val="24"/>
      <w:shd w:val="pct20" w:color="auto" w:fill="auto"/>
      <w:lang w:eastAsia="en-US"/>
    </w:rPr>
  </w:style>
  <w:style w:type="paragraph" w:styleId="KeinLeerraum">
    <w:name w:val="No Spacing"/>
    <w:uiPriority w:val="1"/>
    <w:qFormat/>
    <w:rsid w:val="00575466"/>
    <w:rPr>
      <w:rFonts w:ascii="Times New Roman" w:hAnsi="Times New Roman"/>
      <w:lang w:val="en-GB" w:eastAsia="en-US"/>
    </w:rPr>
  </w:style>
  <w:style w:type="paragraph" w:styleId="StandardWeb">
    <w:name w:val="Normal (Web)"/>
    <w:basedOn w:val="Standard"/>
    <w:uiPriority w:val="99"/>
    <w:rsid w:val="00575466"/>
    <w:rPr>
      <w:sz w:val="24"/>
      <w:szCs w:val="24"/>
    </w:rPr>
  </w:style>
  <w:style w:type="paragraph" w:styleId="Standardeinzug">
    <w:name w:val="Normal Indent"/>
    <w:basedOn w:val="Standard"/>
    <w:rsid w:val="00575466"/>
    <w:pPr>
      <w:ind w:left="720"/>
    </w:pPr>
  </w:style>
  <w:style w:type="paragraph" w:styleId="Fu-Endnotenberschrift">
    <w:name w:val="Note Heading"/>
    <w:basedOn w:val="Standard"/>
    <w:next w:val="Standard"/>
    <w:link w:val="Fu-EndnotenberschriftZchn"/>
    <w:rsid w:val="00575466"/>
  </w:style>
  <w:style w:type="character" w:customStyle="1" w:styleId="Fu-EndnotenberschriftZchn">
    <w:name w:val="Fuß/-Endnotenüberschrift Zchn"/>
    <w:link w:val="Fu-Endnotenberschrift"/>
    <w:rsid w:val="00575466"/>
    <w:rPr>
      <w:rFonts w:ascii="Times New Roman" w:hAnsi="Times New Roman"/>
      <w:lang w:eastAsia="en-US"/>
    </w:rPr>
  </w:style>
  <w:style w:type="paragraph" w:styleId="NurText">
    <w:name w:val="Plain Text"/>
    <w:basedOn w:val="Standard"/>
    <w:link w:val="NurTextZchn"/>
    <w:rsid w:val="00575466"/>
    <w:rPr>
      <w:rFonts w:ascii="Courier New" w:hAnsi="Courier New" w:cs="Courier New"/>
    </w:rPr>
  </w:style>
  <w:style w:type="character" w:customStyle="1" w:styleId="NurTextZchn">
    <w:name w:val="Nur Text Zchn"/>
    <w:link w:val="NurText"/>
    <w:rsid w:val="00575466"/>
    <w:rPr>
      <w:rFonts w:ascii="Courier New" w:hAnsi="Courier New" w:cs="Courier New"/>
      <w:lang w:eastAsia="en-US"/>
    </w:rPr>
  </w:style>
  <w:style w:type="paragraph" w:styleId="Zitat">
    <w:name w:val="Quote"/>
    <w:basedOn w:val="Standard"/>
    <w:next w:val="Standard"/>
    <w:link w:val="ZitatZchn"/>
    <w:uiPriority w:val="29"/>
    <w:qFormat/>
    <w:rsid w:val="00575466"/>
    <w:pPr>
      <w:spacing w:before="200" w:after="160"/>
      <w:ind w:left="864" w:right="864"/>
      <w:jc w:val="center"/>
    </w:pPr>
    <w:rPr>
      <w:i/>
      <w:iCs/>
      <w:color w:val="404040"/>
    </w:rPr>
  </w:style>
  <w:style w:type="character" w:customStyle="1" w:styleId="ZitatZchn">
    <w:name w:val="Zitat Zchn"/>
    <w:link w:val="Zitat"/>
    <w:uiPriority w:val="29"/>
    <w:rsid w:val="00575466"/>
    <w:rPr>
      <w:rFonts w:ascii="Times New Roman" w:hAnsi="Times New Roman"/>
      <w:i/>
      <w:iCs/>
      <w:color w:val="404040"/>
      <w:lang w:eastAsia="en-US"/>
    </w:rPr>
  </w:style>
  <w:style w:type="paragraph" w:styleId="Anrede">
    <w:name w:val="Salutation"/>
    <w:basedOn w:val="Standard"/>
    <w:next w:val="Standard"/>
    <w:link w:val="AnredeZchn"/>
    <w:rsid w:val="00575466"/>
  </w:style>
  <w:style w:type="character" w:customStyle="1" w:styleId="AnredeZchn">
    <w:name w:val="Anrede Zchn"/>
    <w:link w:val="Anrede"/>
    <w:rsid w:val="00575466"/>
    <w:rPr>
      <w:rFonts w:ascii="Times New Roman" w:hAnsi="Times New Roman"/>
      <w:lang w:eastAsia="en-US"/>
    </w:rPr>
  </w:style>
  <w:style w:type="paragraph" w:styleId="Unterschrift">
    <w:name w:val="Signature"/>
    <w:basedOn w:val="Standard"/>
    <w:link w:val="UnterschriftZchn"/>
    <w:rsid w:val="00575466"/>
    <w:pPr>
      <w:ind w:left="4252"/>
    </w:pPr>
  </w:style>
  <w:style w:type="character" w:customStyle="1" w:styleId="UnterschriftZchn">
    <w:name w:val="Unterschrift Zchn"/>
    <w:link w:val="Unterschrift"/>
    <w:rsid w:val="00575466"/>
    <w:rPr>
      <w:rFonts w:ascii="Times New Roman" w:hAnsi="Times New Roman"/>
      <w:lang w:eastAsia="en-US"/>
    </w:rPr>
  </w:style>
  <w:style w:type="paragraph" w:styleId="Untertitel">
    <w:name w:val="Subtitle"/>
    <w:basedOn w:val="Standard"/>
    <w:next w:val="Standard"/>
    <w:link w:val="UntertitelZchn"/>
    <w:qFormat/>
    <w:rsid w:val="00575466"/>
    <w:pPr>
      <w:spacing w:after="60"/>
      <w:jc w:val="center"/>
      <w:outlineLvl w:val="1"/>
    </w:pPr>
    <w:rPr>
      <w:rFonts w:ascii="Calibri Light" w:eastAsia="Times New Roman" w:hAnsi="Calibri Light"/>
      <w:sz w:val="24"/>
      <w:szCs w:val="24"/>
    </w:rPr>
  </w:style>
  <w:style w:type="character" w:customStyle="1" w:styleId="UntertitelZchn">
    <w:name w:val="Untertitel Zchn"/>
    <w:link w:val="Untertitel"/>
    <w:rsid w:val="00575466"/>
    <w:rPr>
      <w:rFonts w:ascii="Calibri Light" w:eastAsia="Times New Roman" w:hAnsi="Calibri Light" w:cs="Times New Roman"/>
      <w:sz w:val="24"/>
      <w:szCs w:val="24"/>
      <w:lang w:eastAsia="en-US"/>
    </w:rPr>
  </w:style>
  <w:style w:type="paragraph" w:styleId="Rechtsgrundlagenverzeichnis">
    <w:name w:val="table of authorities"/>
    <w:basedOn w:val="Standard"/>
    <w:next w:val="Standard"/>
    <w:rsid w:val="00575466"/>
    <w:pPr>
      <w:ind w:left="200" w:hanging="200"/>
    </w:pPr>
  </w:style>
  <w:style w:type="paragraph" w:styleId="Abbildungsverzeichnis">
    <w:name w:val="table of figures"/>
    <w:basedOn w:val="Standard"/>
    <w:next w:val="Standard"/>
    <w:rsid w:val="00575466"/>
  </w:style>
  <w:style w:type="paragraph" w:styleId="Titel">
    <w:name w:val="Title"/>
    <w:basedOn w:val="Standard"/>
    <w:next w:val="Standard"/>
    <w:link w:val="TitelZchn"/>
    <w:qFormat/>
    <w:rsid w:val="00575466"/>
    <w:pPr>
      <w:spacing w:before="240" w:after="60"/>
      <w:jc w:val="center"/>
      <w:outlineLvl w:val="0"/>
    </w:pPr>
    <w:rPr>
      <w:rFonts w:ascii="Calibri Light" w:eastAsia="Times New Roman" w:hAnsi="Calibri Light"/>
      <w:b/>
      <w:bCs/>
      <w:kern w:val="28"/>
      <w:sz w:val="32"/>
      <w:szCs w:val="32"/>
    </w:rPr>
  </w:style>
  <w:style w:type="character" w:customStyle="1" w:styleId="TitelZchn">
    <w:name w:val="Titel Zchn"/>
    <w:link w:val="Titel"/>
    <w:rsid w:val="00575466"/>
    <w:rPr>
      <w:rFonts w:ascii="Calibri Light" w:eastAsia="Times New Roman" w:hAnsi="Calibri Light" w:cs="Times New Roman"/>
      <w:b/>
      <w:bCs/>
      <w:kern w:val="28"/>
      <w:sz w:val="32"/>
      <w:szCs w:val="32"/>
      <w:lang w:eastAsia="en-US"/>
    </w:rPr>
  </w:style>
  <w:style w:type="paragraph" w:styleId="RGV-berschrift">
    <w:name w:val="toa heading"/>
    <w:basedOn w:val="Standard"/>
    <w:next w:val="Standard"/>
    <w:rsid w:val="00575466"/>
    <w:pPr>
      <w:spacing w:before="120"/>
    </w:pPr>
    <w:rPr>
      <w:rFonts w:ascii="Calibri Light" w:eastAsia="Times New Roman" w:hAnsi="Calibri Light"/>
      <w:b/>
      <w:bCs/>
      <w:sz w:val="24"/>
      <w:szCs w:val="24"/>
    </w:rPr>
  </w:style>
  <w:style w:type="paragraph" w:styleId="Inhaltsverzeichnisberschrift">
    <w:name w:val="TOC Heading"/>
    <w:basedOn w:val="berschrift1"/>
    <w:next w:val="Standard"/>
    <w:uiPriority w:val="39"/>
    <w:semiHidden/>
    <w:unhideWhenUsed/>
    <w:qFormat/>
    <w:rsid w:val="00575466"/>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character" w:customStyle="1" w:styleId="notion-enable-hover">
    <w:name w:val="notion-enable-hover"/>
    <w:basedOn w:val="Absatz-Standardschriftart"/>
    <w:rsid w:val="004901C7"/>
  </w:style>
  <w:style w:type="character" w:styleId="HTMLCode">
    <w:name w:val="HTML Code"/>
    <w:uiPriority w:val="99"/>
    <w:unhideWhenUsed/>
    <w:rsid w:val="000C5F3B"/>
    <w:rPr>
      <w:rFonts w:ascii="Courier New" w:eastAsia="Times New Roman" w:hAnsi="Courier New" w:cs="Courier New"/>
      <w:sz w:val="20"/>
      <w:szCs w:val="20"/>
    </w:rPr>
  </w:style>
  <w:style w:type="character" w:styleId="Fett">
    <w:name w:val="Strong"/>
    <w:uiPriority w:val="22"/>
    <w:qFormat/>
    <w:rsid w:val="000C5F3B"/>
    <w:rPr>
      <w:b/>
      <w:bCs/>
    </w:rPr>
  </w:style>
  <w:style w:type="character" w:customStyle="1" w:styleId="UnresolvedMention">
    <w:name w:val="Unresolved Mention"/>
    <w:uiPriority w:val="99"/>
    <w:semiHidden/>
    <w:unhideWhenUsed/>
    <w:rsid w:val="006137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198051669">
      <w:bodyDiv w:val="1"/>
      <w:marLeft w:val="0"/>
      <w:marRight w:val="0"/>
      <w:marTop w:val="0"/>
      <w:marBottom w:val="0"/>
      <w:divBdr>
        <w:top w:val="none" w:sz="0" w:space="0" w:color="auto"/>
        <w:left w:val="none" w:sz="0" w:space="0" w:color="auto"/>
        <w:bottom w:val="none" w:sz="0" w:space="0" w:color="auto"/>
        <w:right w:val="none" w:sz="0" w:space="0" w:color="auto"/>
      </w:divBdr>
    </w:div>
    <w:div w:id="495268950">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20046626">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082878140">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59616288">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182085249">
      <w:bodyDiv w:val="1"/>
      <w:marLeft w:val="0"/>
      <w:marRight w:val="0"/>
      <w:marTop w:val="0"/>
      <w:marBottom w:val="0"/>
      <w:divBdr>
        <w:top w:val="none" w:sz="0" w:space="0" w:color="auto"/>
        <w:left w:val="none" w:sz="0" w:space="0" w:color="auto"/>
        <w:bottom w:val="none" w:sz="0" w:space="0" w:color="auto"/>
        <w:right w:val="none" w:sz="0" w:space="0" w:color="auto"/>
      </w:divBdr>
    </w:div>
    <w:div w:id="1336112359">
      <w:bodyDiv w:val="1"/>
      <w:marLeft w:val="0"/>
      <w:marRight w:val="0"/>
      <w:marTop w:val="0"/>
      <w:marBottom w:val="0"/>
      <w:divBdr>
        <w:top w:val="none" w:sz="0" w:space="0" w:color="auto"/>
        <w:left w:val="none" w:sz="0" w:space="0" w:color="auto"/>
        <w:bottom w:val="none" w:sz="0" w:space="0" w:color="auto"/>
        <w:right w:val="none" w:sz="0" w:space="0" w:color="auto"/>
      </w:divBdr>
      <w:divsChild>
        <w:div w:id="9321253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1319497">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588880014">
      <w:bodyDiv w:val="1"/>
      <w:marLeft w:val="0"/>
      <w:marRight w:val="0"/>
      <w:marTop w:val="0"/>
      <w:marBottom w:val="0"/>
      <w:divBdr>
        <w:top w:val="none" w:sz="0" w:space="0" w:color="auto"/>
        <w:left w:val="none" w:sz="0" w:space="0" w:color="auto"/>
        <w:bottom w:val="none" w:sz="0" w:space="0" w:color="auto"/>
        <w:right w:val="none" w:sz="0" w:space="0" w:color="auto"/>
      </w:divBdr>
    </w:div>
    <w:div w:id="1654526570">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823504562">
      <w:bodyDiv w:val="1"/>
      <w:marLeft w:val="0"/>
      <w:marRight w:val="0"/>
      <w:marTop w:val="0"/>
      <w:marBottom w:val="0"/>
      <w:divBdr>
        <w:top w:val="none" w:sz="0" w:space="0" w:color="auto"/>
        <w:left w:val="none" w:sz="0" w:space="0" w:color="auto"/>
        <w:bottom w:val="none" w:sz="0" w:space="0" w:color="auto"/>
        <w:right w:val="none" w:sz="0" w:space="0" w:color="auto"/>
      </w:divBdr>
    </w:div>
    <w:div w:id="1905026926">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1933005880">
      <w:bodyDiv w:val="1"/>
      <w:marLeft w:val="0"/>
      <w:marRight w:val="0"/>
      <w:marTop w:val="0"/>
      <w:marBottom w:val="0"/>
      <w:divBdr>
        <w:top w:val="none" w:sz="0" w:space="0" w:color="auto"/>
        <w:left w:val="none" w:sz="0" w:space="0" w:color="auto"/>
        <w:bottom w:val="none" w:sz="0" w:space="0" w:color="auto"/>
        <w:right w:val="none" w:sz="0" w:space="0" w:color="auto"/>
      </w:divBdr>
    </w:div>
    <w:div w:id="2051951313">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pec.openapis.org/oas/v3.1.0#optional-oauth2-security"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0</TotalTime>
  <Pages>3</Pages>
  <Words>829</Words>
  <Characters>5226</Characters>
  <Application>Microsoft Office Word</Application>
  <DocSecurity>0</DocSecurity>
  <Lines>43</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3GPP Contribution</vt:lpstr>
      <vt:lpstr>3GPP Contribution</vt:lpstr>
    </vt:vector>
  </TitlesOfParts>
  <Company>3GPP Support Team</Company>
  <LinksUpToDate>false</LinksUpToDate>
  <CharactersWithSpaces>6043</CharactersWithSpaces>
  <SharedDoc>false</SharedDoc>
  <HLinks>
    <vt:vector size="6" baseType="variant">
      <vt:variant>
        <vt:i4>4915214</vt:i4>
      </vt:variant>
      <vt:variant>
        <vt:i4>0</vt:i4>
      </vt:variant>
      <vt:variant>
        <vt:i4>0</vt:i4>
      </vt:variant>
      <vt:variant>
        <vt:i4>5</vt:i4>
      </vt:variant>
      <vt:variant>
        <vt:lpwstr>https://spec.openapis.org/oas/v3.1.0</vt:lpwstr>
      </vt:variant>
      <vt:variant>
        <vt:lpwstr>optional-oauth2-security</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Andreas, Jörg</cp:lastModifiedBy>
  <cp:revision>2</cp:revision>
  <cp:lastPrinted>1601-01-01T00:00:00Z</cp:lastPrinted>
  <dcterms:created xsi:type="dcterms:W3CDTF">2024-01-11T12:45:00Z</dcterms:created>
  <dcterms:modified xsi:type="dcterms:W3CDTF">2024-01-11T12:45:00Z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ies>
</file>