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89B25" w14:textId="77777777" w:rsidR="00D95164" w:rsidRDefault="00E65EA4">
      <w:pPr>
        <w:pStyle w:val="CRCoverPage"/>
        <w:tabs>
          <w:tab w:val="right" w:pos="9639"/>
        </w:tabs>
        <w:spacing w:after="0"/>
        <w:rPr>
          <w:b/>
          <w:i/>
          <w:sz w:val="28"/>
        </w:rPr>
      </w:pPr>
      <w:bookmarkStart w:id="0" w:name="_GoBack"/>
      <w:bookmarkEnd w:id="0"/>
      <w:r>
        <w:rPr>
          <w:b/>
          <w:sz w:val="24"/>
        </w:rPr>
        <w:t>3GPP TSG-SA3 Meeting #11</w:t>
      </w:r>
      <w:r w:rsidR="00D52E43">
        <w:rPr>
          <w:b/>
          <w:sz w:val="24"/>
        </w:rPr>
        <w:t>1</w:t>
      </w:r>
      <w:r>
        <w:rPr>
          <w:b/>
          <w:i/>
          <w:sz w:val="24"/>
        </w:rPr>
        <w:t xml:space="preserve"> </w:t>
      </w:r>
      <w:r>
        <w:rPr>
          <w:b/>
          <w:i/>
          <w:sz w:val="28"/>
        </w:rPr>
        <w:tab/>
        <w:t>S3-23xxxx</w:t>
      </w:r>
    </w:p>
    <w:p w14:paraId="1824DB19" w14:textId="77777777" w:rsidR="00D95164" w:rsidRDefault="00054D9A">
      <w:pPr>
        <w:pStyle w:val="Kopfzeile"/>
        <w:widowControl w:val="0"/>
        <w:pBdr>
          <w:bottom w:val="single" w:sz="4" w:space="1" w:color="auto"/>
        </w:pBdr>
        <w:tabs>
          <w:tab w:val="clear" w:pos="4153"/>
          <w:tab w:val="clear" w:pos="8306"/>
          <w:tab w:val="right" w:pos="9638"/>
        </w:tabs>
        <w:rPr>
          <w:rFonts w:ascii="Arial" w:eastAsia="Batang" w:hAnsi="Arial" w:cs="Arial"/>
          <w:b/>
          <w:lang w:eastAsia="zh-CN"/>
        </w:rPr>
      </w:pPr>
      <w:r w:rsidRPr="00526947">
        <w:rPr>
          <w:rFonts w:ascii="Arial" w:hAnsi="Arial" w:cs="Arial"/>
          <w:b/>
          <w:bCs/>
          <w:sz w:val="24"/>
        </w:rPr>
        <w:t>Berlin, Germany, 22 – 26 May</w:t>
      </w:r>
      <w:r w:rsidR="00E65EA4" w:rsidRPr="00526947">
        <w:rPr>
          <w:rFonts w:ascii="Arial" w:hAnsi="Arial" w:cs="Arial"/>
          <w:b/>
          <w:bCs/>
          <w:sz w:val="24"/>
        </w:rPr>
        <w:t xml:space="preserve"> 2023</w:t>
      </w:r>
      <w:r w:rsidR="00E65EA4">
        <w:tab/>
      </w:r>
      <w:r>
        <w:rPr>
          <w:rFonts w:ascii="Arial" w:eastAsia="Batang" w:hAnsi="Arial" w:cs="Arial"/>
          <w:b/>
          <w:lang w:eastAsia="zh-CN"/>
        </w:rPr>
        <w:t>(revision of S3-230680</w:t>
      </w:r>
      <w:r w:rsidR="00E65EA4">
        <w:rPr>
          <w:rFonts w:ascii="Arial" w:eastAsia="Batang" w:hAnsi="Arial" w:cs="Arial"/>
          <w:b/>
          <w:lang w:eastAsia="zh-CN"/>
        </w:rPr>
        <w:t>)</w:t>
      </w:r>
    </w:p>
    <w:p w14:paraId="58F5FCE9" w14:textId="77777777" w:rsidR="00D95164" w:rsidRDefault="00D95164">
      <w:pPr>
        <w:pBdr>
          <w:bottom w:val="single" w:sz="4" w:space="1" w:color="auto"/>
        </w:pBdr>
        <w:tabs>
          <w:tab w:val="right" w:pos="9639"/>
        </w:tabs>
        <w:jc w:val="both"/>
        <w:outlineLvl w:val="0"/>
        <w:rPr>
          <w:rFonts w:ascii="Arial" w:eastAsia="Batang" w:hAnsi="Arial" w:cs="Arial"/>
          <w:b/>
          <w:sz w:val="24"/>
          <w:lang w:eastAsia="zh-CN"/>
        </w:rPr>
      </w:pPr>
    </w:p>
    <w:p w14:paraId="6FF464A3" w14:textId="77777777" w:rsidR="00D95164" w:rsidRDefault="00E65EA4">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Federal Office for Information Security (BSI)</w:t>
      </w:r>
    </w:p>
    <w:p w14:paraId="0DC5B3EF" w14:textId="77777777" w:rsidR="00D95164" w:rsidRDefault="00E65EA4">
      <w:pPr>
        <w:tabs>
          <w:tab w:val="left" w:pos="2127"/>
        </w:tabs>
        <w:ind w:left="2127" w:hanging="2127"/>
        <w:jc w:val="both"/>
        <w:outlineLvl w:val="0"/>
      </w:pPr>
      <w:r>
        <w:rPr>
          <w:rFonts w:ascii="Arial" w:eastAsia="Batang" w:hAnsi="Arial" w:cs="Arial"/>
          <w:b/>
          <w:sz w:val="24"/>
          <w:szCs w:val="24"/>
          <w:lang w:eastAsia="zh-CN"/>
        </w:rPr>
        <w:t>Title:</w:t>
      </w:r>
      <w:r>
        <w:rPr>
          <w:rFonts w:ascii="Arial" w:eastAsia="Batang" w:hAnsi="Arial" w:cs="Arial"/>
          <w:b/>
          <w:sz w:val="24"/>
          <w:szCs w:val="24"/>
          <w:lang w:eastAsia="zh-CN"/>
        </w:rPr>
        <w:tab/>
        <w:t>New WID on 5G Security Assurance Specification (SCAS) for the Unified Data Repository (UDR)</w:t>
      </w:r>
      <w:r>
        <w:t xml:space="preserve"> </w:t>
      </w:r>
    </w:p>
    <w:p w14:paraId="74948EE5" w14:textId="77777777" w:rsidR="00D95164" w:rsidRDefault="00E65EA4">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023AD471" w14:textId="69DC3867" w:rsidR="00D95164" w:rsidRDefault="00E65EA4">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sidR="003B4324">
        <w:rPr>
          <w:rFonts w:ascii="Arial" w:eastAsia="Batang" w:hAnsi="Arial"/>
          <w:b/>
          <w:sz w:val="24"/>
          <w:szCs w:val="24"/>
          <w:lang w:val="en-US" w:eastAsia="zh-CN"/>
        </w:rPr>
        <w:t>X</w:t>
      </w:r>
    </w:p>
    <w:p w14:paraId="25F4A03C" w14:textId="77777777" w:rsidR="00D95164" w:rsidRDefault="00D95164">
      <w:pPr>
        <w:rPr>
          <w:rFonts w:eastAsia="Batang"/>
          <w:lang w:val="en-US" w:eastAsia="zh-CN"/>
        </w:rPr>
      </w:pPr>
    </w:p>
    <w:p w14:paraId="34B3E595" w14:textId="77777777" w:rsidR="00D95164" w:rsidRDefault="00E65EA4">
      <w:pPr>
        <w:pStyle w:val="berschrift8"/>
        <w:pBdr>
          <w:top w:val="single" w:sz="12" w:space="3" w:color="auto"/>
        </w:pBdr>
        <w:spacing w:before="240" w:after="180"/>
        <w:ind w:left="2835" w:hanging="2835"/>
        <w:jc w:val="center"/>
      </w:pPr>
      <w:r>
        <w:rPr>
          <w:rFonts w:ascii="Arial" w:eastAsia="Times New Roman" w:hAnsi="Arial" w:cs="Times New Roman"/>
          <w:color w:val="auto"/>
          <w:sz w:val="36"/>
          <w:szCs w:val="20"/>
          <w:lang w:eastAsia="ja-JP"/>
        </w:rPr>
        <w:t>3GPP™ Work Item Description</w:t>
      </w:r>
    </w:p>
    <w:p w14:paraId="747B500E" w14:textId="77777777" w:rsidR="00D95164" w:rsidRDefault="00E65EA4">
      <w:pPr>
        <w:jc w:val="center"/>
        <w:rPr>
          <w:rFonts w:cs="Arial"/>
        </w:rPr>
      </w:pPr>
      <w:r>
        <w:rPr>
          <w:rFonts w:cs="Arial"/>
        </w:rPr>
        <w:t xml:space="preserve">Information on Work Items can be found at </w:t>
      </w:r>
      <w:hyperlink r:id="rId7" w:tooltip="http://www.3gpp.org/Work-Items" w:history="1">
        <w:r>
          <w:rPr>
            <w:rFonts w:cs="Arial"/>
          </w:rPr>
          <w:t>http://www.3gpp.org/Work-Items</w:t>
        </w:r>
      </w:hyperlink>
      <w:r>
        <w:rPr>
          <w:rFonts w:cs="Arial"/>
        </w:rPr>
        <w:t xml:space="preserve"> </w:t>
      </w:r>
      <w:r>
        <w:rPr>
          <w:rFonts w:cs="Arial"/>
        </w:rPr>
        <w:br/>
      </w:r>
      <w:r>
        <w:t xml:space="preserve">See also the </w:t>
      </w:r>
      <w:hyperlink r:id="rId8" w:tooltip="http://www.3gpp.org/specifications-groups/working-procedures" w:history="1">
        <w:r>
          <w:t>3GPP Working Procedures</w:t>
        </w:r>
      </w:hyperlink>
      <w:r>
        <w:t xml:space="preserve">, article 39 and the TSG Working Methods in </w:t>
      </w:r>
      <w:hyperlink r:id="rId9" w:tooltip="http://www.3gpp.org/ftp/Specs/html-info/21900.htm" w:history="1">
        <w:r>
          <w:t>3GPP TR 21.900</w:t>
        </w:r>
      </w:hyperlink>
    </w:p>
    <w:p w14:paraId="39BB1B81" w14:textId="77777777" w:rsidR="00D95164" w:rsidRDefault="00E65EA4">
      <w:pPr>
        <w:pStyle w:val="berschrift8"/>
        <w:pBdr>
          <w:top w:val="single" w:sz="12" w:space="3" w:color="auto"/>
        </w:pBdr>
        <w:spacing w:before="240" w:after="180"/>
        <w:ind w:left="2835" w:hanging="2835"/>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Title:</w:t>
      </w:r>
      <w:r>
        <w:rPr>
          <w:rFonts w:ascii="Arial" w:eastAsia="Times New Roman" w:hAnsi="Arial" w:cs="Times New Roman"/>
          <w:color w:val="auto"/>
          <w:sz w:val="36"/>
          <w:szCs w:val="20"/>
          <w:lang w:eastAsia="ja-JP"/>
        </w:rPr>
        <w:tab/>
        <w:t>New WID on 5G Security Assurance Specification (SCAS) for the Unified Data Repository (UDR)</w:t>
      </w:r>
      <w:r>
        <w:rPr>
          <w:rFonts w:ascii="Arial" w:eastAsia="Times New Roman" w:hAnsi="Arial" w:cs="Times New Roman"/>
          <w:color w:val="auto"/>
          <w:sz w:val="36"/>
          <w:szCs w:val="20"/>
          <w:lang w:eastAsia="ja-JP"/>
        </w:rPr>
        <w:tab/>
      </w:r>
    </w:p>
    <w:p w14:paraId="5A1AE56D" w14:textId="77777777" w:rsidR="00D95164" w:rsidRDefault="00E65EA4">
      <w:pPr>
        <w:pStyle w:val="berschrift8"/>
        <w:pBdr>
          <w:top w:val="single" w:sz="12" w:space="3" w:color="auto"/>
        </w:pBdr>
        <w:spacing w:before="240" w:after="180"/>
        <w:ind w:left="2835" w:hanging="2835"/>
      </w:pPr>
      <w:r>
        <w:rPr>
          <w:rFonts w:ascii="Arial" w:eastAsia="Times New Roman" w:hAnsi="Arial" w:cs="Times New Roman"/>
          <w:color w:val="auto"/>
          <w:sz w:val="36"/>
          <w:szCs w:val="20"/>
          <w:lang w:eastAsia="ja-JP"/>
        </w:rPr>
        <w:t>Acronym:</w:t>
      </w:r>
      <w:r>
        <w:rPr>
          <w:rFonts w:ascii="Arial" w:eastAsia="Times New Roman" w:hAnsi="Arial" w:cs="Times New Roman"/>
          <w:color w:val="auto"/>
          <w:sz w:val="36"/>
          <w:szCs w:val="20"/>
          <w:lang w:eastAsia="ja-JP"/>
        </w:rPr>
        <w:tab/>
        <w:t>SCAS_5G_UDR</w:t>
      </w:r>
    </w:p>
    <w:p w14:paraId="54E05DF7" w14:textId="77777777" w:rsidR="00D95164" w:rsidRDefault="00E65EA4">
      <w:pPr>
        <w:pStyle w:val="berschrift8"/>
        <w:pBdr>
          <w:top w:val="single" w:sz="12" w:space="3" w:color="auto"/>
        </w:pBdr>
        <w:spacing w:before="240" w:after="180"/>
        <w:ind w:left="2835" w:hanging="2835"/>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Unique identifier:</w:t>
      </w:r>
      <w:r>
        <w:rPr>
          <w:rFonts w:ascii="Arial" w:eastAsia="Times New Roman" w:hAnsi="Arial" w:cs="Times New Roman"/>
          <w:color w:val="auto"/>
          <w:sz w:val="36"/>
          <w:szCs w:val="20"/>
          <w:lang w:eastAsia="ja-JP"/>
        </w:rPr>
        <w:tab/>
        <w:t>XXXXX</w:t>
      </w:r>
      <w:r>
        <w:t xml:space="preserve"> </w:t>
      </w:r>
    </w:p>
    <w:p w14:paraId="3E819EA1" w14:textId="77777777" w:rsidR="00D95164" w:rsidRDefault="00E65EA4">
      <w:pPr>
        <w:pStyle w:val="berschrift8"/>
        <w:pBdr>
          <w:top w:val="single" w:sz="12" w:space="3" w:color="auto"/>
        </w:pBdr>
        <w:spacing w:before="240" w:after="180"/>
        <w:ind w:left="2835" w:hanging="2835"/>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Rel-18</w:t>
      </w:r>
    </w:p>
    <w:p w14:paraId="0DAF4E6C"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D95164" w14:paraId="226A8FAD" w14:textId="77777777">
        <w:trPr>
          <w:cantSplit/>
          <w:jc w:val="center"/>
        </w:trPr>
        <w:tc>
          <w:tcPr>
            <w:tcW w:w="1515" w:type="dxa"/>
            <w:tcBorders>
              <w:bottom w:val="single" w:sz="12" w:space="0" w:color="auto"/>
              <w:right w:val="single" w:sz="12" w:space="0" w:color="auto"/>
            </w:tcBorders>
            <w:shd w:val="clear" w:color="auto" w:fill="E0E0E0"/>
          </w:tcPr>
          <w:p w14:paraId="19604719" w14:textId="77777777" w:rsidR="00D95164" w:rsidRDefault="00E65EA4">
            <w:pPr>
              <w:pStyle w:val="TAH"/>
            </w:pPr>
            <w:r>
              <w:t>Affects:</w:t>
            </w:r>
          </w:p>
        </w:tc>
        <w:tc>
          <w:tcPr>
            <w:tcW w:w="1275" w:type="dxa"/>
            <w:tcBorders>
              <w:left w:val="none" w:sz="4" w:space="0" w:color="000000"/>
              <w:bottom w:val="single" w:sz="12" w:space="0" w:color="auto"/>
            </w:tcBorders>
            <w:shd w:val="clear" w:color="auto" w:fill="E0E0E0"/>
          </w:tcPr>
          <w:p w14:paraId="1D9456F6" w14:textId="77777777" w:rsidR="00D95164" w:rsidRDefault="00E65EA4">
            <w:pPr>
              <w:pStyle w:val="TAH"/>
            </w:pPr>
            <w:r>
              <w:t>UICC apps</w:t>
            </w:r>
          </w:p>
        </w:tc>
        <w:tc>
          <w:tcPr>
            <w:tcW w:w="1037" w:type="dxa"/>
            <w:tcBorders>
              <w:bottom w:val="single" w:sz="12" w:space="0" w:color="auto"/>
            </w:tcBorders>
            <w:shd w:val="clear" w:color="auto" w:fill="E0E0E0"/>
          </w:tcPr>
          <w:p w14:paraId="5ED8DCC7" w14:textId="77777777" w:rsidR="00D95164" w:rsidRDefault="00E65EA4">
            <w:pPr>
              <w:pStyle w:val="TAH"/>
            </w:pPr>
            <w:r>
              <w:t>ME</w:t>
            </w:r>
          </w:p>
        </w:tc>
        <w:tc>
          <w:tcPr>
            <w:tcW w:w="850" w:type="dxa"/>
            <w:tcBorders>
              <w:bottom w:val="single" w:sz="12" w:space="0" w:color="auto"/>
            </w:tcBorders>
            <w:shd w:val="clear" w:color="auto" w:fill="E0E0E0"/>
          </w:tcPr>
          <w:p w14:paraId="409AAE16" w14:textId="77777777" w:rsidR="00D95164" w:rsidRDefault="00E65EA4">
            <w:pPr>
              <w:pStyle w:val="TAH"/>
            </w:pPr>
            <w:r>
              <w:t>AN</w:t>
            </w:r>
          </w:p>
        </w:tc>
        <w:tc>
          <w:tcPr>
            <w:tcW w:w="851" w:type="dxa"/>
            <w:tcBorders>
              <w:bottom w:val="single" w:sz="12" w:space="0" w:color="auto"/>
            </w:tcBorders>
            <w:shd w:val="clear" w:color="auto" w:fill="E0E0E0"/>
          </w:tcPr>
          <w:p w14:paraId="09155C22" w14:textId="77777777" w:rsidR="00D95164" w:rsidRDefault="00E65EA4">
            <w:pPr>
              <w:pStyle w:val="TAH"/>
            </w:pPr>
            <w:r>
              <w:t>CN</w:t>
            </w:r>
          </w:p>
        </w:tc>
        <w:tc>
          <w:tcPr>
            <w:tcW w:w="1752" w:type="dxa"/>
            <w:tcBorders>
              <w:bottom w:val="single" w:sz="12" w:space="0" w:color="auto"/>
            </w:tcBorders>
            <w:shd w:val="clear" w:color="auto" w:fill="E0E0E0"/>
          </w:tcPr>
          <w:p w14:paraId="137C4B89" w14:textId="77777777" w:rsidR="00D95164" w:rsidRDefault="00E65EA4">
            <w:pPr>
              <w:pStyle w:val="TAH"/>
            </w:pPr>
            <w:r>
              <w:t>Others (specify)</w:t>
            </w:r>
          </w:p>
        </w:tc>
      </w:tr>
      <w:tr w:rsidR="00D95164" w14:paraId="2109ACF4" w14:textId="77777777">
        <w:trPr>
          <w:cantSplit/>
          <w:jc w:val="center"/>
        </w:trPr>
        <w:tc>
          <w:tcPr>
            <w:tcW w:w="1515" w:type="dxa"/>
            <w:tcBorders>
              <w:top w:val="none" w:sz="4" w:space="0" w:color="000000"/>
              <w:right w:val="single" w:sz="12" w:space="0" w:color="auto"/>
            </w:tcBorders>
          </w:tcPr>
          <w:p w14:paraId="6D16AF92" w14:textId="77777777" w:rsidR="00D95164" w:rsidRDefault="00E65EA4">
            <w:pPr>
              <w:pStyle w:val="TAH"/>
            </w:pPr>
            <w:r>
              <w:t>Yes</w:t>
            </w:r>
          </w:p>
        </w:tc>
        <w:tc>
          <w:tcPr>
            <w:tcW w:w="1275" w:type="dxa"/>
            <w:tcBorders>
              <w:top w:val="none" w:sz="4" w:space="0" w:color="000000"/>
              <w:left w:val="none" w:sz="4" w:space="0" w:color="000000"/>
            </w:tcBorders>
          </w:tcPr>
          <w:p w14:paraId="1A5A5812" w14:textId="77777777" w:rsidR="00D95164" w:rsidRDefault="00D95164">
            <w:pPr>
              <w:pStyle w:val="TAC"/>
            </w:pPr>
          </w:p>
        </w:tc>
        <w:tc>
          <w:tcPr>
            <w:tcW w:w="1037" w:type="dxa"/>
            <w:tcBorders>
              <w:top w:val="none" w:sz="4" w:space="0" w:color="000000"/>
            </w:tcBorders>
          </w:tcPr>
          <w:p w14:paraId="16F170E6" w14:textId="77777777" w:rsidR="00D95164" w:rsidRDefault="00D95164">
            <w:pPr>
              <w:pStyle w:val="TAC"/>
            </w:pPr>
          </w:p>
        </w:tc>
        <w:tc>
          <w:tcPr>
            <w:tcW w:w="850" w:type="dxa"/>
            <w:tcBorders>
              <w:top w:val="none" w:sz="4" w:space="0" w:color="000000"/>
            </w:tcBorders>
          </w:tcPr>
          <w:p w14:paraId="4784F089" w14:textId="77777777" w:rsidR="00D95164" w:rsidRDefault="00D95164">
            <w:pPr>
              <w:pStyle w:val="TAC"/>
            </w:pPr>
          </w:p>
        </w:tc>
        <w:tc>
          <w:tcPr>
            <w:tcW w:w="851" w:type="dxa"/>
            <w:tcBorders>
              <w:top w:val="none" w:sz="4" w:space="0" w:color="000000"/>
            </w:tcBorders>
          </w:tcPr>
          <w:p w14:paraId="520C8E76" w14:textId="77777777" w:rsidR="00D95164" w:rsidRDefault="00E65EA4">
            <w:pPr>
              <w:pStyle w:val="TAC"/>
            </w:pPr>
            <w:r>
              <w:t>X</w:t>
            </w:r>
          </w:p>
        </w:tc>
        <w:tc>
          <w:tcPr>
            <w:tcW w:w="1752" w:type="dxa"/>
            <w:tcBorders>
              <w:top w:val="none" w:sz="4" w:space="0" w:color="000000"/>
            </w:tcBorders>
          </w:tcPr>
          <w:p w14:paraId="46C224C6" w14:textId="77777777" w:rsidR="00D95164" w:rsidRDefault="00D95164">
            <w:pPr>
              <w:pStyle w:val="TAC"/>
            </w:pPr>
          </w:p>
        </w:tc>
      </w:tr>
      <w:tr w:rsidR="00D95164" w14:paraId="055A81F6" w14:textId="77777777">
        <w:trPr>
          <w:cantSplit/>
          <w:jc w:val="center"/>
        </w:trPr>
        <w:tc>
          <w:tcPr>
            <w:tcW w:w="1515" w:type="dxa"/>
            <w:tcBorders>
              <w:right w:val="single" w:sz="12" w:space="0" w:color="auto"/>
            </w:tcBorders>
          </w:tcPr>
          <w:p w14:paraId="0B3CCB22" w14:textId="77777777" w:rsidR="00D95164" w:rsidRDefault="00E65EA4">
            <w:pPr>
              <w:pStyle w:val="TAH"/>
            </w:pPr>
            <w:r>
              <w:t>No</w:t>
            </w:r>
          </w:p>
        </w:tc>
        <w:tc>
          <w:tcPr>
            <w:tcW w:w="1275" w:type="dxa"/>
            <w:tcBorders>
              <w:left w:val="none" w:sz="4" w:space="0" w:color="000000"/>
            </w:tcBorders>
          </w:tcPr>
          <w:p w14:paraId="36499D8F" w14:textId="77777777" w:rsidR="00D95164" w:rsidRDefault="00E65EA4">
            <w:pPr>
              <w:pStyle w:val="TAC"/>
            </w:pPr>
            <w:r>
              <w:t>X</w:t>
            </w:r>
          </w:p>
        </w:tc>
        <w:tc>
          <w:tcPr>
            <w:tcW w:w="1037" w:type="dxa"/>
          </w:tcPr>
          <w:p w14:paraId="412E585B" w14:textId="77777777" w:rsidR="00D95164" w:rsidRDefault="00E65EA4">
            <w:pPr>
              <w:pStyle w:val="TAC"/>
            </w:pPr>
            <w:r>
              <w:t>X</w:t>
            </w:r>
          </w:p>
        </w:tc>
        <w:tc>
          <w:tcPr>
            <w:tcW w:w="850" w:type="dxa"/>
          </w:tcPr>
          <w:p w14:paraId="2A0079FF" w14:textId="77777777" w:rsidR="00D95164" w:rsidRDefault="00E65EA4">
            <w:pPr>
              <w:pStyle w:val="TAC"/>
            </w:pPr>
            <w:r>
              <w:t>X</w:t>
            </w:r>
          </w:p>
        </w:tc>
        <w:tc>
          <w:tcPr>
            <w:tcW w:w="851" w:type="dxa"/>
          </w:tcPr>
          <w:p w14:paraId="6F54E46E" w14:textId="77777777" w:rsidR="00D95164" w:rsidRDefault="00D95164">
            <w:pPr>
              <w:pStyle w:val="TAC"/>
            </w:pPr>
          </w:p>
        </w:tc>
        <w:tc>
          <w:tcPr>
            <w:tcW w:w="1752" w:type="dxa"/>
          </w:tcPr>
          <w:p w14:paraId="26CC4407" w14:textId="77777777" w:rsidR="00D95164" w:rsidRDefault="00D95164">
            <w:pPr>
              <w:pStyle w:val="TAC"/>
            </w:pPr>
          </w:p>
        </w:tc>
      </w:tr>
      <w:tr w:rsidR="00D95164" w14:paraId="13ADB7E3" w14:textId="77777777">
        <w:trPr>
          <w:cantSplit/>
          <w:jc w:val="center"/>
        </w:trPr>
        <w:tc>
          <w:tcPr>
            <w:tcW w:w="1515" w:type="dxa"/>
            <w:tcBorders>
              <w:right w:val="single" w:sz="12" w:space="0" w:color="auto"/>
            </w:tcBorders>
          </w:tcPr>
          <w:p w14:paraId="7C385D6E" w14:textId="77777777" w:rsidR="00D95164" w:rsidRDefault="00E65EA4">
            <w:pPr>
              <w:pStyle w:val="TAH"/>
            </w:pPr>
            <w:r>
              <w:t>Don't know</w:t>
            </w:r>
          </w:p>
        </w:tc>
        <w:tc>
          <w:tcPr>
            <w:tcW w:w="1275" w:type="dxa"/>
            <w:tcBorders>
              <w:left w:val="none" w:sz="4" w:space="0" w:color="000000"/>
            </w:tcBorders>
          </w:tcPr>
          <w:p w14:paraId="19654577" w14:textId="77777777" w:rsidR="00D95164" w:rsidRDefault="00D95164">
            <w:pPr>
              <w:pStyle w:val="TAC"/>
            </w:pPr>
          </w:p>
        </w:tc>
        <w:tc>
          <w:tcPr>
            <w:tcW w:w="1037" w:type="dxa"/>
          </w:tcPr>
          <w:p w14:paraId="5D26AD7C" w14:textId="77777777" w:rsidR="00D95164" w:rsidRDefault="00D95164">
            <w:pPr>
              <w:pStyle w:val="TAC"/>
            </w:pPr>
          </w:p>
        </w:tc>
        <w:tc>
          <w:tcPr>
            <w:tcW w:w="850" w:type="dxa"/>
          </w:tcPr>
          <w:p w14:paraId="2FDA6449" w14:textId="77777777" w:rsidR="00D95164" w:rsidRDefault="00D95164">
            <w:pPr>
              <w:pStyle w:val="TAC"/>
            </w:pPr>
          </w:p>
        </w:tc>
        <w:tc>
          <w:tcPr>
            <w:tcW w:w="851" w:type="dxa"/>
          </w:tcPr>
          <w:p w14:paraId="6846101F" w14:textId="77777777" w:rsidR="00D95164" w:rsidRDefault="00D95164">
            <w:pPr>
              <w:pStyle w:val="TAC"/>
            </w:pPr>
          </w:p>
        </w:tc>
        <w:tc>
          <w:tcPr>
            <w:tcW w:w="1752" w:type="dxa"/>
          </w:tcPr>
          <w:p w14:paraId="62E559AA" w14:textId="77777777" w:rsidR="00D95164" w:rsidRDefault="00E65EA4">
            <w:pPr>
              <w:pStyle w:val="TAC"/>
            </w:pPr>
            <w:r>
              <w:t>X</w:t>
            </w:r>
          </w:p>
        </w:tc>
      </w:tr>
    </w:tbl>
    <w:p w14:paraId="0A742CE0" w14:textId="77777777" w:rsidR="00D95164" w:rsidRDefault="00D95164"/>
    <w:p w14:paraId="25EA43B3"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t>2</w:t>
      </w:r>
      <w:r>
        <w:rPr>
          <w:b w:val="0"/>
          <w:sz w:val="36"/>
          <w:lang w:eastAsia="ja-JP"/>
        </w:rPr>
        <w:tab/>
        <w:t>Classification of the Work Item and linked work items</w:t>
      </w:r>
    </w:p>
    <w:p w14:paraId="2733F7F4" w14:textId="77777777" w:rsidR="00D95164" w:rsidRDefault="00E65EA4">
      <w:pPr>
        <w:pStyle w:val="berschrift2"/>
        <w:keepLines/>
        <w:spacing w:before="180" w:after="180"/>
        <w:ind w:left="1134" w:right="0" w:hanging="1134"/>
        <w:rPr>
          <w:b w:val="0"/>
          <w:sz w:val="32"/>
          <w:lang w:eastAsia="ja-JP"/>
        </w:rPr>
      </w:pPr>
      <w:r>
        <w:rPr>
          <w:b w:val="0"/>
          <w:sz w:val="32"/>
          <w:lang w:eastAsia="ja-JP"/>
        </w:rPr>
        <w:t>2.1</w:t>
      </w:r>
      <w:r>
        <w:rPr>
          <w:b w:val="0"/>
          <w:sz w:val="32"/>
          <w:lang w:eastAsia="ja-JP"/>
        </w:rPr>
        <w:tab/>
        <w:t>Primary classification</w:t>
      </w:r>
    </w:p>
    <w:p w14:paraId="0FBC21E3" w14:textId="77777777" w:rsidR="00D95164" w:rsidRDefault="00E65EA4">
      <w:pPr>
        <w:pStyle w:val="berschrift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D95164" w14:paraId="2C340545" w14:textId="77777777">
        <w:trPr>
          <w:cantSplit/>
          <w:jc w:val="center"/>
        </w:trPr>
        <w:tc>
          <w:tcPr>
            <w:tcW w:w="452" w:type="dxa"/>
          </w:tcPr>
          <w:p w14:paraId="3F6CB790" w14:textId="77777777" w:rsidR="00D95164" w:rsidRDefault="00D95164">
            <w:pPr>
              <w:pStyle w:val="TAC"/>
            </w:pPr>
          </w:p>
        </w:tc>
        <w:tc>
          <w:tcPr>
            <w:tcW w:w="2917" w:type="dxa"/>
            <w:shd w:val="clear" w:color="auto" w:fill="E0E0E0"/>
          </w:tcPr>
          <w:p w14:paraId="48CAEEB2" w14:textId="77777777" w:rsidR="00D95164" w:rsidRDefault="00E65EA4">
            <w:pPr>
              <w:pStyle w:val="TAH"/>
              <w:ind w:right="-99"/>
              <w:jc w:val="left"/>
              <w:rPr>
                <w:b w:val="0"/>
                <w:bCs/>
                <w:color w:val="0000FF"/>
              </w:rPr>
            </w:pPr>
            <w:r>
              <w:rPr>
                <w:b w:val="0"/>
                <w:bCs/>
                <w:color w:val="0000FF"/>
                <w:sz w:val="20"/>
              </w:rPr>
              <w:t xml:space="preserve">Study </w:t>
            </w:r>
          </w:p>
        </w:tc>
      </w:tr>
      <w:tr w:rsidR="00D95164" w14:paraId="7CA999D7" w14:textId="77777777">
        <w:trPr>
          <w:cantSplit/>
          <w:jc w:val="center"/>
        </w:trPr>
        <w:tc>
          <w:tcPr>
            <w:tcW w:w="452" w:type="dxa"/>
          </w:tcPr>
          <w:p w14:paraId="62BB0367" w14:textId="77777777" w:rsidR="00D95164" w:rsidRDefault="00D95164">
            <w:pPr>
              <w:pStyle w:val="TAC"/>
            </w:pPr>
          </w:p>
        </w:tc>
        <w:tc>
          <w:tcPr>
            <w:tcW w:w="2917" w:type="dxa"/>
            <w:shd w:val="clear" w:color="auto" w:fill="E0E0E0"/>
          </w:tcPr>
          <w:p w14:paraId="3B7E705E" w14:textId="77777777" w:rsidR="00D95164" w:rsidRDefault="00E65EA4">
            <w:pPr>
              <w:pStyle w:val="TAH"/>
              <w:ind w:right="-99"/>
              <w:jc w:val="left"/>
              <w:rPr>
                <w:b w:val="0"/>
                <w:bCs/>
                <w:color w:val="auto"/>
              </w:rPr>
            </w:pPr>
            <w:r>
              <w:rPr>
                <w:b w:val="0"/>
                <w:bCs/>
                <w:color w:val="auto"/>
                <w:sz w:val="20"/>
              </w:rPr>
              <w:t>Normative – Stage 1</w:t>
            </w:r>
          </w:p>
        </w:tc>
      </w:tr>
      <w:tr w:rsidR="00D95164" w14:paraId="759052E9" w14:textId="77777777">
        <w:trPr>
          <w:cantSplit/>
          <w:jc w:val="center"/>
        </w:trPr>
        <w:tc>
          <w:tcPr>
            <w:tcW w:w="452" w:type="dxa"/>
          </w:tcPr>
          <w:p w14:paraId="117FC931" w14:textId="77777777" w:rsidR="00D95164" w:rsidRDefault="00D95164">
            <w:pPr>
              <w:pStyle w:val="TAC"/>
            </w:pPr>
          </w:p>
        </w:tc>
        <w:tc>
          <w:tcPr>
            <w:tcW w:w="2917" w:type="dxa"/>
            <w:shd w:val="clear" w:color="auto" w:fill="E0E0E0"/>
          </w:tcPr>
          <w:p w14:paraId="6E56087B" w14:textId="77777777" w:rsidR="00D95164" w:rsidRDefault="00E65EA4">
            <w:pPr>
              <w:pStyle w:val="TAH"/>
              <w:ind w:right="-99"/>
              <w:jc w:val="left"/>
              <w:rPr>
                <w:b w:val="0"/>
                <w:bCs/>
                <w:color w:val="auto"/>
              </w:rPr>
            </w:pPr>
            <w:r>
              <w:rPr>
                <w:b w:val="0"/>
                <w:bCs/>
                <w:color w:val="auto"/>
                <w:sz w:val="20"/>
              </w:rPr>
              <w:t>Normative – Stage 2</w:t>
            </w:r>
          </w:p>
        </w:tc>
      </w:tr>
      <w:tr w:rsidR="00D95164" w14:paraId="54BC5EF0" w14:textId="77777777">
        <w:trPr>
          <w:cantSplit/>
          <w:jc w:val="center"/>
        </w:trPr>
        <w:tc>
          <w:tcPr>
            <w:tcW w:w="452" w:type="dxa"/>
          </w:tcPr>
          <w:p w14:paraId="3CC9BB24" w14:textId="77777777" w:rsidR="00D95164" w:rsidRDefault="00D95164">
            <w:pPr>
              <w:pStyle w:val="TAC"/>
            </w:pPr>
          </w:p>
        </w:tc>
        <w:tc>
          <w:tcPr>
            <w:tcW w:w="2917" w:type="dxa"/>
            <w:shd w:val="clear" w:color="auto" w:fill="E0E0E0"/>
          </w:tcPr>
          <w:p w14:paraId="221D2FB8" w14:textId="77777777" w:rsidR="00D95164" w:rsidRDefault="00E65EA4">
            <w:pPr>
              <w:pStyle w:val="TAH"/>
              <w:ind w:right="-99"/>
              <w:jc w:val="left"/>
              <w:rPr>
                <w:b w:val="0"/>
                <w:bCs/>
                <w:color w:val="auto"/>
              </w:rPr>
            </w:pPr>
            <w:r>
              <w:rPr>
                <w:b w:val="0"/>
                <w:bCs/>
                <w:color w:val="auto"/>
                <w:sz w:val="20"/>
              </w:rPr>
              <w:t>Normative – Stage 3</w:t>
            </w:r>
          </w:p>
        </w:tc>
      </w:tr>
      <w:tr w:rsidR="00D95164" w14:paraId="1194896A" w14:textId="77777777">
        <w:trPr>
          <w:cantSplit/>
          <w:jc w:val="center"/>
        </w:trPr>
        <w:tc>
          <w:tcPr>
            <w:tcW w:w="452" w:type="dxa"/>
          </w:tcPr>
          <w:p w14:paraId="599306C3" w14:textId="77777777" w:rsidR="00D95164" w:rsidRDefault="00E65EA4">
            <w:pPr>
              <w:pStyle w:val="TAC"/>
            </w:pPr>
            <w:r>
              <w:t>X</w:t>
            </w:r>
          </w:p>
        </w:tc>
        <w:tc>
          <w:tcPr>
            <w:tcW w:w="2917" w:type="dxa"/>
            <w:shd w:val="clear" w:color="auto" w:fill="E0E0E0"/>
          </w:tcPr>
          <w:p w14:paraId="78773E0E" w14:textId="77777777" w:rsidR="00D95164" w:rsidRDefault="00E65EA4">
            <w:pPr>
              <w:pStyle w:val="TAH"/>
              <w:ind w:right="-99"/>
              <w:jc w:val="left"/>
              <w:rPr>
                <w:b w:val="0"/>
                <w:bCs/>
                <w:color w:val="auto"/>
              </w:rPr>
            </w:pPr>
            <w:r>
              <w:rPr>
                <w:b w:val="0"/>
                <w:bCs/>
                <w:color w:val="auto"/>
                <w:sz w:val="20"/>
              </w:rPr>
              <w:t>Normative – Other*</w:t>
            </w:r>
          </w:p>
        </w:tc>
      </w:tr>
    </w:tbl>
    <w:p w14:paraId="0A685165" w14:textId="77777777" w:rsidR="00D95164" w:rsidRDefault="00E65EA4">
      <w:pPr>
        <w:ind w:right="-99"/>
        <w:rPr>
          <w:b/>
        </w:rPr>
      </w:pPr>
      <w:r>
        <w:rPr>
          <w:b/>
        </w:rPr>
        <w:t>* Other = e.g. testing</w:t>
      </w:r>
    </w:p>
    <w:p w14:paraId="5F0757C5" w14:textId="77777777" w:rsidR="00D95164" w:rsidRDefault="00D95164">
      <w:pPr>
        <w:ind w:right="-99"/>
        <w:rPr>
          <w:b/>
        </w:rPr>
      </w:pPr>
    </w:p>
    <w:p w14:paraId="37BF16BB" w14:textId="77777777" w:rsidR="00D95164" w:rsidRDefault="00E65EA4">
      <w:pPr>
        <w:pStyle w:val="berschrift2"/>
        <w:keepLines/>
        <w:spacing w:before="180" w:after="180"/>
        <w:ind w:left="1134" w:right="0" w:hanging="1134"/>
        <w:rPr>
          <w:b w:val="0"/>
          <w:sz w:val="32"/>
          <w:lang w:eastAsia="ja-JP"/>
        </w:rPr>
      </w:pPr>
      <w:r>
        <w:rPr>
          <w:b w:val="0"/>
          <w:sz w:val="32"/>
          <w:lang w:eastAsia="ja-JP"/>
        </w:rPr>
        <w:t>2.2</w:t>
      </w:r>
      <w:r>
        <w:rPr>
          <w:b w:val="0"/>
          <w:sz w:val="32"/>
          <w:lang w:eastAsia="ja-JP"/>
        </w:rPr>
        <w:tab/>
        <w:t>Parent Work Item</w:t>
      </w:r>
    </w:p>
    <w:p w14:paraId="38D7C892" w14:textId="77777777" w:rsidR="00D95164" w:rsidRDefault="00E65EA4">
      <w:r>
        <w:t>For a brand-new topic, use “N/A” in the table below. Otherwise indicate the parent Work Item.</w:t>
      </w:r>
    </w:p>
    <w:p w14:paraId="49364B33" w14:textId="77777777" w:rsidR="00D95164" w:rsidRDefault="00D95164"/>
    <w:p w14:paraId="42EFCC47" w14:textId="77777777" w:rsidR="00D95164" w:rsidRDefault="00E65EA4">
      <w:pPr>
        <w:tabs>
          <w:tab w:val="left" w:pos="7500"/>
        </w:tabs>
      </w:pP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D95164" w14:paraId="3ABCF1EC" w14:textId="77777777">
        <w:trPr>
          <w:cantSplit/>
          <w:jc w:val="center"/>
        </w:trPr>
        <w:tc>
          <w:tcPr>
            <w:tcW w:w="9313" w:type="dxa"/>
            <w:gridSpan w:val="4"/>
            <w:shd w:val="clear" w:color="auto" w:fill="E0E0E0"/>
          </w:tcPr>
          <w:p w14:paraId="047C9717" w14:textId="77777777" w:rsidR="00D95164" w:rsidRDefault="00E65EA4">
            <w:pPr>
              <w:pStyle w:val="TAH"/>
              <w:ind w:right="-99"/>
              <w:jc w:val="left"/>
            </w:pPr>
            <w:r>
              <w:t xml:space="preserve">Parent Work / Study Items </w:t>
            </w:r>
          </w:p>
        </w:tc>
      </w:tr>
      <w:tr w:rsidR="00D95164" w14:paraId="45C6F798" w14:textId="77777777">
        <w:trPr>
          <w:cantSplit/>
          <w:jc w:val="center"/>
        </w:trPr>
        <w:tc>
          <w:tcPr>
            <w:tcW w:w="1101" w:type="dxa"/>
            <w:shd w:val="clear" w:color="auto" w:fill="E0E0E0"/>
          </w:tcPr>
          <w:p w14:paraId="7D99B6C8" w14:textId="77777777" w:rsidR="00D95164" w:rsidRDefault="00E65EA4">
            <w:pPr>
              <w:pStyle w:val="TAH"/>
              <w:ind w:right="-99"/>
              <w:jc w:val="left"/>
            </w:pPr>
            <w:r>
              <w:t>Acronym</w:t>
            </w:r>
          </w:p>
        </w:tc>
        <w:tc>
          <w:tcPr>
            <w:tcW w:w="1101" w:type="dxa"/>
            <w:shd w:val="clear" w:color="auto" w:fill="E0E0E0"/>
          </w:tcPr>
          <w:p w14:paraId="0D0624E0" w14:textId="77777777" w:rsidR="00D95164" w:rsidRDefault="00E65EA4">
            <w:pPr>
              <w:pStyle w:val="TAH"/>
              <w:ind w:right="-99"/>
              <w:jc w:val="left"/>
            </w:pPr>
            <w:r>
              <w:t>Working Group</w:t>
            </w:r>
          </w:p>
        </w:tc>
        <w:tc>
          <w:tcPr>
            <w:tcW w:w="1101" w:type="dxa"/>
            <w:shd w:val="clear" w:color="auto" w:fill="E0E0E0"/>
          </w:tcPr>
          <w:p w14:paraId="3FC14F8F" w14:textId="77777777" w:rsidR="00D95164" w:rsidRDefault="00E65EA4">
            <w:pPr>
              <w:pStyle w:val="TAH"/>
              <w:ind w:right="-99"/>
              <w:jc w:val="left"/>
            </w:pPr>
            <w:r>
              <w:t>Unique ID</w:t>
            </w:r>
          </w:p>
        </w:tc>
        <w:tc>
          <w:tcPr>
            <w:tcW w:w="6010" w:type="dxa"/>
            <w:shd w:val="clear" w:color="auto" w:fill="E0E0E0"/>
          </w:tcPr>
          <w:p w14:paraId="761604E7" w14:textId="77777777" w:rsidR="00D95164" w:rsidRDefault="00E65EA4">
            <w:pPr>
              <w:pStyle w:val="TAH"/>
              <w:ind w:right="-99"/>
              <w:jc w:val="left"/>
            </w:pPr>
            <w:r>
              <w:t>Title (as in 3GPP Work Plan)</w:t>
            </w:r>
          </w:p>
        </w:tc>
      </w:tr>
      <w:tr w:rsidR="00D95164" w14:paraId="4140D258" w14:textId="77777777">
        <w:trPr>
          <w:cantSplit/>
          <w:jc w:val="center"/>
        </w:trPr>
        <w:tc>
          <w:tcPr>
            <w:tcW w:w="1101" w:type="dxa"/>
          </w:tcPr>
          <w:p w14:paraId="7D156EC9" w14:textId="77777777" w:rsidR="00D95164" w:rsidRDefault="00E65EA4">
            <w:pPr>
              <w:pStyle w:val="TAL"/>
            </w:pPr>
            <w:r>
              <w:t>N/A</w:t>
            </w:r>
          </w:p>
        </w:tc>
        <w:tc>
          <w:tcPr>
            <w:tcW w:w="1101" w:type="dxa"/>
          </w:tcPr>
          <w:p w14:paraId="3A481CCA" w14:textId="77777777" w:rsidR="00D95164" w:rsidRDefault="00E65EA4">
            <w:pPr>
              <w:pStyle w:val="TAL"/>
            </w:pPr>
            <w:r>
              <w:t>N/A</w:t>
            </w:r>
          </w:p>
        </w:tc>
        <w:tc>
          <w:tcPr>
            <w:tcW w:w="1101" w:type="dxa"/>
          </w:tcPr>
          <w:p w14:paraId="7B855050" w14:textId="77777777" w:rsidR="00D95164" w:rsidRDefault="00E65EA4">
            <w:pPr>
              <w:pStyle w:val="TAL"/>
            </w:pPr>
            <w:r>
              <w:t>N/A</w:t>
            </w:r>
          </w:p>
        </w:tc>
        <w:tc>
          <w:tcPr>
            <w:tcW w:w="6010" w:type="dxa"/>
          </w:tcPr>
          <w:p w14:paraId="44671296" w14:textId="77777777" w:rsidR="00D95164" w:rsidRDefault="00E65EA4">
            <w:pPr>
              <w:pStyle w:val="TAL"/>
            </w:pPr>
            <w:r>
              <w:t>N/A</w:t>
            </w:r>
          </w:p>
        </w:tc>
      </w:tr>
    </w:tbl>
    <w:p w14:paraId="6ED2493E" w14:textId="77777777" w:rsidR="00D95164" w:rsidRDefault="00D95164"/>
    <w:p w14:paraId="1450B01C" w14:textId="77777777" w:rsidR="00D95164" w:rsidRDefault="00E65EA4">
      <w:pPr>
        <w:pStyle w:val="berschrift3"/>
        <w:keepLines/>
        <w:spacing w:before="120" w:after="180"/>
        <w:ind w:left="1134" w:hanging="1134"/>
        <w:rPr>
          <w:rFonts w:ascii="Arial" w:hAnsi="Arial"/>
          <w:sz w:val="28"/>
          <w:lang w:eastAsia="ja-JP"/>
        </w:rPr>
      </w:pPr>
      <w:r>
        <w:rPr>
          <w:rFonts w:ascii="Arial" w:hAnsi="Arial"/>
          <w:sz w:val="28"/>
          <w:lang w:eastAsia="ja-JP"/>
        </w:rPr>
        <w:lastRenderedPageBreak/>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2"/>
        <w:gridCol w:w="2875"/>
        <w:gridCol w:w="5099"/>
      </w:tblGrid>
      <w:tr w:rsidR="00D95164" w14:paraId="485A49EC" w14:textId="77777777">
        <w:trPr>
          <w:cantSplit/>
          <w:jc w:val="center"/>
        </w:trPr>
        <w:tc>
          <w:tcPr>
            <w:tcW w:w="9526" w:type="dxa"/>
            <w:gridSpan w:val="3"/>
            <w:shd w:val="clear" w:color="auto" w:fill="E0E0E0"/>
          </w:tcPr>
          <w:p w14:paraId="7680DAE4" w14:textId="77777777" w:rsidR="00D95164" w:rsidRDefault="00E65EA4">
            <w:pPr>
              <w:pStyle w:val="TAH"/>
            </w:pPr>
            <w:r>
              <w:t>Other related Work /Study Items (if any)</w:t>
            </w:r>
          </w:p>
        </w:tc>
      </w:tr>
      <w:tr w:rsidR="00D95164" w14:paraId="5851F322" w14:textId="77777777">
        <w:trPr>
          <w:cantSplit/>
          <w:jc w:val="center"/>
        </w:trPr>
        <w:tc>
          <w:tcPr>
            <w:tcW w:w="1552" w:type="dxa"/>
            <w:shd w:val="clear" w:color="auto" w:fill="E0E0E0"/>
          </w:tcPr>
          <w:p w14:paraId="4AD2CE8E" w14:textId="77777777" w:rsidR="00D95164" w:rsidRDefault="00E65EA4">
            <w:pPr>
              <w:pStyle w:val="TAH"/>
            </w:pPr>
            <w:r>
              <w:t>Unique ID</w:t>
            </w:r>
          </w:p>
        </w:tc>
        <w:tc>
          <w:tcPr>
            <w:tcW w:w="2875" w:type="dxa"/>
            <w:shd w:val="clear" w:color="auto" w:fill="E0E0E0"/>
          </w:tcPr>
          <w:p w14:paraId="144B060A" w14:textId="77777777" w:rsidR="00D95164" w:rsidRDefault="00E65EA4">
            <w:pPr>
              <w:pStyle w:val="TAH"/>
            </w:pPr>
            <w:r>
              <w:t>Title</w:t>
            </w:r>
          </w:p>
        </w:tc>
        <w:tc>
          <w:tcPr>
            <w:tcW w:w="5099" w:type="dxa"/>
            <w:shd w:val="clear" w:color="auto" w:fill="E0E0E0"/>
          </w:tcPr>
          <w:p w14:paraId="1D33690E" w14:textId="77777777" w:rsidR="00D95164" w:rsidRDefault="00E65EA4">
            <w:pPr>
              <w:pStyle w:val="TAH"/>
            </w:pPr>
            <w:r>
              <w:t>Nature of relationship</w:t>
            </w:r>
          </w:p>
        </w:tc>
      </w:tr>
      <w:tr w:rsidR="00D95164" w14:paraId="389D2003" w14:textId="77777777">
        <w:trPr>
          <w:cantSplit/>
          <w:jc w:val="center"/>
        </w:trPr>
        <w:tc>
          <w:tcPr>
            <w:tcW w:w="1552" w:type="dxa"/>
          </w:tcPr>
          <w:p w14:paraId="5AE95044" w14:textId="77777777" w:rsidR="00D95164" w:rsidRDefault="00E65EA4">
            <w:pPr>
              <w:pStyle w:val="TAL"/>
            </w:pPr>
            <w:r>
              <w:t>eSCAS_5G</w:t>
            </w:r>
          </w:p>
        </w:tc>
        <w:tc>
          <w:tcPr>
            <w:tcW w:w="2875" w:type="dxa"/>
          </w:tcPr>
          <w:p w14:paraId="43B936A4" w14:textId="77777777" w:rsidR="00D95164" w:rsidRDefault="00E65EA4">
            <w:pPr>
              <w:pStyle w:val="TAL"/>
            </w:pPr>
            <w:r>
              <w:t>Security Assurance Specification for 5G (eSCAS_5G)</w:t>
            </w:r>
          </w:p>
        </w:tc>
        <w:tc>
          <w:tcPr>
            <w:tcW w:w="5099" w:type="dxa"/>
          </w:tcPr>
          <w:p w14:paraId="337207AC" w14:textId="77777777" w:rsidR="00D95164" w:rsidRDefault="00E65EA4">
            <w:pPr>
              <w:pStyle w:val="Guidance"/>
              <w:rPr>
                <w:i w:val="0"/>
              </w:rPr>
            </w:pPr>
            <w:r>
              <w:rPr>
                <w:i w:val="0"/>
              </w:rPr>
              <w:t>Baseline of Rel 17</w:t>
            </w:r>
          </w:p>
        </w:tc>
      </w:tr>
      <w:tr w:rsidR="00D95164" w14:paraId="0819C97C" w14:textId="77777777">
        <w:trPr>
          <w:cantSplit/>
          <w:jc w:val="center"/>
        </w:trPr>
        <w:tc>
          <w:tcPr>
            <w:tcW w:w="1552" w:type="dxa"/>
          </w:tcPr>
          <w:p w14:paraId="7EE1D459" w14:textId="77777777" w:rsidR="00D95164" w:rsidRDefault="00E65EA4">
            <w:pPr>
              <w:pStyle w:val="TAL"/>
            </w:pPr>
            <w:r>
              <w:t>SCAS_5G</w:t>
            </w:r>
          </w:p>
        </w:tc>
        <w:tc>
          <w:tcPr>
            <w:tcW w:w="2875" w:type="dxa"/>
          </w:tcPr>
          <w:p w14:paraId="389C628D" w14:textId="77777777" w:rsidR="00D95164" w:rsidRDefault="00E65EA4">
            <w:pPr>
              <w:pStyle w:val="TAL"/>
            </w:pPr>
            <w:r>
              <w:t>Security Assurance Specification for 5G</w:t>
            </w:r>
          </w:p>
        </w:tc>
        <w:tc>
          <w:tcPr>
            <w:tcW w:w="5099" w:type="dxa"/>
          </w:tcPr>
          <w:p w14:paraId="627D9DC0" w14:textId="77777777" w:rsidR="00D95164" w:rsidRDefault="00E65EA4">
            <w:pPr>
              <w:pStyle w:val="Guidance"/>
              <w:rPr>
                <w:i w:val="0"/>
              </w:rPr>
            </w:pPr>
            <w:r>
              <w:rPr>
                <w:i w:val="0"/>
              </w:rPr>
              <w:t>Baseline of Rel 16</w:t>
            </w:r>
          </w:p>
        </w:tc>
      </w:tr>
    </w:tbl>
    <w:p w14:paraId="605361C0" w14:textId="77777777" w:rsidR="00D95164" w:rsidRDefault="00E65EA4">
      <w:pPr>
        <w:pStyle w:val="FP"/>
      </w:pPr>
      <w:r>
        <w:tab/>
      </w:r>
    </w:p>
    <w:p w14:paraId="79D9FC6E" w14:textId="77777777" w:rsidR="00D95164" w:rsidRDefault="00E65EA4">
      <w:pPr>
        <w:rPr>
          <w:b/>
          <w:bCs/>
        </w:rPr>
      </w:pPr>
      <w:r>
        <w:rPr>
          <w:b/>
          <w:bCs/>
        </w:rPr>
        <w:t>Dependency on non-3GPP (draft) specification: N/A</w:t>
      </w:r>
    </w:p>
    <w:p w14:paraId="3AB60791"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t>3</w:t>
      </w:r>
      <w:r>
        <w:rPr>
          <w:b w:val="0"/>
          <w:sz w:val="36"/>
          <w:lang w:eastAsia="ja-JP"/>
        </w:rPr>
        <w:tab/>
        <w:t>Justification</w:t>
      </w:r>
    </w:p>
    <w:p w14:paraId="744D0609" w14:textId="77777777" w:rsidR="00D95164" w:rsidRDefault="00E65EA4">
      <w:r>
        <w:t>As 5G technology becomes more widespread, more attention is being paid to ensuring the security of network products. The 3GPP has established the SCAS specification for various components of a 5G network, including gNB, AMF, SMF, UDM, AUSF, NRF, NEF, SEPP and UPF, as well as newer components such as N3IWF, NWDAF, IPUPS, SECOP.</w:t>
      </w:r>
    </w:p>
    <w:p w14:paraId="49ED8898" w14:textId="77777777" w:rsidR="00D95164" w:rsidRDefault="00D95164"/>
    <w:p w14:paraId="389E1CD7" w14:textId="77777777" w:rsidR="00D95164" w:rsidRDefault="00E65EA4">
      <w:r>
        <w:t>The Unified Data Repository (UDR) is a security-related network function of 5G networks responsible for storing and retrieving subscription data, policy data and subscriber identifiers. It plays a critical role in the authentication process of the UE. According to TR 33.845, different models can be used to implement UDR together with UDM and ARPF. A key feature of the UDR is that it stores the long term keys, which are also transmitted to the UDM. This feature along makes it security critical because these long term keys could leave a secure hardware environment. Furthermore, while the study concludes that normative text will be added to the specification for certain use cases, it is unknown whether these normative requirements will be actually implemented in the network functions. To ensure the security of this function, it is necessary to extend the Security Assurance Specifications (SCAS) to include the UDR. This would involve identifying and defining the security functional and baseline vulnerability requirements to be tested for security assurance of the UDR. To fully address security concerns for 5G networks, a separate SCAS specification for the UDR is required.</w:t>
      </w:r>
    </w:p>
    <w:p w14:paraId="24C533FB"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t>4</w:t>
      </w:r>
      <w:r>
        <w:rPr>
          <w:b w:val="0"/>
          <w:sz w:val="36"/>
          <w:lang w:eastAsia="ja-JP"/>
        </w:rPr>
        <w:tab/>
        <w:t>Objective</w:t>
      </w:r>
    </w:p>
    <w:p w14:paraId="3C67EFC9" w14:textId="77777777" w:rsidR="00D95164" w:rsidRDefault="00E65EA4">
      <w:pPr>
        <w:spacing w:after="180"/>
        <w:ind w:right="-99"/>
        <w:rPr>
          <w:color w:val="000000"/>
          <w:lang w:eastAsia="ja-JP"/>
        </w:rPr>
      </w:pPr>
      <w:r>
        <w:rPr>
          <w:color w:val="000000"/>
          <w:lang w:eastAsia="ja-JP"/>
        </w:rPr>
        <w:t xml:space="preserve">The objective is to develop </w:t>
      </w:r>
      <w:r>
        <w:rPr>
          <w:color w:val="000000"/>
          <w:lang w:eastAsia="zh-CN"/>
        </w:rPr>
        <w:t>the</w:t>
      </w:r>
      <w:r>
        <w:rPr>
          <w:color w:val="000000"/>
          <w:lang w:eastAsia="ja-JP"/>
        </w:rPr>
        <w:t xml:space="preserve"> S</w:t>
      </w:r>
      <w:r>
        <w:rPr>
          <w:color w:val="000000"/>
          <w:lang w:eastAsia="zh-CN"/>
        </w:rPr>
        <w:t>C</w:t>
      </w:r>
      <w:r>
        <w:rPr>
          <w:color w:val="000000"/>
          <w:lang w:eastAsia="ja-JP"/>
        </w:rPr>
        <w:t xml:space="preserve">AS for the </w:t>
      </w:r>
      <w:r>
        <w:rPr>
          <w:rFonts w:eastAsia="SimSun"/>
          <w:color w:val="000000"/>
          <w:lang w:val="en-US" w:eastAsia="zh-CN"/>
        </w:rPr>
        <w:t>UDR</w:t>
      </w:r>
      <w:r>
        <w:rPr>
          <w:color w:val="000000"/>
          <w:lang w:eastAsia="zh-CN"/>
        </w:rPr>
        <w:t xml:space="preserve"> </w:t>
      </w:r>
      <w:bookmarkStart w:id="1" w:name="OLE_LINK68"/>
      <w:r>
        <w:rPr>
          <w:color w:val="000000"/>
          <w:lang w:eastAsia="zh-CN"/>
        </w:rPr>
        <w:t>network product class</w:t>
      </w:r>
      <w:r>
        <w:rPr>
          <w:color w:val="000000"/>
          <w:lang w:eastAsia="ja-JP"/>
        </w:rPr>
        <w:t>, with the aims to:</w:t>
      </w:r>
    </w:p>
    <w:p w14:paraId="7A66D66C" w14:textId="77777777" w:rsidR="00D95164" w:rsidRDefault="00E65EA4">
      <w:pPr>
        <w:spacing w:after="180"/>
        <w:ind w:left="568" w:hanging="284"/>
        <w:rPr>
          <w:color w:val="000000"/>
          <w:lang w:eastAsia="zh-CN"/>
        </w:rPr>
      </w:pPr>
      <w:r>
        <w:rPr>
          <w:color w:val="000000"/>
          <w:lang w:eastAsia="ja-JP"/>
        </w:rPr>
        <w:t>-</w:t>
      </w:r>
      <w:r>
        <w:rPr>
          <w:color w:val="000000"/>
          <w:lang w:eastAsia="ja-JP"/>
        </w:rPr>
        <w:tab/>
        <w:t xml:space="preserve">identify critical assets and threats of the </w:t>
      </w:r>
      <w:r>
        <w:rPr>
          <w:color w:val="000000"/>
          <w:lang w:eastAsia="zh-CN"/>
        </w:rPr>
        <w:t>UDR not already identified in TR 33.926</w:t>
      </w:r>
    </w:p>
    <w:p w14:paraId="563CD65C" w14:textId="77777777" w:rsidR="00D95164" w:rsidRDefault="00E65EA4">
      <w:pPr>
        <w:spacing w:after="180"/>
        <w:ind w:left="568" w:hanging="284"/>
        <w:rPr>
          <w:color w:val="000000"/>
          <w:lang w:eastAsia="zh-CN"/>
        </w:rPr>
      </w:pPr>
      <w:r>
        <w:rPr>
          <w:color w:val="000000"/>
          <w:lang w:eastAsia="ja-JP"/>
        </w:rPr>
        <w:t>-</w:t>
      </w:r>
      <w:r>
        <w:rPr>
          <w:color w:val="000000"/>
          <w:lang w:eastAsia="ja-JP"/>
        </w:rPr>
        <w:tab/>
      </w:r>
      <w:bookmarkStart w:id="2" w:name="OLE_LINK244"/>
      <w:bookmarkStart w:id="3" w:name="OLE_LINK243"/>
      <w:r>
        <w:rPr>
          <w:color w:val="000000"/>
          <w:lang w:eastAsia="ja-JP"/>
        </w:rPr>
        <w:t xml:space="preserve">develop and/or adapt </w:t>
      </w:r>
      <w:bookmarkEnd w:id="2"/>
      <w:bookmarkEnd w:id="3"/>
      <w:r>
        <w:rPr>
          <w:color w:val="000000"/>
          <w:lang w:eastAsia="zh-CN"/>
        </w:rPr>
        <w:t>UDR-</w:t>
      </w:r>
      <w:r>
        <w:rPr>
          <w:color w:val="000000"/>
          <w:lang w:eastAsia="ja-JP"/>
        </w:rPr>
        <w:t>specific security functional requirements and related test cases</w:t>
      </w:r>
    </w:p>
    <w:p w14:paraId="76F85B43" w14:textId="77777777" w:rsidR="00D95164" w:rsidRDefault="00E65EA4">
      <w:pPr>
        <w:spacing w:after="180"/>
        <w:ind w:left="568" w:hanging="284"/>
        <w:rPr>
          <w:color w:val="000000"/>
          <w:lang w:eastAsia="ja-JP"/>
        </w:rPr>
      </w:pPr>
      <w:r>
        <w:rPr>
          <w:color w:val="000000"/>
          <w:lang w:eastAsia="ja-JP"/>
        </w:rPr>
        <w:t>-</w:t>
      </w:r>
      <w:r>
        <w:rPr>
          <w:color w:val="000000"/>
          <w:lang w:eastAsia="ja-JP"/>
        </w:rPr>
        <w:tab/>
        <w:t>develop and/or adapt UDR-specific basic vulnerability testing requirements and related test cases</w:t>
      </w:r>
      <w:bookmarkEnd w:id="1"/>
    </w:p>
    <w:p w14:paraId="30D2235C"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t>5</w:t>
      </w:r>
      <w:r>
        <w:rPr>
          <w:b w:val="0"/>
          <w:sz w:val="36"/>
          <w:lang w:eastAsia="ja-JP"/>
        </w:rPr>
        <w:tab/>
        <w:t>Expected Output and Time scale</w:t>
      </w:r>
    </w:p>
    <w:p w14:paraId="7B69296D" w14:textId="77777777" w:rsidR="00D95164" w:rsidRDefault="00D951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95164" w14:paraId="6DE8EBFF" w14:textId="77777777">
        <w:trPr>
          <w:cantSplit/>
          <w:jc w:val="center"/>
        </w:trPr>
        <w:tc>
          <w:tcPr>
            <w:tcW w:w="9413" w:type="dxa"/>
            <w:gridSpan w:val="6"/>
            <w:shd w:val="clear" w:color="auto" w:fill="D9D9D9"/>
            <w:tcMar>
              <w:left w:w="57" w:type="dxa"/>
              <w:right w:w="57" w:type="dxa"/>
            </w:tcMar>
          </w:tcPr>
          <w:p w14:paraId="0C6731AA" w14:textId="23D4C2BE" w:rsidR="00D95164" w:rsidRDefault="00E65EA4">
            <w:pPr>
              <w:pStyle w:val="TAH"/>
            </w:pPr>
            <w:r>
              <w:t xml:space="preserve">New specifications </w:t>
            </w:r>
          </w:p>
        </w:tc>
      </w:tr>
      <w:tr w:rsidR="00D95164" w14:paraId="47A2E0F0" w14:textId="77777777">
        <w:trPr>
          <w:cantSplit/>
          <w:jc w:val="center"/>
        </w:trPr>
        <w:tc>
          <w:tcPr>
            <w:tcW w:w="1617" w:type="dxa"/>
            <w:shd w:val="clear" w:color="auto" w:fill="D9D9D9"/>
            <w:tcMar>
              <w:left w:w="57" w:type="dxa"/>
              <w:right w:w="57" w:type="dxa"/>
            </w:tcMar>
          </w:tcPr>
          <w:p w14:paraId="1BB27A0B" w14:textId="77777777" w:rsidR="00D95164" w:rsidRDefault="00E65EA4">
            <w:pPr>
              <w:pStyle w:val="TAH"/>
            </w:pPr>
            <w:r>
              <w:t xml:space="preserve">Type </w:t>
            </w:r>
          </w:p>
        </w:tc>
        <w:tc>
          <w:tcPr>
            <w:tcW w:w="1134" w:type="dxa"/>
            <w:shd w:val="clear" w:color="auto" w:fill="D9D9D9"/>
            <w:tcMar>
              <w:left w:w="57" w:type="dxa"/>
              <w:right w:w="57" w:type="dxa"/>
            </w:tcMar>
          </w:tcPr>
          <w:p w14:paraId="2900BAC2" w14:textId="77777777" w:rsidR="00D95164" w:rsidRDefault="00E65EA4">
            <w:pPr>
              <w:pStyle w:val="TAH"/>
            </w:pPr>
            <w:r>
              <w:t>TS/TR number</w:t>
            </w:r>
          </w:p>
        </w:tc>
        <w:tc>
          <w:tcPr>
            <w:tcW w:w="2409" w:type="dxa"/>
            <w:shd w:val="clear" w:color="auto" w:fill="D9D9D9"/>
            <w:tcMar>
              <w:left w:w="57" w:type="dxa"/>
              <w:right w:w="57" w:type="dxa"/>
            </w:tcMar>
          </w:tcPr>
          <w:p w14:paraId="1C097840" w14:textId="77777777" w:rsidR="00D95164" w:rsidRDefault="00E65EA4">
            <w:pPr>
              <w:pStyle w:val="TAH"/>
            </w:pPr>
            <w:r>
              <w:t>Title</w:t>
            </w:r>
          </w:p>
        </w:tc>
        <w:tc>
          <w:tcPr>
            <w:tcW w:w="993" w:type="dxa"/>
            <w:shd w:val="clear" w:color="auto" w:fill="D9D9D9"/>
            <w:tcMar>
              <w:left w:w="57" w:type="dxa"/>
              <w:right w:w="57" w:type="dxa"/>
            </w:tcMar>
          </w:tcPr>
          <w:p w14:paraId="3256E593" w14:textId="77777777" w:rsidR="00D95164" w:rsidRDefault="00E65EA4">
            <w:pPr>
              <w:pStyle w:val="TAH"/>
            </w:pPr>
            <w:r>
              <w:t xml:space="preserve">For info </w:t>
            </w:r>
            <w:r>
              <w:br/>
              <w:t xml:space="preserve">at TSG# </w:t>
            </w:r>
          </w:p>
        </w:tc>
        <w:tc>
          <w:tcPr>
            <w:tcW w:w="1074" w:type="dxa"/>
            <w:shd w:val="clear" w:color="auto" w:fill="D9D9D9"/>
            <w:tcMar>
              <w:left w:w="57" w:type="dxa"/>
              <w:right w:w="57" w:type="dxa"/>
            </w:tcMar>
          </w:tcPr>
          <w:p w14:paraId="4AB20654" w14:textId="77777777" w:rsidR="00D95164" w:rsidRDefault="00E65EA4">
            <w:pPr>
              <w:pStyle w:val="TAH"/>
            </w:pPr>
            <w:r>
              <w:t>For approval at TSG#</w:t>
            </w:r>
          </w:p>
        </w:tc>
        <w:tc>
          <w:tcPr>
            <w:tcW w:w="2186" w:type="dxa"/>
            <w:shd w:val="clear" w:color="auto" w:fill="D9D9D9"/>
            <w:tcMar>
              <w:left w:w="57" w:type="dxa"/>
              <w:right w:w="57" w:type="dxa"/>
            </w:tcMar>
          </w:tcPr>
          <w:p w14:paraId="2AA99AC2" w14:textId="77777777" w:rsidR="00D95164" w:rsidRDefault="00E65EA4">
            <w:pPr>
              <w:pStyle w:val="TAH"/>
            </w:pPr>
            <w:r>
              <w:t>Rapporteur</w:t>
            </w:r>
          </w:p>
        </w:tc>
      </w:tr>
      <w:tr w:rsidR="00D95164" w14:paraId="7FAA59AF" w14:textId="77777777">
        <w:trPr>
          <w:cantSplit/>
          <w:jc w:val="center"/>
        </w:trPr>
        <w:tc>
          <w:tcPr>
            <w:tcW w:w="1617" w:type="dxa"/>
          </w:tcPr>
          <w:p w14:paraId="4E9C3692" w14:textId="77777777" w:rsidR="00D95164" w:rsidRDefault="00E65EA4">
            <w:pPr>
              <w:pStyle w:val="Guidance"/>
              <w:spacing w:after="0"/>
              <w:rPr>
                <w:i w:val="0"/>
              </w:rPr>
            </w:pPr>
            <w:r>
              <w:rPr>
                <w:i w:val="0"/>
              </w:rPr>
              <w:t>TS</w:t>
            </w:r>
          </w:p>
        </w:tc>
        <w:tc>
          <w:tcPr>
            <w:tcW w:w="1134" w:type="dxa"/>
          </w:tcPr>
          <w:p w14:paraId="59E661A5" w14:textId="77777777" w:rsidR="00D95164" w:rsidRDefault="00E65EA4">
            <w:pPr>
              <w:pStyle w:val="Guidance"/>
              <w:spacing w:after="0"/>
              <w:rPr>
                <w:i w:val="0"/>
              </w:rPr>
            </w:pPr>
            <w:r>
              <w:rPr>
                <w:i w:val="0"/>
              </w:rPr>
              <w:t>33.xxx</w:t>
            </w:r>
          </w:p>
        </w:tc>
        <w:tc>
          <w:tcPr>
            <w:tcW w:w="2409" w:type="dxa"/>
          </w:tcPr>
          <w:p w14:paraId="763CD247" w14:textId="77777777" w:rsidR="00D95164" w:rsidRDefault="00E65EA4">
            <w:pPr>
              <w:pStyle w:val="Guidance"/>
              <w:spacing w:after="0"/>
              <w:rPr>
                <w:i w:val="0"/>
              </w:rPr>
            </w:pPr>
            <w:r>
              <w:rPr>
                <w:i w:val="0"/>
                <w:iCs/>
              </w:rPr>
              <w:t>Security Assurance Specification for Unified Data Repository (UDR)</w:t>
            </w:r>
          </w:p>
        </w:tc>
        <w:tc>
          <w:tcPr>
            <w:tcW w:w="993"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tblGrid>
            <w:tr w:rsidR="001F3EA2" w14:paraId="65B79A6E" w14:textId="77777777" w:rsidTr="00F41D55">
              <w:trPr>
                <w:cantSplit/>
                <w:jc w:val="center"/>
              </w:trPr>
              <w:tc>
                <w:tcPr>
                  <w:tcW w:w="1074" w:type="dxa"/>
                </w:tcPr>
                <w:p w14:paraId="13AC644E" w14:textId="77777777" w:rsidR="001F3EA2" w:rsidRDefault="001F3EA2" w:rsidP="001F3EA2">
                  <w:pPr>
                    <w:pStyle w:val="Guidance"/>
                    <w:widowControl w:val="0"/>
                    <w:spacing w:after="0"/>
                    <w:rPr>
                      <w:rFonts w:eastAsia="DengXian"/>
                      <w:i w:val="0"/>
                      <w:lang w:eastAsia="zh-CN"/>
                    </w:rPr>
                  </w:pPr>
                  <w:r>
                    <w:rPr>
                      <w:i w:val="0"/>
                    </w:rPr>
                    <w:t>TSG#</w:t>
                  </w:r>
                  <w:r>
                    <w:rPr>
                      <w:rFonts w:eastAsiaTheme="minorEastAsia"/>
                      <w:i w:val="0"/>
                      <w:lang w:eastAsia="zh-CN"/>
                    </w:rPr>
                    <w:t>100</w:t>
                  </w:r>
                </w:p>
                <w:p w14:paraId="5790B689" w14:textId="77777777" w:rsidR="001F3EA2" w:rsidRDefault="001F3EA2" w:rsidP="001F3EA2">
                  <w:pPr>
                    <w:pStyle w:val="Guidance"/>
                    <w:spacing w:after="0"/>
                    <w:rPr>
                      <w:i w:val="0"/>
                    </w:rPr>
                  </w:pPr>
                  <w:r>
                    <w:rPr>
                      <w:i w:val="0"/>
                      <w:iCs/>
                    </w:rPr>
                    <w:t>( Jun 2023)</w:t>
                  </w:r>
                </w:p>
              </w:tc>
            </w:tr>
          </w:tbl>
          <w:p w14:paraId="5C7067DE" w14:textId="166CFDF8" w:rsidR="00D95164" w:rsidRDefault="00D95164">
            <w:pPr>
              <w:pStyle w:val="Guidance"/>
              <w:spacing w:after="0"/>
              <w:rPr>
                <w:i w:val="0"/>
              </w:rPr>
            </w:pPr>
          </w:p>
        </w:tc>
        <w:tc>
          <w:tcPr>
            <w:tcW w:w="1074" w:type="dxa"/>
          </w:tcPr>
          <w:p w14:paraId="5F4D934D" w14:textId="6E57DC99" w:rsidR="00D95164" w:rsidRDefault="00E65EA4">
            <w:pPr>
              <w:pStyle w:val="Guidance"/>
              <w:widowControl w:val="0"/>
              <w:spacing w:after="0"/>
              <w:rPr>
                <w:rFonts w:eastAsia="DengXian"/>
                <w:i w:val="0"/>
                <w:lang w:eastAsia="zh-CN"/>
              </w:rPr>
            </w:pPr>
            <w:r>
              <w:rPr>
                <w:i w:val="0"/>
              </w:rPr>
              <w:t>TSG#</w:t>
            </w:r>
            <w:r>
              <w:rPr>
                <w:rFonts w:eastAsiaTheme="minorEastAsia"/>
                <w:i w:val="0"/>
                <w:lang w:eastAsia="zh-CN"/>
              </w:rPr>
              <w:t>10</w:t>
            </w:r>
            <w:r w:rsidR="001F3EA2">
              <w:rPr>
                <w:rFonts w:eastAsiaTheme="minorEastAsia"/>
                <w:i w:val="0"/>
                <w:lang w:eastAsia="zh-CN"/>
              </w:rPr>
              <w:t>1</w:t>
            </w:r>
          </w:p>
          <w:p w14:paraId="3E18E124" w14:textId="3BB6BAB1" w:rsidR="00D95164" w:rsidRDefault="00E65EA4">
            <w:pPr>
              <w:pStyle w:val="Guidance"/>
              <w:spacing w:after="0"/>
              <w:rPr>
                <w:i w:val="0"/>
              </w:rPr>
            </w:pPr>
            <w:r>
              <w:rPr>
                <w:i w:val="0"/>
                <w:iCs/>
              </w:rPr>
              <w:t xml:space="preserve">( </w:t>
            </w:r>
            <w:r w:rsidR="001F3EA2">
              <w:rPr>
                <w:i w:val="0"/>
                <w:iCs/>
              </w:rPr>
              <w:t xml:space="preserve">Sep </w:t>
            </w:r>
            <w:r>
              <w:rPr>
                <w:i w:val="0"/>
                <w:iCs/>
              </w:rPr>
              <w:t>2023)</w:t>
            </w:r>
          </w:p>
        </w:tc>
        <w:tc>
          <w:tcPr>
            <w:tcW w:w="2186" w:type="dxa"/>
          </w:tcPr>
          <w:p w14:paraId="5B81F8B2" w14:textId="77777777" w:rsidR="00D95164" w:rsidRDefault="00E65EA4">
            <w:pPr>
              <w:pStyle w:val="Guidance"/>
              <w:spacing w:after="0"/>
              <w:rPr>
                <w:i w:val="0"/>
              </w:rPr>
            </w:pPr>
            <w:r>
              <w:rPr>
                <w:i w:val="0"/>
              </w:rPr>
              <w:t>Andreas,</w:t>
            </w:r>
          </w:p>
          <w:p w14:paraId="242E9D9B" w14:textId="77777777" w:rsidR="00D95164" w:rsidRDefault="00E65EA4">
            <w:pPr>
              <w:pStyle w:val="Guidance"/>
              <w:spacing w:after="0"/>
              <w:rPr>
                <w:i w:val="0"/>
              </w:rPr>
            </w:pPr>
            <w:r>
              <w:rPr>
                <w:i w:val="0"/>
              </w:rPr>
              <w:t>Joerg,</w:t>
            </w:r>
          </w:p>
          <w:p w14:paraId="2B610E17" w14:textId="77777777" w:rsidR="00D95164" w:rsidRDefault="00E65EA4">
            <w:pPr>
              <w:pStyle w:val="Guidance"/>
              <w:spacing w:after="0"/>
              <w:rPr>
                <w:i w:val="0"/>
              </w:rPr>
            </w:pPr>
            <w:r>
              <w:rPr>
                <w:i w:val="0"/>
              </w:rPr>
              <w:t>BSI Germany,</w:t>
            </w:r>
          </w:p>
          <w:p w14:paraId="45664679" w14:textId="77777777" w:rsidR="00D95164" w:rsidRDefault="00526947">
            <w:pPr>
              <w:pStyle w:val="Guidance"/>
              <w:spacing w:after="0"/>
              <w:rPr>
                <w:i w:val="0"/>
              </w:rPr>
            </w:pPr>
            <w:hyperlink r:id="rId10" w:tooltip="mailto:joerg.andreas@bsi.bund.de" w:history="1">
              <w:r w:rsidR="00E65EA4">
                <w:rPr>
                  <w:rStyle w:val="Hyperlink"/>
                  <w:i w:val="0"/>
                </w:rPr>
                <w:t>joerg.andreas@bsi.bund.de</w:t>
              </w:r>
            </w:hyperlink>
          </w:p>
        </w:tc>
      </w:tr>
    </w:tbl>
    <w:p w14:paraId="453F8496" w14:textId="77777777" w:rsidR="00D95164" w:rsidRDefault="00D95164"/>
    <w:tbl>
      <w:tblPr>
        <w:tblW w:w="0" w:type="auto"/>
        <w:jc w:val="center"/>
        <w:tblLayout w:type="fixed"/>
        <w:tblLook w:val="0000" w:firstRow="0" w:lastRow="0" w:firstColumn="0" w:lastColumn="0" w:noHBand="0" w:noVBand="0"/>
      </w:tblPr>
      <w:tblGrid>
        <w:gridCol w:w="1445"/>
        <w:gridCol w:w="4344"/>
        <w:gridCol w:w="1417"/>
        <w:gridCol w:w="2101"/>
      </w:tblGrid>
      <w:tr w:rsidR="00D95164" w14:paraId="753830DC"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0CE4BA1" w14:textId="6C24DB5C" w:rsidR="00D95164" w:rsidRDefault="00E65EA4">
            <w:pPr>
              <w:pStyle w:val="TAH"/>
            </w:pPr>
            <w:r>
              <w:t xml:space="preserve">Impacted existing TS/TR </w:t>
            </w:r>
          </w:p>
        </w:tc>
      </w:tr>
      <w:tr w:rsidR="00D95164" w14:paraId="05C37F8D"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7B74BCE" w14:textId="77777777" w:rsidR="00D95164" w:rsidRDefault="00E65EA4">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DE3D642" w14:textId="77777777" w:rsidR="00D95164" w:rsidRDefault="00E65EA4">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489F7333" w14:textId="77777777" w:rsidR="00D95164" w:rsidRDefault="00E65EA4">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8134179" w14:textId="77777777" w:rsidR="00D95164" w:rsidRDefault="00E65EA4">
            <w:pPr>
              <w:pStyle w:val="TAH"/>
            </w:pPr>
            <w:r>
              <w:t>Remarks</w:t>
            </w:r>
          </w:p>
        </w:tc>
      </w:tr>
      <w:tr w:rsidR="00D95164" w14:paraId="2FB0268B"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800E75D" w14:textId="77777777" w:rsidR="00D95164" w:rsidRDefault="00E65EA4">
            <w:pPr>
              <w:pStyle w:val="Guidance"/>
              <w:spacing w:after="0"/>
            </w:pPr>
            <w:r>
              <w:rPr>
                <w:i w:val="0"/>
                <w:iCs/>
              </w:rPr>
              <w:t>TR 33.926</w:t>
            </w:r>
          </w:p>
        </w:tc>
        <w:tc>
          <w:tcPr>
            <w:tcW w:w="4344" w:type="dxa"/>
            <w:tcBorders>
              <w:top w:val="single" w:sz="4" w:space="0" w:color="auto"/>
              <w:left w:val="single" w:sz="4" w:space="0" w:color="auto"/>
              <w:bottom w:val="single" w:sz="4" w:space="0" w:color="auto"/>
              <w:right w:val="single" w:sz="4" w:space="0" w:color="auto"/>
            </w:tcBorders>
          </w:tcPr>
          <w:p w14:paraId="15B8BBE5" w14:textId="77777777" w:rsidR="00D95164" w:rsidRDefault="00E65EA4">
            <w:pPr>
              <w:pStyle w:val="Guidance"/>
              <w:spacing w:after="0"/>
            </w:pPr>
            <w:r>
              <w:rPr>
                <w:rFonts w:eastAsia="SimSun"/>
                <w:i w:val="0"/>
                <w:iCs/>
                <w:lang w:val="en-US" w:eastAsia="zh-CN"/>
              </w:rPr>
              <w:t>T</w:t>
            </w:r>
            <w:r>
              <w:rPr>
                <w:i w:val="0"/>
                <w:iCs/>
              </w:rPr>
              <w:t xml:space="preserve">he critical assets and threats discovered during the work of 5G </w:t>
            </w:r>
            <w:r>
              <w:rPr>
                <w:rFonts w:eastAsia="SimSun"/>
                <w:i w:val="0"/>
                <w:iCs/>
                <w:lang w:val="en-US" w:eastAsia="zh-CN"/>
              </w:rPr>
              <w:t>UDR</w:t>
            </w:r>
            <w:r>
              <w:rPr>
                <w:i w:val="0"/>
                <w:iCs/>
              </w:rPr>
              <w:t xml:space="preserve"> SCAS</w:t>
            </w:r>
          </w:p>
        </w:tc>
        <w:tc>
          <w:tcPr>
            <w:tcW w:w="1417" w:type="dxa"/>
            <w:tcBorders>
              <w:top w:val="single" w:sz="4" w:space="0" w:color="auto"/>
              <w:left w:val="single" w:sz="4" w:space="0" w:color="auto"/>
              <w:bottom w:val="single" w:sz="4" w:space="0" w:color="auto"/>
              <w:right w:val="single" w:sz="4" w:space="0" w:color="auto"/>
            </w:tcBorders>
          </w:tcPr>
          <w:p w14:paraId="6B0D0340" w14:textId="77777777" w:rsidR="00D95164" w:rsidRDefault="00D95164">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6D429DE4" w14:textId="77777777" w:rsidR="00D95164" w:rsidRDefault="00D95164">
            <w:pPr>
              <w:pStyle w:val="Guidance"/>
              <w:spacing w:after="0"/>
            </w:pPr>
          </w:p>
        </w:tc>
      </w:tr>
    </w:tbl>
    <w:p w14:paraId="13C37FEF" w14:textId="77777777" w:rsidR="00D95164" w:rsidRDefault="00D95164"/>
    <w:p w14:paraId="4E0FBAB5"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t>6</w:t>
      </w:r>
      <w:r>
        <w:rPr>
          <w:b w:val="0"/>
          <w:sz w:val="36"/>
          <w:lang w:eastAsia="ja-JP"/>
        </w:rPr>
        <w:tab/>
        <w:t>Work item Rapporteur(s)</w:t>
      </w:r>
    </w:p>
    <w:p w14:paraId="4C7A8526" w14:textId="77777777" w:rsidR="00D95164" w:rsidRDefault="00E65EA4">
      <w:r>
        <w:t xml:space="preserve">Andreas, Joerg, BSI Germany, </w:t>
      </w:r>
      <w:hyperlink r:id="rId11" w:tooltip="mailto:joerg.andreas@bsi.bund.de" w:history="1">
        <w:r>
          <w:rPr>
            <w:rStyle w:val="Hyperlink"/>
          </w:rPr>
          <w:t>joerg.andreas@bsi.bund.de</w:t>
        </w:r>
      </w:hyperlink>
    </w:p>
    <w:p w14:paraId="1352E304"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lastRenderedPageBreak/>
        <w:t>7</w:t>
      </w:r>
      <w:r>
        <w:rPr>
          <w:b w:val="0"/>
          <w:sz w:val="36"/>
          <w:lang w:eastAsia="ja-JP"/>
        </w:rPr>
        <w:tab/>
        <w:t>Work item leadership</w:t>
      </w:r>
    </w:p>
    <w:p w14:paraId="6DDBCC9E" w14:textId="77777777" w:rsidR="00D95164" w:rsidRDefault="00E65EA4">
      <w:pPr>
        <w:pStyle w:val="Guidance"/>
        <w:rPr>
          <w:i w:val="0"/>
        </w:rPr>
      </w:pPr>
      <w:r>
        <w:rPr>
          <w:i w:val="0"/>
        </w:rPr>
        <w:t>SA3</w:t>
      </w:r>
    </w:p>
    <w:p w14:paraId="2445C422"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t>8</w:t>
      </w:r>
      <w:r>
        <w:rPr>
          <w:b w:val="0"/>
          <w:sz w:val="36"/>
          <w:lang w:eastAsia="ja-JP"/>
        </w:rPr>
        <w:tab/>
        <w:t>Aspects that involve other WGs</w:t>
      </w:r>
    </w:p>
    <w:p w14:paraId="23821436" w14:textId="77777777" w:rsidR="00D95164" w:rsidRDefault="00E65EA4">
      <w:pPr>
        <w:pStyle w:val="Guidance"/>
        <w:rPr>
          <w:i w:val="0"/>
        </w:rPr>
      </w:pPr>
      <w:r>
        <w:rPr>
          <w:i w:val="0"/>
        </w:rPr>
        <w:t>None</w:t>
      </w:r>
    </w:p>
    <w:p w14:paraId="504E1683" w14:textId="77777777" w:rsidR="00D95164" w:rsidRDefault="00E65EA4">
      <w:pPr>
        <w:pStyle w:val="berschrift1"/>
        <w:keepLines/>
        <w:pBdr>
          <w:top w:val="single" w:sz="12" w:space="3" w:color="auto"/>
        </w:pBdr>
        <w:spacing w:before="240" w:after="180"/>
        <w:ind w:left="1134" w:right="0" w:hanging="1134"/>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D95164" w14:paraId="646611E4" w14:textId="77777777">
        <w:trPr>
          <w:cantSplit/>
          <w:jc w:val="center"/>
        </w:trPr>
        <w:tc>
          <w:tcPr>
            <w:tcW w:w="5029" w:type="dxa"/>
            <w:shd w:val="clear" w:color="auto" w:fill="E0E0E0"/>
          </w:tcPr>
          <w:p w14:paraId="5EC27096" w14:textId="77777777" w:rsidR="00D95164" w:rsidRDefault="00E65EA4">
            <w:pPr>
              <w:pStyle w:val="TAH"/>
            </w:pPr>
            <w:r>
              <w:t>Supporting IM name</w:t>
            </w:r>
          </w:p>
        </w:tc>
      </w:tr>
      <w:tr w:rsidR="00D95164" w14:paraId="575492D2" w14:textId="77777777">
        <w:trPr>
          <w:cantSplit/>
          <w:jc w:val="center"/>
        </w:trPr>
        <w:tc>
          <w:tcPr>
            <w:tcW w:w="5029" w:type="dxa"/>
            <w:shd w:val="clear" w:color="auto" w:fill="auto"/>
          </w:tcPr>
          <w:p w14:paraId="3AC94B25" w14:textId="77777777" w:rsidR="00D95164" w:rsidRDefault="00E65EA4">
            <w:pPr>
              <w:pStyle w:val="TAL"/>
            </w:pPr>
            <w:r>
              <w:t>Federal Office for Information Security Germany (BSI)</w:t>
            </w:r>
          </w:p>
        </w:tc>
      </w:tr>
      <w:tr w:rsidR="00D95164" w14:paraId="003450E3" w14:textId="77777777">
        <w:trPr>
          <w:cantSplit/>
          <w:jc w:val="center"/>
        </w:trPr>
        <w:tc>
          <w:tcPr>
            <w:tcW w:w="5029" w:type="dxa"/>
            <w:shd w:val="clear" w:color="auto" w:fill="auto"/>
          </w:tcPr>
          <w:p w14:paraId="62916DF6" w14:textId="77777777" w:rsidR="00D95164" w:rsidRDefault="00E65EA4">
            <w:pPr>
              <w:pStyle w:val="TAL"/>
            </w:pPr>
            <w:r>
              <w:t>Deutsche Telekom AG</w:t>
            </w:r>
          </w:p>
        </w:tc>
      </w:tr>
      <w:tr w:rsidR="00D95164" w14:paraId="5F236081" w14:textId="77777777">
        <w:trPr>
          <w:cantSplit/>
          <w:jc w:val="center"/>
        </w:trPr>
        <w:tc>
          <w:tcPr>
            <w:tcW w:w="5029" w:type="dxa"/>
            <w:shd w:val="clear" w:color="auto" w:fill="auto"/>
          </w:tcPr>
          <w:p w14:paraId="720FB1C2" w14:textId="77777777" w:rsidR="00D95164" w:rsidRDefault="00E65EA4">
            <w:pPr>
              <w:pStyle w:val="TAL"/>
            </w:pPr>
            <w:r>
              <w:t>Vodafone</w:t>
            </w:r>
          </w:p>
        </w:tc>
      </w:tr>
      <w:tr w:rsidR="00D95164" w14:paraId="2E3E9676" w14:textId="77777777">
        <w:trPr>
          <w:cantSplit/>
          <w:jc w:val="center"/>
        </w:trPr>
        <w:tc>
          <w:tcPr>
            <w:tcW w:w="5029" w:type="dxa"/>
            <w:shd w:val="clear" w:color="auto" w:fill="auto"/>
          </w:tcPr>
          <w:p w14:paraId="6B3A14D8" w14:textId="77777777" w:rsidR="00D95164" w:rsidRDefault="00D95164">
            <w:pPr>
              <w:pStyle w:val="TAL"/>
            </w:pPr>
          </w:p>
        </w:tc>
      </w:tr>
      <w:tr w:rsidR="00D95164" w14:paraId="6699D5BE" w14:textId="77777777">
        <w:trPr>
          <w:cantSplit/>
          <w:jc w:val="center"/>
        </w:trPr>
        <w:tc>
          <w:tcPr>
            <w:tcW w:w="5029" w:type="dxa"/>
            <w:shd w:val="clear" w:color="auto" w:fill="auto"/>
          </w:tcPr>
          <w:p w14:paraId="321EE73D" w14:textId="77777777" w:rsidR="00D95164" w:rsidRDefault="00D95164">
            <w:pPr>
              <w:pStyle w:val="TAL"/>
            </w:pPr>
          </w:p>
        </w:tc>
      </w:tr>
      <w:tr w:rsidR="00D95164" w14:paraId="28012FFA" w14:textId="77777777">
        <w:trPr>
          <w:cantSplit/>
          <w:jc w:val="center"/>
        </w:trPr>
        <w:tc>
          <w:tcPr>
            <w:tcW w:w="5029" w:type="dxa"/>
            <w:shd w:val="clear" w:color="auto" w:fill="auto"/>
          </w:tcPr>
          <w:p w14:paraId="36A9B7E9" w14:textId="77777777" w:rsidR="00D95164" w:rsidRDefault="00D95164">
            <w:pPr>
              <w:pStyle w:val="TAL"/>
            </w:pPr>
          </w:p>
        </w:tc>
      </w:tr>
    </w:tbl>
    <w:p w14:paraId="509A447D" w14:textId="77777777" w:rsidR="00D95164" w:rsidRDefault="00D95164"/>
    <w:p w14:paraId="494251DE" w14:textId="77777777" w:rsidR="00D95164" w:rsidRDefault="00D95164"/>
    <w:sectPr w:rsidR="00D95164">
      <w:pgSz w:w="11906" w:h="16838"/>
      <w:pgMar w:top="567"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2FE0D" w14:textId="77777777" w:rsidR="00432D39" w:rsidRDefault="00432D39">
      <w:r>
        <w:separator/>
      </w:r>
    </w:p>
  </w:endnote>
  <w:endnote w:type="continuationSeparator" w:id="0">
    <w:p w14:paraId="259DA968" w14:textId="77777777" w:rsidR="00432D39" w:rsidRDefault="0043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5DCA8" w14:textId="77777777" w:rsidR="00432D39" w:rsidRDefault="00432D39">
      <w:r>
        <w:separator/>
      </w:r>
    </w:p>
  </w:footnote>
  <w:footnote w:type="continuationSeparator" w:id="0">
    <w:p w14:paraId="3D6847CB" w14:textId="77777777" w:rsidR="00432D39" w:rsidRDefault="0043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A2677"/>
    <w:multiLevelType w:val="hybridMultilevel"/>
    <w:tmpl w:val="974CB990"/>
    <w:lvl w:ilvl="0" w:tplc="48E85350">
      <w:start w:val="2"/>
      <w:numFmt w:val="bullet"/>
      <w:lvlText w:val="-"/>
      <w:lvlJc w:val="left"/>
      <w:pPr>
        <w:ind w:left="720" w:hanging="360"/>
      </w:pPr>
      <w:rPr>
        <w:rFonts w:ascii="Arial" w:eastAsia="Malgun Gothic" w:hAnsi="Arial" w:cs="Arial" w:hint="default"/>
      </w:rPr>
    </w:lvl>
    <w:lvl w:ilvl="1" w:tplc="AC90B79C">
      <w:start w:val="1"/>
      <w:numFmt w:val="bullet"/>
      <w:lvlText w:val="o"/>
      <w:lvlJc w:val="left"/>
      <w:pPr>
        <w:ind w:left="1440" w:hanging="360"/>
      </w:pPr>
      <w:rPr>
        <w:rFonts w:ascii="Courier New" w:hAnsi="Courier New" w:cs="Courier New" w:hint="default"/>
      </w:rPr>
    </w:lvl>
    <w:lvl w:ilvl="2" w:tplc="4AD663FE">
      <w:start w:val="1"/>
      <w:numFmt w:val="bullet"/>
      <w:lvlText w:val=""/>
      <w:lvlJc w:val="left"/>
      <w:pPr>
        <w:ind w:left="2160" w:hanging="360"/>
      </w:pPr>
      <w:rPr>
        <w:rFonts w:ascii="Wingdings" w:hAnsi="Wingdings" w:hint="default"/>
      </w:rPr>
    </w:lvl>
    <w:lvl w:ilvl="3" w:tplc="94701E8E">
      <w:start w:val="1"/>
      <w:numFmt w:val="bullet"/>
      <w:lvlText w:val=""/>
      <w:lvlJc w:val="left"/>
      <w:pPr>
        <w:ind w:left="2880" w:hanging="360"/>
      </w:pPr>
      <w:rPr>
        <w:rFonts w:ascii="Symbol" w:hAnsi="Symbol" w:hint="default"/>
      </w:rPr>
    </w:lvl>
    <w:lvl w:ilvl="4" w:tplc="7B366978">
      <w:start w:val="1"/>
      <w:numFmt w:val="bullet"/>
      <w:lvlText w:val="o"/>
      <w:lvlJc w:val="left"/>
      <w:pPr>
        <w:ind w:left="3600" w:hanging="360"/>
      </w:pPr>
      <w:rPr>
        <w:rFonts w:ascii="Courier New" w:hAnsi="Courier New" w:cs="Courier New" w:hint="default"/>
      </w:rPr>
    </w:lvl>
    <w:lvl w:ilvl="5" w:tplc="B254DC02">
      <w:start w:val="1"/>
      <w:numFmt w:val="bullet"/>
      <w:lvlText w:val=""/>
      <w:lvlJc w:val="left"/>
      <w:pPr>
        <w:ind w:left="4320" w:hanging="360"/>
      </w:pPr>
      <w:rPr>
        <w:rFonts w:ascii="Wingdings" w:hAnsi="Wingdings" w:hint="default"/>
      </w:rPr>
    </w:lvl>
    <w:lvl w:ilvl="6" w:tplc="B28E9A88">
      <w:start w:val="1"/>
      <w:numFmt w:val="bullet"/>
      <w:lvlText w:val=""/>
      <w:lvlJc w:val="left"/>
      <w:pPr>
        <w:ind w:left="5040" w:hanging="360"/>
      </w:pPr>
      <w:rPr>
        <w:rFonts w:ascii="Symbol" w:hAnsi="Symbol" w:hint="default"/>
      </w:rPr>
    </w:lvl>
    <w:lvl w:ilvl="7" w:tplc="CCBA7C0C">
      <w:start w:val="1"/>
      <w:numFmt w:val="bullet"/>
      <w:lvlText w:val="o"/>
      <w:lvlJc w:val="left"/>
      <w:pPr>
        <w:ind w:left="5760" w:hanging="360"/>
      </w:pPr>
      <w:rPr>
        <w:rFonts w:ascii="Courier New" w:hAnsi="Courier New" w:cs="Courier New" w:hint="default"/>
      </w:rPr>
    </w:lvl>
    <w:lvl w:ilvl="8" w:tplc="62EC7996">
      <w:start w:val="1"/>
      <w:numFmt w:val="bullet"/>
      <w:lvlText w:val=""/>
      <w:lvlJc w:val="left"/>
      <w:pPr>
        <w:ind w:left="6480" w:hanging="360"/>
      </w:pPr>
      <w:rPr>
        <w:rFonts w:ascii="Wingdings" w:hAnsi="Wingdings" w:hint="default"/>
      </w:rPr>
    </w:lvl>
  </w:abstractNum>
  <w:abstractNum w:abstractNumId="1" w15:restartNumberingAfterBreak="0">
    <w:nsid w:val="1E416509"/>
    <w:multiLevelType w:val="hybridMultilevel"/>
    <w:tmpl w:val="96E8CA7A"/>
    <w:lvl w:ilvl="0" w:tplc="47F87036">
      <w:start w:val="1"/>
      <w:numFmt w:val="bullet"/>
      <w:lvlText w:val=""/>
      <w:lvlJc w:val="left"/>
      <w:pPr>
        <w:ind w:left="720" w:hanging="360"/>
      </w:pPr>
      <w:rPr>
        <w:rFonts w:ascii="Symbol" w:hAnsi="Symbol" w:hint="default"/>
      </w:rPr>
    </w:lvl>
    <w:lvl w:ilvl="1" w:tplc="5B2E8550">
      <w:start w:val="1"/>
      <w:numFmt w:val="bullet"/>
      <w:lvlText w:val="o"/>
      <w:lvlJc w:val="left"/>
      <w:pPr>
        <w:ind w:left="1440" w:hanging="360"/>
      </w:pPr>
      <w:rPr>
        <w:rFonts w:ascii="Courier New" w:hAnsi="Courier New" w:cs="Courier New" w:hint="default"/>
      </w:rPr>
    </w:lvl>
    <w:lvl w:ilvl="2" w:tplc="BB9609C2">
      <w:start w:val="1"/>
      <w:numFmt w:val="bullet"/>
      <w:lvlText w:val=""/>
      <w:lvlJc w:val="left"/>
      <w:pPr>
        <w:ind w:left="2160" w:hanging="360"/>
      </w:pPr>
      <w:rPr>
        <w:rFonts w:ascii="Wingdings" w:hAnsi="Wingdings" w:hint="default"/>
      </w:rPr>
    </w:lvl>
    <w:lvl w:ilvl="3" w:tplc="DB5A89BE">
      <w:start w:val="1"/>
      <w:numFmt w:val="bullet"/>
      <w:lvlText w:val=""/>
      <w:lvlJc w:val="left"/>
      <w:pPr>
        <w:ind w:left="2880" w:hanging="360"/>
      </w:pPr>
      <w:rPr>
        <w:rFonts w:ascii="Symbol" w:hAnsi="Symbol" w:hint="default"/>
      </w:rPr>
    </w:lvl>
    <w:lvl w:ilvl="4" w:tplc="E4321080">
      <w:start w:val="1"/>
      <w:numFmt w:val="bullet"/>
      <w:lvlText w:val="o"/>
      <w:lvlJc w:val="left"/>
      <w:pPr>
        <w:ind w:left="3600" w:hanging="360"/>
      </w:pPr>
      <w:rPr>
        <w:rFonts w:ascii="Courier New" w:hAnsi="Courier New" w:cs="Courier New" w:hint="default"/>
      </w:rPr>
    </w:lvl>
    <w:lvl w:ilvl="5" w:tplc="661CAD62">
      <w:start w:val="1"/>
      <w:numFmt w:val="bullet"/>
      <w:lvlText w:val=""/>
      <w:lvlJc w:val="left"/>
      <w:pPr>
        <w:ind w:left="4320" w:hanging="360"/>
      </w:pPr>
      <w:rPr>
        <w:rFonts w:ascii="Wingdings" w:hAnsi="Wingdings" w:hint="default"/>
      </w:rPr>
    </w:lvl>
    <w:lvl w:ilvl="6" w:tplc="F7868EFE">
      <w:start w:val="1"/>
      <w:numFmt w:val="bullet"/>
      <w:lvlText w:val=""/>
      <w:lvlJc w:val="left"/>
      <w:pPr>
        <w:ind w:left="5040" w:hanging="360"/>
      </w:pPr>
      <w:rPr>
        <w:rFonts w:ascii="Symbol" w:hAnsi="Symbol" w:hint="default"/>
      </w:rPr>
    </w:lvl>
    <w:lvl w:ilvl="7" w:tplc="31B41C24">
      <w:start w:val="1"/>
      <w:numFmt w:val="bullet"/>
      <w:lvlText w:val="o"/>
      <w:lvlJc w:val="left"/>
      <w:pPr>
        <w:ind w:left="5760" w:hanging="360"/>
      </w:pPr>
      <w:rPr>
        <w:rFonts w:ascii="Courier New" w:hAnsi="Courier New" w:cs="Courier New" w:hint="default"/>
      </w:rPr>
    </w:lvl>
    <w:lvl w:ilvl="8" w:tplc="1A081D86">
      <w:start w:val="1"/>
      <w:numFmt w:val="bullet"/>
      <w:lvlText w:val=""/>
      <w:lvlJc w:val="left"/>
      <w:pPr>
        <w:ind w:left="6480" w:hanging="360"/>
      </w:pPr>
      <w:rPr>
        <w:rFonts w:ascii="Wingdings" w:hAnsi="Wingdings" w:hint="default"/>
      </w:rPr>
    </w:lvl>
  </w:abstractNum>
  <w:abstractNum w:abstractNumId="2" w15:restartNumberingAfterBreak="0">
    <w:nsid w:val="35077E16"/>
    <w:multiLevelType w:val="hybridMultilevel"/>
    <w:tmpl w:val="EDA2E216"/>
    <w:lvl w:ilvl="0" w:tplc="E9064BFE">
      <w:start w:val="1"/>
      <w:numFmt w:val="decimal"/>
      <w:lvlText w:val="%1)"/>
      <w:lvlJc w:val="left"/>
      <w:pPr>
        <w:ind w:left="1080" w:hanging="360"/>
      </w:pPr>
      <w:rPr>
        <w:rFonts w:ascii="Arial" w:hAnsi="Arial" w:cs="Arial" w:hint="default"/>
        <w:color w:val="000000"/>
        <w:sz w:val="20"/>
      </w:rPr>
    </w:lvl>
    <w:lvl w:ilvl="1" w:tplc="C7E05168">
      <w:start w:val="1"/>
      <w:numFmt w:val="lowerLetter"/>
      <w:lvlText w:val="%2."/>
      <w:lvlJc w:val="left"/>
      <w:pPr>
        <w:ind w:left="1800" w:hanging="360"/>
      </w:pPr>
    </w:lvl>
    <w:lvl w:ilvl="2" w:tplc="74569DDC">
      <w:start w:val="1"/>
      <w:numFmt w:val="lowerRoman"/>
      <w:lvlText w:val="%3."/>
      <w:lvlJc w:val="right"/>
      <w:pPr>
        <w:ind w:left="2520" w:hanging="180"/>
      </w:pPr>
    </w:lvl>
    <w:lvl w:ilvl="3" w:tplc="66600510">
      <w:start w:val="1"/>
      <w:numFmt w:val="decimal"/>
      <w:lvlText w:val="%4."/>
      <w:lvlJc w:val="left"/>
      <w:pPr>
        <w:ind w:left="3240" w:hanging="360"/>
      </w:pPr>
    </w:lvl>
    <w:lvl w:ilvl="4" w:tplc="B8C27680">
      <w:start w:val="1"/>
      <w:numFmt w:val="lowerLetter"/>
      <w:lvlText w:val="%5."/>
      <w:lvlJc w:val="left"/>
      <w:pPr>
        <w:ind w:left="3960" w:hanging="360"/>
      </w:pPr>
    </w:lvl>
    <w:lvl w:ilvl="5" w:tplc="9FFE67C2">
      <w:start w:val="1"/>
      <w:numFmt w:val="lowerRoman"/>
      <w:lvlText w:val="%6."/>
      <w:lvlJc w:val="right"/>
      <w:pPr>
        <w:ind w:left="4680" w:hanging="180"/>
      </w:pPr>
    </w:lvl>
    <w:lvl w:ilvl="6" w:tplc="F238F400">
      <w:start w:val="1"/>
      <w:numFmt w:val="decimal"/>
      <w:lvlText w:val="%7."/>
      <w:lvlJc w:val="left"/>
      <w:pPr>
        <w:ind w:left="5400" w:hanging="360"/>
      </w:pPr>
    </w:lvl>
    <w:lvl w:ilvl="7" w:tplc="5C5A675E">
      <w:start w:val="1"/>
      <w:numFmt w:val="lowerLetter"/>
      <w:lvlText w:val="%8."/>
      <w:lvlJc w:val="left"/>
      <w:pPr>
        <w:ind w:left="6120" w:hanging="360"/>
      </w:pPr>
    </w:lvl>
    <w:lvl w:ilvl="8" w:tplc="D8BEB430">
      <w:start w:val="1"/>
      <w:numFmt w:val="lowerRoman"/>
      <w:lvlText w:val="%9."/>
      <w:lvlJc w:val="right"/>
      <w:pPr>
        <w:ind w:left="6840" w:hanging="180"/>
      </w:pPr>
    </w:lvl>
  </w:abstractNum>
  <w:abstractNum w:abstractNumId="3" w15:restartNumberingAfterBreak="0">
    <w:nsid w:val="3BF31BEF"/>
    <w:multiLevelType w:val="hybridMultilevel"/>
    <w:tmpl w:val="944212A2"/>
    <w:lvl w:ilvl="0" w:tplc="13E8286A">
      <w:start w:val="1"/>
      <w:numFmt w:val="decimal"/>
      <w:lvlText w:val="%1."/>
      <w:lvlJc w:val="left"/>
      <w:pPr>
        <w:tabs>
          <w:tab w:val="num" w:pos="360"/>
        </w:tabs>
        <w:ind w:left="360" w:hanging="360"/>
      </w:pPr>
    </w:lvl>
    <w:lvl w:ilvl="1" w:tplc="DF1A97F4">
      <w:start w:val="1"/>
      <w:numFmt w:val="bullet"/>
      <w:lvlText w:val="o"/>
      <w:lvlJc w:val="left"/>
      <w:pPr>
        <w:ind w:left="1440" w:hanging="360"/>
      </w:pPr>
      <w:rPr>
        <w:rFonts w:ascii="Courier New" w:eastAsia="Courier New" w:hAnsi="Courier New" w:cs="Courier New" w:hint="default"/>
      </w:rPr>
    </w:lvl>
    <w:lvl w:ilvl="2" w:tplc="E66AF176">
      <w:start w:val="1"/>
      <w:numFmt w:val="bullet"/>
      <w:lvlText w:val="§"/>
      <w:lvlJc w:val="left"/>
      <w:pPr>
        <w:ind w:left="2160" w:hanging="360"/>
      </w:pPr>
      <w:rPr>
        <w:rFonts w:ascii="Wingdings" w:eastAsia="Wingdings" w:hAnsi="Wingdings" w:cs="Wingdings" w:hint="default"/>
      </w:rPr>
    </w:lvl>
    <w:lvl w:ilvl="3" w:tplc="DFAE99BC">
      <w:start w:val="1"/>
      <w:numFmt w:val="bullet"/>
      <w:lvlText w:val="·"/>
      <w:lvlJc w:val="left"/>
      <w:pPr>
        <w:ind w:left="2880" w:hanging="360"/>
      </w:pPr>
      <w:rPr>
        <w:rFonts w:ascii="Symbol" w:eastAsia="Symbol" w:hAnsi="Symbol" w:cs="Symbol" w:hint="default"/>
      </w:rPr>
    </w:lvl>
    <w:lvl w:ilvl="4" w:tplc="54EEA942">
      <w:start w:val="1"/>
      <w:numFmt w:val="bullet"/>
      <w:lvlText w:val="o"/>
      <w:lvlJc w:val="left"/>
      <w:pPr>
        <w:ind w:left="3600" w:hanging="360"/>
      </w:pPr>
      <w:rPr>
        <w:rFonts w:ascii="Courier New" w:eastAsia="Courier New" w:hAnsi="Courier New" w:cs="Courier New" w:hint="default"/>
      </w:rPr>
    </w:lvl>
    <w:lvl w:ilvl="5" w:tplc="C812FD7E">
      <w:start w:val="1"/>
      <w:numFmt w:val="bullet"/>
      <w:lvlText w:val="§"/>
      <w:lvlJc w:val="left"/>
      <w:pPr>
        <w:ind w:left="4320" w:hanging="360"/>
      </w:pPr>
      <w:rPr>
        <w:rFonts w:ascii="Wingdings" w:eastAsia="Wingdings" w:hAnsi="Wingdings" w:cs="Wingdings" w:hint="default"/>
      </w:rPr>
    </w:lvl>
    <w:lvl w:ilvl="6" w:tplc="6F56A2D2">
      <w:start w:val="1"/>
      <w:numFmt w:val="bullet"/>
      <w:lvlText w:val="·"/>
      <w:lvlJc w:val="left"/>
      <w:pPr>
        <w:ind w:left="5040" w:hanging="360"/>
      </w:pPr>
      <w:rPr>
        <w:rFonts w:ascii="Symbol" w:eastAsia="Symbol" w:hAnsi="Symbol" w:cs="Symbol" w:hint="default"/>
      </w:rPr>
    </w:lvl>
    <w:lvl w:ilvl="7" w:tplc="FE8497B0">
      <w:start w:val="1"/>
      <w:numFmt w:val="bullet"/>
      <w:lvlText w:val="o"/>
      <w:lvlJc w:val="left"/>
      <w:pPr>
        <w:ind w:left="5760" w:hanging="360"/>
      </w:pPr>
      <w:rPr>
        <w:rFonts w:ascii="Courier New" w:eastAsia="Courier New" w:hAnsi="Courier New" w:cs="Courier New" w:hint="default"/>
      </w:rPr>
    </w:lvl>
    <w:lvl w:ilvl="8" w:tplc="AEF8CB2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67D5148F"/>
    <w:multiLevelType w:val="hybridMultilevel"/>
    <w:tmpl w:val="CD98B5B4"/>
    <w:lvl w:ilvl="0" w:tplc="6A62AA82">
      <w:start w:val="1"/>
      <w:numFmt w:val="decimal"/>
      <w:lvlText w:val="%1."/>
      <w:lvlJc w:val="left"/>
      <w:pPr>
        <w:tabs>
          <w:tab w:val="num" w:pos="360"/>
        </w:tabs>
        <w:ind w:left="360" w:hanging="360"/>
      </w:pPr>
    </w:lvl>
    <w:lvl w:ilvl="1" w:tplc="AD54F7DC">
      <w:start w:val="1"/>
      <w:numFmt w:val="bullet"/>
      <w:lvlText w:val="o"/>
      <w:lvlJc w:val="left"/>
      <w:pPr>
        <w:ind w:left="1440" w:hanging="360"/>
      </w:pPr>
      <w:rPr>
        <w:rFonts w:ascii="Courier New" w:eastAsia="Courier New" w:hAnsi="Courier New" w:cs="Courier New" w:hint="default"/>
      </w:rPr>
    </w:lvl>
    <w:lvl w:ilvl="2" w:tplc="5078A04A">
      <w:start w:val="1"/>
      <w:numFmt w:val="bullet"/>
      <w:lvlText w:val="§"/>
      <w:lvlJc w:val="left"/>
      <w:pPr>
        <w:ind w:left="2160" w:hanging="360"/>
      </w:pPr>
      <w:rPr>
        <w:rFonts w:ascii="Wingdings" w:eastAsia="Wingdings" w:hAnsi="Wingdings" w:cs="Wingdings" w:hint="default"/>
      </w:rPr>
    </w:lvl>
    <w:lvl w:ilvl="3" w:tplc="A32EA1C6">
      <w:start w:val="1"/>
      <w:numFmt w:val="bullet"/>
      <w:lvlText w:val="·"/>
      <w:lvlJc w:val="left"/>
      <w:pPr>
        <w:ind w:left="2880" w:hanging="360"/>
      </w:pPr>
      <w:rPr>
        <w:rFonts w:ascii="Symbol" w:eastAsia="Symbol" w:hAnsi="Symbol" w:cs="Symbol" w:hint="default"/>
      </w:rPr>
    </w:lvl>
    <w:lvl w:ilvl="4" w:tplc="BBD0D41E">
      <w:start w:val="1"/>
      <w:numFmt w:val="bullet"/>
      <w:lvlText w:val="o"/>
      <w:lvlJc w:val="left"/>
      <w:pPr>
        <w:ind w:left="3600" w:hanging="360"/>
      </w:pPr>
      <w:rPr>
        <w:rFonts w:ascii="Courier New" w:eastAsia="Courier New" w:hAnsi="Courier New" w:cs="Courier New" w:hint="default"/>
      </w:rPr>
    </w:lvl>
    <w:lvl w:ilvl="5" w:tplc="0E2E5ECC">
      <w:start w:val="1"/>
      <w:numFmt w:val="bullet"/>
      <w:lvlText w:val="§"/>
      <w:lvlJc w:val="left"/>
      <w:pPr>
        <w:ind w:left="4320" w:hanging="360"/>
      </w:pPr>
      <w:rPr>
        <w:rFonts w:ascii="Wingdings" w:eastAsia="Wingdings" w:hAnsi="Wingdings" w:cs="Wingdings" w:hint="default"/>
      </w:rPr>
    </w:lvl>
    <w:lvl w:ilvl="6" w:tplc="48763CDA">
      <w:start w:val="1"/>
      <w:numFmt w:val="bullet"/>
      <w:lvlText w:val="·"/>
      <w:lvlJc w:val="left"/>
      <w:pPr>
        <w:ind w:left="5040" w:hanging="360"/>
      </w:pPr>
      <w:rPr>
        <w:rFonts w:ascii="Symbol" w:eastAsia="Symbol" w:hAnsi="Symbol" w:cs="Symbol" w:hint="default"/>
      </w:rPr>
    </w:lvl>
    <w:lvl w:ilvl="7" w:tplc="E3F85E08">
      <w:start w:val="1"/>
      <w:numFmt w:val="bullet"/>
      <w:lvlText w:val="o"/>
      <w:lvlJc w:val="left"/>
      <w:pPr>
        <w:ind w:left="5760" w:hanging="360"/>
      </w:pPr>
      <w:rPr>
        <w:rFonts w:ascii="Courier New" w:eastAsia="Courier New" w:hAnsi="Courier New" w:cs="Courier New" w:hint="default"/>
      </w:rPr>
    </w:lvl>
    <w:lvl w:ilvl="8" w:tplc="C3E4958A">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10802F1"/>
    <w:multiLevelType w:val="hybridMultilevel"/>
    <w:tmpl w:val="1A7A2A1C"/>
    <w:lvl w:ilvl="0" w:tplc="BDAE7040">
      <w:start w:val="1"/>
      <w:numFmt w:val="decimal"/>
      <w:lvlText w:val="%1."/>
      <w:lvlJc w:val="left"/>
      <w:pPr>
        <w:tabs>
          <w:tab w:val="num" w:pos="360"/>
        </w:tabs>
        <w:ind w:left="360" w:hanging="360"/>
      </w:pPr>
    </w:lvl>
    <w:lvl w:ilvl="1" w:tplc="C42AFB60">
      <w:start w:val="1"/>
      <w:numFmt w:val="bullet"/>
      <w:lvlText w:val="o"/>
      <w:lvlJc w:val="left"/>
      <w:pPr>
        <w:ind w:left="1440" w:hanging="360"/>
      </w:pPr>
      <w:rPr>
        <w:rFonts w:ascii="Courier New" w:eastAsia="Courier New" w:hAnsi="Courier New" w:cs="Courier New" w:hint="default"/>
      </w:rPr>
    </w:lvl>
    <w:lvl w:ilvl="2" w:tplc="140462BE">
      <w:start w:val="1"/>
      <w:numFmt w:val="bullet"/>
      <w:lvlText w:val="§"/>
      <w:lvlJc w:val="left"/>
      <w:pPr>
        <w:ind w:left="2160" w:hanging="360"/>
      </w:pPr>
      <w:rPr>
        <w:rFonts w:ascii="Wingdings" w:eastAsia="Wingdings" w:hAnsi="Wingdings" w:cs="Wingdings" w:hint="default"/>
      </w:rPr>
    </w:lvl>
    <w:lvl w:ilvl="3" w:tplc="89EA7CA2">
      <w:start w:val="1"/>
      <w:numFmt w:val="bullet"/>
      <w:lvlText w:val="·"/>
      <w:lvlJc w:val="left"/>
      <w:pPr>
        <w:ind w:left="2880" w:hanging="360"/>
      </w:pPr>
      <w:rPr>
        <w:rFonts w:ascii="Symbol" w:eastAsia="Symbol" w:hAnsi="Symbol" w:cs="Symbol" w:hint="default"/>
      </w:rPr>
    </w:lvl>
    <w:lvl w:ilvl="4" w:tplc="D7C4031C">
      <w:start w:val="1"/>
      <w:numFmt w:val="bullet"/>
      <w:lvlText w:val="o"/>
      <w:lvlJc w:val="left"/>
      <w:pPr>
        <w:ind w:left="3600" w:hanging="360"/>
      </w:pPr>
      <w:rPr>
        <w:rFonts w:ascii="Courier New" w:eastAsia="Courier New" w:hAnsi="Courier New" w:cs="Courier New" w:hint="default"/>
      </w:rPr>
    </w:lvl>
    <w:lvl w:ilvl="5" w:tplc="9516E050">
      <w:start w:val="1"/>
      <w:numFmt w:val="bullet"/>
      <w:lvlText w:val="§"/>
      <w:lvlJc w:val="left"/>
      <w:pPr>
        <w:ind w:left="4320" w:hanging="360"/>
      </w:pPr>
      <w:rPr>
        <w:rFonts w:ascii="Wingdings" w:eastAsia="Wingdings" w:hAnsi="Wingdings" w:cs="Wingdings" w:hint="default"/>
      </w:rPr>
    </w:lvl>
    <w:lvl w:ilvl="6" w:tplc="F392BB50">
      <w:start w:val="1"/>
      <w:numFmt w:val="bullet"/>
      <w:lvlText w:val="·"/>
      <w:lvlJc w:val="left"/>
      <w:pPr>
        <w:ind w:left="5040" w:hanging="360"/>
      </w:pPr>
      <w:rPr>
        <w:rFonts w:ascii="Symbol" w:eastAsia="Symbol" w:hAnsi="Symbol" w:cs="Symbol" w:hint="default"/>
      </w:rPr>
    </w:lvl>
    <w:lvl w:ilvl="7" w:tplc="8A8449E8">
      <w:start w:val="1"/>
      <w:numFmt w:val="bullet"/>
      <w:lvlText w:val="o"/>
      <w:lvlJc w:val="left"/>
      <w:pPr>
        <w:ind w:left="5760" w:hanging="360"/>
      </w:pPr>
      <w:rPr>
        <w:rFonts w:ascii="Courier New" w:eastAsia="Courier New" w:hAnsi="Courier New" w:cs="Courier New" w:hint="default"/>
      </w:rPr>
    </w:lvl>
    <w:lvl w:ilvl="8" w:tplc="A9B8848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11449B1"/>
    <w:multiLevelType w:val="hybridMultilevel"/>
    <w:tmpl w:val="7CE24822"/>
    <w:lvl w:ilvl="0" w:tplc="B0183BCC">
      <w:start w:val="1"/>
      <w:numFmt w:val="bullet"/>
      <w:lvlText w:val=""/>
      <w:lvlJc w:val="left"/>
      <w:pPr>
        <w:ind w:left="720" w:hanging="360"/>
      </w:pPr>
      <w:rPr>
        <w:rFonts w:ascii="Symbol" w:hAnsi="Symbol" w:hint="default"/>
      </w:rPr>
    </w:lvl>
    <w:lvl w:ilvl="1" w:tplc="56822BAE">
      <w:start w:val="1"/>
      <w:numFmt w:val="bullet"/>
      <w:lvlText w:val="o"/>
      <w:lvlJc w:val="left"/>
      <w:pPr>
        <w:ind w:left="1440" w:hanging="360"/>
      </w:pPr>
      <w:rPr>
        <w:rFonts w:ascii="Courier New" w:hAnsi="Courier New" w:cs="Courier New" w:hint="default"/>
      </w:rPr>
    </w:lvl>
    <w:lvl w:ilvl="2" w:tplc="1B8E74AC">
      <w:start w:val="1"/>
      <w:numFmt w:val="bullet"/>
      <w:lvlText w:val=""/>
      <w:lvlJc w:val="left"/>
      <w:pPr>
        <w:ind w:left="2160" w:hanging="360"/>
      </w:pPr>
      <w:rPr>
        <w:rFonts w:ascii="Wingdings" w:hAnsi="Wingdings" w:hint="default"/>
      </w:rPr>
    </w:lvl>
    <w:lvl w:ilvl="3" w:tplc="8CC2573E">
      <w:start w:val="1"/>
      <w:numFmt w:val="bullet"/>
      <w:lvlText w:val=""/>
      <w:lvlJc w:val="left"/>
      <w:pPr>
        <w:ind w:left="2880" w:hanging="360"/>
      </w:pPr>
      <w:rPr>
        <w:rFonts w:ascii="Symbol" w:hAnsi="Symbol" w:hint="default"/>
      </w:rPr>
    </w:lvl>
    <w:lvl w:ilvl="4" w:tplc="490A5864">
      <w:start w:val="1"/>
      <w:numFmt w:val="bullet"/>
      <w:lvlText w:val="o"/>
      <w:lvlJc w:val="left"/>
      <w:pPr>
        <w:ind w:left="3600" w:hanging="360"/>
      </w:pPr>
      <w:rPr>
        <w:rFonts w:ascii="Courier New" w:hAnsi="Courier New" w:cs="Courier New" w:hint="default"/>
      </w:rPr>
    </w:lvl>
    <w:lvl w:ilvl="5" w:tplc="62CE02AA">
      <w:start w:val="1"/>
      <w:numFmt w:val="bullet"/>
      <w:lvlText w:val=""/>
      <w:lvlJc w:val="left"/>
      <w:pPr>
        <w:ind w:left="4320" w:hanging="360"/>
      </w:pPr>
      <w:rPr>
        <w:rFonts w:ascii="Wingdings" w:hAnsi="Wingdings" w:hint="default"/>
      </w:rPr>
    </w:lvl>
    <w:lvl w:ilvl="6" w:tplc="9F563F8A">
      <w:start w:val="1"/>
      <w:numFmt w:val="bullet"/>
      <w:lvlText w:val=""/>
      <w:lvlJc w:val="left"/>
      <w:pPr>
        <w:ind w:left="5040" w:hanging="360"/>
      </w:pPr>
      <w:rPr>
        <w:rFonts w:ascii="Symbol" w:hAnsi="Symbol" w:hint="default"/>
      </w:rPr>
    </w:lvl>
    <w:lvl w:ilvl="7" w:tplc="E940C346">
      <w:start w:val="1"/>
      <w:numFmt w:val="bullet"/>
      <w:lvlText w:val="o"/>
      <w:lvlJc w:val="left"/>
      <w:pPr>
        <w:ind w:left="5760" w:hanging="360"/>
      </w:pPr>
      <w:rPr>
        <w:rFonts w:ascii="Courier New" w:hAnsi="Courier New" w:cs="Courier New" w:hint="default"/>
      </w:rPr>
    </w:lvl>
    <w:lvl w:ilvl="8" w:tplc="D22A362A">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64"/>
    <w:rsid w:val="00054D9A"/>
    <w:rsid w:val="001F3EA2"/>
    <w:rsid w:val="00302142"/>
    <w:rsid w:val="003B4324"/>
    <w:rsid w:val="00432D39"/>
    <w:rsid w:val="00526947"/>
    <w:rsid w:val="007700E1"/>
    <w:rsid w:val="009A4618"/>
    <w:rsid w:val="00D52E43"/>
    <w:rsid w:val="00D95164"/>
    <w:rsid w:val="00E3497D"/>
    <w:rsid w:val="00E6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7117"/>
  <w15:docId w15:val="{ED7BCA94-A986-48E3-A65C-B10CA091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en-US"/>
    </w:rPr>
  </w:style>
  <w:style w:type="paragraph" w:styleId="berschrift1">
    <w:name w:val="heading 1"/>
    <w:basedOn w:val="Standard"/>
    <w:next w:val="Standard"/>
    <w:link w:val="berschrift1Zchn"/>
    <w:qFormat/>
    <w:pPr>
      <w:keepNext/>
      <w:spacing w:after="240"/>
      <w:ind w:left="1985" w:right="284" w:hanging="1985"/>
      <w:outlineLvl w:val="0"/>
    </w:pPr>
    <w:rPr>
      <w:rFonts w:ascii="Arial" w:hAnsi="Arial"/>
      <w:b/>
      <w:sz w:val="24"/>
    </w:rPr>
  </w:style>
  <w:style w:type="paragraph" w:styleId="berschrift2">
    <w:name w:val="heading 2"/>
    <w:basedOn w:val="Standard"/>
    <w:next w:val="Standard"/>
    <w:link w:val="berschrift2Zchn"/>
    <w:qFormat/>
    <w:pPr>
      <w:keepNext/>
      <w:ind w:right="284"/>
      <w:outlineLvl w:val="1"/>
    </w:pPr>
    <w:rPr>
      <w:rFonts w:ascii="Arial" w:hAnsi="Arial"/>
      <w:b/>
      <w:sz w:val="24"/>
    </w:rPr>
  </w:style>
  <w:style w:type="paragraph" w:styleId="berschrift3">
    <w:name w:val="heading 3"/>
    <w:basedOn w:val="Standard"/>
    <w:next w:val="Standard"/>
    <w:link w:val="berschrift3Zchn"/>
    <w:qFormat/>
    <w:pPr>
      <w:keepNext/>
      <w:outlineLvl w:val="2"/>
    </w:pPr>
    <w:rPr>
      <w:sz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qFormat/>
    <w:pPr>
      <w:keepNext/>
      <w:jc w:val="center"/>
      <w:outlineLvl w:val="4"/>
    </w:pPr>
    <w:rPr>
      <w:rFonts w:ascii="Arial" w:hAnsi="Arial"/>
      <w:b/>
      <w:sz w:val="24"/>
    </w:rPr>
  </w:style>
  <w:style w:type="paragraph" w:styleId="berschrift6">
    <w:name w:val="heading 6"/>
    <w:basedOn w:val="Standard"/>
    <w:next w:val="Standard"/>
    <w:link w:val="berschrift6Zchn"/>
    <w:qFormat/>
    <w:pPr>
      <w:keepNext/>
      <w:outlineLvl w:val="5"/>
    </w:pPr>
    <w:rPr>
      <w:rFonts w:ascii="Arial" w:hAnsi="Arial"/>
      <w:b/>
      <w:color w:val="C0C0C0"/>
      <w:sz w:val="24"/>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KopfzeileZchn">
    <w:name w:val="Kopfzeile Zchn"/>
    <w:basedOn w:val="Absatz-Standardschriftart"/>
    <w:link w:val="Kopfzeile"/>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pPr>
      <w:tabs>
        <w:tab w:val="center" w:pos="4153"/>
        <w:tab w:val="right" w:pos="8306"/>
      </w:tabs>
    </w:pPr>
  </w:style>
  <w:style w:type="paragraph" w:styleId="Fuzeile">
    <w:name w:val="footer"/>
    <w:basedOn w:val="Standard"/>
    <w:link w:val="FuzeileZchn"/>
    <w:pPr>
      <w:tabs>
        <w:tab w:val="center" w:pos="4153"/>
        <w:tab w:val="right" w:pos="8306"/>
      </w:tabs>
    </w:pPr>
  </w:style>
  <w:style w:type="paragraph" w:styleId="Kommentartext">
    <w:name w:val="annotation text"/>
    <w:basedOn w:val="Standard"/>
    <w:semiHidden/>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tyle>
  <w:style w:type="paragraph" w:customStyle="1" w:styleId="B1">
    <w:name w:val="B1"/>
    <w:basedOn w:val="Standard"/>
    <w:pPr>
      <w:ind w:left="567" w:hanging="567"/>
      <w:jc w:val="both"/>
    </w:pPr>
    <w:rPr>
      <w:rFonts w:ascii="Arial" w:hAnsi="Arial"/>
    </w:rPr>
  </w:style>
  <w:style w:type="paragraph" w:customStyle="1" w:styleId="00BodyText">
    <w:name w:val="00 BodyText"/>
    <w:basedOn w:val="Standard"/>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Standard"/>
    <w:semiHidden/>
    <w:pPr>
      <w:keepLines/>
    </w:pPr>
  </w:style>
  <w:style w:type="paragraph" w:styleId="Listenabsatz">
    <w:name w:val="List Paragraph"/>
    <w:basedOn w:val="Standard"/>
    <w:uiPriority w:val="34"/>
    <w:qFormat/>
    <w:pPr>
      <w:spacing w:before="100" w:beforeAutospacing="1" w:after="100" w:afterAutospacing="1"/>
    </w:pPr>
    <w:rPr>
      <w:sz w:val="24"/>
      <w:szCs w:val="24"/>
      <w:lang w:val="en-US"/>
    </w:rPr>
  </w:style>
  <w:style w:type="paragraph" w:customStyle="1" w:styleId="Guidance">
    <w:name w:val="Guidance"/>
    <w:basedOn w:val="Standard"/>
    <w:qFormat/>
    <w:pPr>
      <w:spacing w:after="180"/>
    </w:pPr>
    <w:rPr>
      <w:i/>
      <w:color w:val="000000"/>
      <w:lang w:eastAsia="ja-JP"/>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Standard"/>
    <w:pPr>
      <w:keepNext/>
      <w:keepLines/>
    </w:pPr>
    <w:rPr>
      <w:rFonts w:ascii="Arial" w:hAnsi="Arial"/>
      <w:color w:val="000000"/>
      <w:sz w:val="18"/>
      <w:lang w:eastAsia="ja-JP"/>
    </w:rPr>
  </w:style>
  <w:style w:type="paragraph" w:customStyle="1" w:styleId="TAH">
    <w:name w:val="TAH"/>
    <w:basedOn w:val="TAC"/>
    <w:rPr>
      <w:b/>
    </w:rPr>
  </w:style>
  <w:style w:type="paragraph" w:customStyle="1" w:styleId="TAC">
    <w:name w:val="TAC"/>
    <w:basedOn w:val="TAL"/>
    <w:pPr>
      <w:jc w:val="center"/>
    </w:pPr>
  </w:style>
  <w:style w:type="paragraph" w:customStyle="1" w:styleId="FP">
    <w:name w:val="FP"/>
    <w:basedOn w:val="Standard"/>
    <w:rPr>
      <w:color w:val="000000"/>
      <w:lang w:eastAsia="ja-JP"/>
    </w:rPr>
  </w:style>
  <w:style w:type="paragraph" w:styleId="berarbeitung">
    <w:name w:val="Revision"/>
    <w:hidden/>
    <w:uiPriority w:val="99"/>
    <w:semiHidden/>
    <w:rPr>
      <w:lang w:eastAsia="en-US"/>
    </w:rPr>
  </w:style>
  <w:style w:type="paragraph" w:customStyle="1" w:styleId="TT">
    <w:name w:val="TT"/>
    <w:basedOn w:val="berschrift1"/>
    <w:next w:val="Standard"/>
    <w:pPr>
      <w:keepLines/>
      <w:pBdr>
        <w:top w:val="single" w:sz="12" w:space="3" w:color="auto"/>
      </w:pBdr>
      <w:spacing w:before="240" w:after="180"/>
      <w:ind w:left="1134" w:right="0" w:hanging="1134"/>
      <w:outlineLvl w:val="9"/>
    </w:pPr>
    <w:rPr>
      <w:b w:val="0"/>
      <w:sz w:val="36"/>
      <w:lang w:eastAsia="ja-JP"/>
    </w:rPr>
  </w:style>
  <w:style w:type="paragraph" w:styleId="Verzeichnis9">
    <w:name w:val="toc 9"/>
    <w:basedOn w:val="Verzeichnis8"/>
    <w:pPr>
      <w:keepNext/>
      <w:keepLines/>
      <w:widowControl w:val="0"/>
      <w:tabs>
        <w:tab w:val="right" w:leader="dot" w:pos="9639"/>
      </w:tabs>
      <w:spacing w:before="180" w:after="0"/>
      <w:ind w:left="1418" w:right="425" w:hanging="1418"/>
    </w:pPr>
    <w:rPr>
      <w:b/>
      <w:sz w:val="22"/>
      <w:lang w:eastAsia="ja-JP"/>
    </w:rPr>
  </w:style>
  <w:style w:type="paragraph" w:styleId="Verzeichnis8">
    <w:name w:val="toc 8"/>
    <w:basedOn w:val="Standard"/>
    <w:next w:val="Standard"/>
    <w:pPr>
      <w:spacing w:after="100"/>
      <w:ind w:left="1400"/>
    </w:pPr>
  </w:style>
  <w:style w:type="paragraph" w:styleId="Liste">
    <w:name w:val="List"/>
    <w:basedOn w:val="Standard"/>
    <w:pPr>
      <w:spacing w:after="180"/>
      <w:ind w:left="568" w:hanging="284"/>
    </w:pPr>
    <w:rPr>
      <w:color w:val="000000"/>
      <w:lang w:eastAsia="ja-JP"/>
    </w:rPr>
  </w:style>
  <w:style w:type="character" w:styleId="Hyperlink">
    <w:name w:val="Hyperlink"/>
    <w:basedOn w:val="Absatz-Standardschriftart"/>
    <w:unhideWhenUsed/>
    <w:rPr>
      <w:color w:val="0563C1" w:themeColor="hyperlink"/>
      <w:u w:val="single"/>
    </w:rPr>
  </w:style>
  <w:style w:type="paragraph" w:styleId="Sprechblasentext">
    <w:name w:val="Balloon Text"/>
    <w:basedOn w:val="Standard"/>
    <w:link w:val="SprechblasentextZchn"/>
    <w:uiPriority w:val="99"/>
    <w:semiHidden/>
    <w:unhideWhenUsed/>
    <w:rsid w:val="00E3497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497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Work-Ite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erg.andreas@bsi.bund.de" TargetMode="External"/><Relationship Id="rId5" Type="http://schemas.openxmlformats.org/officeDocument/2006/relationships/footnotes" Target="footnotes.xml"/><Relationship Id="rId10" Type="http://schemas.openxmlformats.org/officeDocument/2006/relationships/hyperlink" Target="mailto:joerg.andreas@bsi.bund.de"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4110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Source:</vt:lpstr>
    </vt:vector>
  </TitlesOfParts>
  <Company>ETSI Sophia Antipolis</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Andreas, Jörg</cp:lastModifiedBy>
  <cp:revision>2</cp:revision>
  <dcterms:created xsi:type="dcterms:W3CDTF">2023-05-09T11:52:00Z</dcterms:created>
  <dcterms:modified xsi:type="dcterms:W3CDTF">2023-05-09T11:52:00Z</dcterms:modified>
</cp:coreProperties>
</file>