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AAB7" w14:textId="67E407C5" w:rsidR="0004290C" w:rsidRPr="00F25496" w:rsidRDefault="0004290C" w:rsidP="0004290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3A2AE1" w:rsidRPr="00F25496">
        <w:rPr>
          <w:b/>
          <w:noProof/>
          <w:sz w:val="24"/>
        </w:rPr>
        <w:t>1</w:t>
      </w:r>
      <w:r w:rsidR="003A2AE1">
        <w:rPr>
          <w:b/>
          <w:noProof/>
          <w:sz w:val="24"/>
        </w:rPr>
        <w:t>10</w:t>
      </w:r>
      <w:r w:rsidRPr="00F25496">
        <w:rPr>
          <w:b/>
          <w:i/>
          <w:noProof/>
          <w:sz w:val="28"/>
        </w:rPr>
        <w:tab/>
        <w:t>S3-</w:t>
      </w:r>
      <w:r w:rsidR="00E15E61" w:rsidRPr="00F25496">
        <w:rPr>
          <w:b/>
          <w:i/>
          <w:noProof/>
          <w:sz w:val="28"/>
        </w:rPr>
        <w:t>2</w:t>
      </w:r>
      <w:r w:rsidR="00E15E61">
        <w:rPr>
          <w:b/>
          <w:i/>
          <w:noProof/>
          <w:sz w:val="28"/>
        </w:rPr>
        <w:t>3</w:t>
      </w:r>
      <w:r w:rsidR="00781898">
        <w:rPr>
          <w:b/>
          <w:i/>
          <w:noProof/>
          <w:sz w:val="28"/>
        </w:rPr>
        <w:t>0</w:t>
      </w:r>
      <w:r w:rsidR="00D955E7">
        <w:rPr>
          <w:b/>
          <w:i/>
          <w:noProof/>
          <w:sz w:val="28"/>
        </w:rPr>
        <w:t>834</w:t>
      </w:r>
    </w:p>
    <w:p w14:paraId="26C95894" w14:textId="50A7BF3A" w:rsidR="00D455C5" w:rsidRDefault="00E15E61" w:rsidP="0004290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Athens</w:t>
      </w:r>
      <w:r w:rsidR="000F079E">
        <w:rPr>
          <w:sz w:val="24"/>
        </w:rPr>
        <w:t xml:space="preserve">, </w:t>
      </w:r>
      <w:r>
        <w:rPr>
          <w:sz w:val="24"/>
        </w:rPr>
        <w:t>Greece</w:t>
      </w:r>
      <w:r w:rsidR="0004290C" w:rsidRPr="00F25496">
        <w:rPr>
          <w:sz w:val="24"/>
        </w:rPr>
        <w:t xml:space="preserve">, </w:t>
      </w:r>
      <w:r>
        <w:rPr>
          <w:sz w:val="24"/>
        </w:rPr>
        <w:t xml:space="preserve">20 </w:t>
      </w:r>
      <w:r w:rsidR="001E2604">
        <w:rPr>
          <w:sz w:val="24"/>
        </w:rPr>
        <w:t>–</w:t>
      </w:r>
      <w:r w:rsidR="0004290C">
        <w:rPr>
          <w:sz w:val="24"/>
        </w:rPr>
        <w:t xml:space="preserve"> </w:t>
      </w:r>
      <w:r>
        <w:rPr>
          <w:sz w:val="24"/>
        </w:rPr>
        <w:t xml:space="preserve">24 </w:t>
      </w:r>
      <w:r w:rsidR="00443BB8">
        <w:rPr>
          <w:sz w:val="24"/>
        </w:rPr>
        <w:t>February</w:t>
      </w:r>
      <w:r>
        <w:rPr>
          <w:sz w:val="24"/>
        </w:rPr>
        <w:t xml:space="preserve"> 2023</w:t>
      </w:r>
    </w:p>
    <w:p w14:paraId="55CF78DE" w14:textId="2413CDC2" w:rsidR="006A45BA" w:rsidRDefault="0033027D" w:rsidP="0004290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ADF626A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0622B">
        <w:rPr>
          <w:rFonts w:ascii="Arial" w:eastAsia="Batang" w:hAnsi="Arial"/>
          <w:b/>
          <w:sz w:val="24"/>
          <w:szCs w:val="24"/>
          <w:lang w:val="en-US" w:eastAsia="zh-CN"/>
        </w:rPr>
        <w:t>KDDI Corporation</w:t>
      </w:r>
    </w:p>
    <w:p w14:paraId="77734250" w14:textId="7C7B7F1C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1E2604">
        <w:rPr>
          <w:rFonts w:ascii="Arial" w:eastAsia="Batang" w:hAnsi="Arial" w:cs="Arial"/>
          <w:b/>
          <w:sz w:val="24"/>
          <w:szCs w:val="24"/>
          <w:lang w:eastAsia="zh-CN"/>
        </w:rPr>
        <w:t>Study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 w:rsidR="0076318C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6D2F96">
        <w:rPr>
          <w:rFonts w:ascii="Arial" w:eastAsia="Batang" w:hAnsi="Arial" w:cs="Arial"/>
          <w:b/>
          <w:sz w:val="24"/>
          <w:szCs w:val="24"/>
          <w:lang w:eastAsia="zh-CN"/>
        </w:rPr>
        <w:t>enabling</w:t>
      </w:r>
      <w:r w:rsidR="00B60C86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6D2F96">
        <w:rPr>
          <w:rFonts w:ascii="Arial" w:eastAsia="Batang" w:hAnsi="Arial" w:cs="Arial"/>
          <w:b/>
          <w:sz w:val="24"/>
          <w:szCs w:val="24"/>
          <w:lang w:eastAsia="zh-CN"/>
        </w:rPr>
        <w:t xml:space="preserve">a </w:t>
      </w:r>
      <w:r w:rsidR="009B0C2E">
        <w:rPr>
          <w:rFonts w:ascii="Arial" w:eastAsia="Batang" w:hAnsi="Arial" w:cs="Arial"/>
          <w:b/>
          <w:sz w:val="24"/>
          <w:szCs w:val="24"/>
          <w:lang w:eastAsia="zh-CN"/>
        </w:rPr>
        <w:t xml:space="preserve">cryptographic </w:t>
      </w:r>
      <w:r w:rsidR="00FF0AA3">
        <w:rPr>
          <w:rFonts w:ascii="Arial" w:eastAsia="Batang" w:hAnsi="Arial" w:cs="Arial"/>
          <w:b/>
          <w:sz w:val="24"/>
          <w:szCs w:val="24"/>
          <w:lang w:eastAsia="zh-CN"/>
        </w:rPr>
        <w:t>algorithm transition</w:t>
      </w:r>
      <w:r w:rsidR="009B0C2E">
        <w:rPr>
          <w:rFonts w:ascii="Arial" w:eastAsia="Batang" w:hAnsi="Arial" w:cs="Arial"/>
          <w:b/>
          <w:sz w:val="24"/>
          <w:szCs w:val="24"/>
          <w:lang w:eastAsia="zh-CN"/>
        </w:rPr>
        <w:t xml:space="preserve"> to 256</w:t>
      </w:r>
      <w:r w:rsidR="00C61F1B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9B0C2E">
        <w:rPr>
          <w:rFonts w:ascii="Arial" w:eastAsia="Batang" w:hAnsi="Arial" w:cs="Arial"/>
          <w:b/>
          <w:sz w:val="24"/>
          <w:szCs w:val="24"/>
          <w:lang w:eastAsia="zh-CN"/>
        </w:rPr>
        <w:t>bits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311D3C38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F65AC">
        <w:rPr>
          <w:rFonts w:ascii="Arial" w:eastAsia="Batang" w:hAnsi="Arial"/>
          <w:b/>
          <w:sz w:val="24"/>
          <w:szCs w:val="24"/>
          <w:lang w:val="en-US" w:eastAsia="zh-CN"/>
        </w:rPr>
        <w:t xml:space="preserve">6 </w:t>
      </w:r>
      <w:r w:rsidR="00AF65AC" w:rsidRPr="00AF65AC">
        <w:rPr>
          <w:rFonts w:ascii="Arial" w:eastAsia="Batang" w:hAnsi="Arial"/>
          <w:b/>
          <w:sz w:val="24"/>
          <w:szCs w:val="24"/>
          <w:lang w:val="en-US" w:eastAsia="zh-CN"/>
        </w:rPr>
        <w:t>New Study/Work item proposals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128443BE" w:rsidR="006C2E80" w:rsidRPr="006C2E80" w:rsidRDefault="008A76FD" w:rsidP="006C2E80">
      <w:pPr>
        <w:pStyle w:val="Heading8"/>
      </w:pPr>
      <w:r w:rsidRPr="006C2E80">
        <w:t>Title</w:t>
      </w:r>
      <w:r w:rsidR="0076318C">
        <w:t xml:space="preserve">: </w:t>
      </w:r>
      <w:r w:rsidR="009B7AC2" w:rsidRPr="009B7AC2">
        <w:t xml:space="preserve">Study on </w:t>
      </w:r>
      <w:r w:rsidR="006D2F96">
        <w:t>enabling</w:t>
      </w:r>
      <w:r w:rsidR="007E6125">
        <w:t xml:space="preserve"> </w:t>
      </w:r>
      <w:r w:rsidR="006D2F96">
        <w:t xml:space="preserve">a </w:t>
      </w:r>
      <w:r w:rsidR="009B7AC2" w:rsidRPr="009B7AC2">
        <w:t>cryptographic algorithm transition</w:t>
      </w:r>
      <w:r w:rsidR="007E6125">
        <w:t xml:space="preserve"> </w:t>
      </w:r>
      <w:r w:rsidR="009B7AC2" w:rsidRPr="009B7AC2">
        <w:t>to</w:t>
      </w:r>
      <w:r w:rsidR="009B7AC2">
        <w:t xml:space="preserve"> </w:t>
      </w:r>
      <w:r w:rsidR="009B7AC2" w:rsidRPr="009B7AC2">
        <w:t>256</w:t>
      </w:r>
      <w:r w:rsidR="00C61F1B">
        <w:t xml:space="preserve"> </w:t>
      </w:r>
      <w:r w:rsidR="009B7AC2" w:rsidRPr="009B7AC2">
        <w:t>bits</w:t>
      </w:r>
    </w:p>
    <w:p w14:paraId="2730900B" w14:textId="7212604F" w:rsidR="003F268E" w:rsidRPr="00BA3A53" w:rsidRDefault="003F268E" w:rsidP="006C2E80">
      <w:pPr>
        <w:pStyle w:val="Guidance"/>
      </w:pPr>
    </w:p>
    <w:p w14:paraId="289CB42C" w14:textId="26C8EFB3" w:rsidR="006C2E80" w:rsidRDefault="00E13CB2" w:rsidP="006C2E80">
      <w:pPr>
        <w:pStyle w:val="Heading8"/>
      </w:pPr>
      <w:r>
        <w:t>A</w:t>
      </w:r>
      <w:r w:rsidR="00B078D6">
        <w:t>cronym:</w:t>
      </w:r>
      <w:r w:rsidR="00572C94">
        <w:t xml:space="preserve"> </w:t>
      </w:r>
      <w:r w:rsidR="009B0C2E">
        <w:t>FS_C</w:t>
      </w:r>
      <w:r w:rsidR="00FF0AA3">
        <w:t>AT</w:t>
      </w:r>
      <w:r w:rsidR="009B0C2E">
        <w:t>256</w:t>
      </w:r>
    </w:p>
    <w:p w14:paraId="0D12AE1F" w14:textId="43CEF09C" w:rsidR="00B078D6" w:rsidRDefault="00B078D6" w:rsidP="006C2E80">
      <w:pPr>
        <w:pStyle w:val="Guidance"/>
      </w:pPr>
    </w:p>
    <w:p w14:paraId="679E2B2D" w14:textId="43AC7444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proofErr w:type="spellStart"/>
      <w:r w:rsidR="00C61F1B" w:rsidRPr="00820750">
        <w:rPr>
          <w:highlight w:val="yellow"/>
        </w:rPr>
        <w:t>tbd</w:t>
      </w:r>
      <w:proofErr w:type="spellEnd"/>
    </w:p>
    <w:p w14:paraId="20AE909D" w14:textId="6F738A04" w:rsidR="00B078D6" w:rsidRDefault="00B078D6" w:rsidP="006C2E80">
      <w:pPr>
        <w:pStyle w:val="Guidance"/>
      </w:pPr>
    </w:p>
    <w:p w14:paraId="63EE9719" w14:textId="77277F26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DC04CF">
        <w:rPr>
          <w:i/>
          <w:iCs/>
        </w:rPr>
        <w:t>19</w:t>
      </w:r>
    </w:p>
    <w:p w14:paraId="53277F89" w14:textId="38C3BDC8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25AEBDFD" w:rsidR="004260A5" w:rsidRDefault="00E629C8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D2B973F" w:rsidR="004260A5" w:rsidRDefault="00E629C8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E79932E" w:rsidR="004260A5" w:rsidRDefault="00E629C8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2C561BE9" w:rsidR="004260A5" w:rsidRDefault="00E629C8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230CFB8B" w:rsidR="00A36378" w:rsidRPr="00A36378" w:rsidRDefault="00A36378" w:rsidP="00C61F1B">
      <w:pPr>
        <w:pStyle w:val="Heading3"/>
      </w:pPr>
      <w:r w:rsidRPr="00A36378">
        <w:t>This work item is a …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9104E3D" w:rsidR="00BF7C9D" w:rsidRPr="00662741" w:rsidRDefault="00E629C8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E7C2BD1" w:rsidR="008835FC" w:rsidRDefault="00747AE6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2932921C" w14:textId="4370CBE9" w:rsidR="00746F46" w:rsidRPr="006C2E80" w:rsidRDefault="004876B9" w:rsidP="00E07D5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3017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E07D56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017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E07D56">
        <w:trPr>
          <w:cantSplit/>
          <w:jc w:val="center"/>
        </w:trPr>
        <w:tc>
          <w:tcPr>
            <w:tcW w:w="1410" w:type="dxa"/>
          </w:tcPr>
          <w:p w14:paraId="5595B1E6" w14:textId="46B7994A" w:rsidR="008835FC" w:rsidRDefault="00E07D56" w:rsidP="006C2E80">
            <w:pPr>
              <w:pStyle w:val="TAL"/>
            </w:pPr>
            <w:r w:rsidRPr="00E07D56">
              <w:t>FS_256_Algo</w:t>
            </w:r>
          </w:p>
        </w:tc>
        <w:tc>
          <w:tcPr>
            <w:tcW w:w="3017" w:type="dxa"/>
          </w:tcPr>
          <w:p w14:paraId="6AD6B1DF" w14:textId="1490A087" w:rsidR="008835FC" w:rsidRDefault="00E07D56" w:rsidP="006C2E80">
            <w:pPr>
              <w:pStyle w:val="TAL"/>
            </w:pPr>
            <w:r w:rsidRPr="00E07D56">
              <w:t>Study on supporting 256-bit algorithms for 5G</w:t>
            </w:r>
          </w:p>
        </w:tc>
        <w:tc>
          <w:tcPr>
            <w:tcW w:w="5099" w:type="dxa"/>
          </w:tcPr>
          <w:p w14:paraId="4972B8BD" w14:textId="7793D8FA" w:rsidR="008835FC" w:rsidRPr="00CF6C93" w:rsidRDefault="00E07D56" w:rsidP="006C2E80">
            <w:pPr>
              <w:pStyle w:val="Guidance"/>
              <w:rPr>
                <w:i w:val="0"/>
                <w:iCs/>
              </w:rPr>
            </w:pPr>
            <w:r w:rsidRPr="00CF6C93">
              <w:rPr>
                <w:i w:val="0"/>
                <w:iCs/>
              </w:rPr>
              <w:t xml:space="preserve">Preceding study on </w:t>
            </w:r>
            <w:r w:rsidR="00CF6C93" w:rsidRPr="00CF6C93">
              <w:rPr>
                <w:i w:val="0"/>
                <w:iCs/>
              </w:rPr>
              <w:t xml:space="preserve">5G System </w:t>
            </w:r>
            <w:r w:rsidRPr="00CF6C93">
              <w:rPr>
                <w:i w:val="0"/>
                <w:iCs/>
              </w:rPr>
              <w:t>support of 256-bit algorithms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3BC3016C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110DFB">
        <w:rPr>
          <w:b/>
          <w:bCs/>
        </w:rPr>
        <w:t xml:space="preserve"> </w:t>
      </w:r>
      <w:r w:rsidR="00110DFB" w:rsidRPr="00110DFB">
        <w:t>None identified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E480125" w14:textId="08A8E7EF" w:rsidR="00747AE6" w:rsidRPr="00F82931" w:rsidRDefault="00615FFD" w:rsidP="006C2E80">
      <w:pPr>
        <w:pStyle w:val="Guidance"/>
        <w:rPr>
          <w:i w:val="0"/>
          <w:iCs/>
        </w:rPr>
      </w:pPr>
      <w:r>
        <w:rPr>
          <w:i w:val="0"/>
          <w:iCs/>
        </w:rPr>
        <w:t xml:space="preserve">SA3 </w:t>
      </w:r>
      <w:r w:rsidR="00E2409D">
        <w:rPr>
          <w:i w:val="0"/>
          <w:iCs/>
        </w:rPr>
        <w:t xml:space="preserve">previously studied the support of 256-bit </w:t>
      </w:r>
      <w:r w:rsidR="00343293">
        <w:rPr>
          <w:i w:val="0"/>
          <w:iCs/>
        </w:rPr>
        <w:t xml:space="preserve">algorithms for 5G, resulting in TR 33.841. </w:t>
      </w:r>
      <w:r w:rsidR="00725D5C" w:rsidRPr="00F82931">
        <w:rPr>
          <w:i w:val="0"/>
          <w:iCs/>
        </w:rPr>
        <w:t xml:space="preserve">Identifying several unanswered questions </w:t>
      </w:r>
      <w:r w:rsidR="00DD51BE" w:rsidRPr="00F82931">
        <w:rPr>
          <w:i w:val="0"/>
          <w:iCs/>
        </w:rPr>
        <w:t>in the TR</w:t>
      </w:r>
      <w:r w:rsidR="002E5428">
        <w:rPr>
          <w:i w:val="0"/>
          <w:iCs/>
        </w:rPr>
        <w:t xml:space="preserve"> </w:t>
      </w:r>
      <w:r w:rsidR="00DD51BE" w:rsidRPr="00F82931">
        <w:rPr>
          <w:i w:val="0"/>
          <w:iCs/>
        </w:rPr>
        <w:t xml:space="preserve">as well as </w:t>
      </w:r>
      <w:r w:rsidR="00663778">
        <w:rPr>
          <w:i w:val="0"/>
          <w:iCs/>
        </w:rPr>
        <w:t xml:space="preserve">a lack of documentation of </w:t>
      </w:r>
      <w:r w:rsidR="00DD51BE" w:rsidRPr="00F82931">
        <w:rPr>
          <w:i w:val="0"/>
          <w:iCs/>
        </w:rPr>
        <w:t>requirements for next-generation</w:t>
      </w:r>
      <w:r w:rsidR="00F932E3" w:rsidRPr="00F82931">
        <w:rPr>
          <w:i w:val="0"/>
          <w:iCs/>
        </w:rPr>
        <w:t xml:space="preserve"> </w:t>
      </w:r>
      <w:r w:rsidR="00663778">
        <w:rPr>
          <w:i w:val="0"/>
          <w:iCs/>
        </w:rPr>
        <w:t>algorithms</w:t>
      </w:r>
      <w:r w:rsidR="00F932E3" w:rsidRPr="00F82931">
        <w:rPr>
          <w:i w:val="0"/>
          <w:iCs/>
        </w:rPr>
        <w:t xml:space="preserve">, </w:t>
      </w:r>
      <w:r w:rsidR="0022330A" w:rsidRPr="00F82931">
        <w:rPr>
          <w:i w:val="0"/>
          <w:iCs/>
        </w:rPr>
        <w:t xml:space="preserve">we find there is a necessity </w:t>
      </w:r>
      <w:r w:rsidR="009431C7" w:rsidRPr="00F82931">
        <w:rPr>
          <w:i w:val="0"/>
          <w:iCs/>
        </w:rPr>
        <w:t>for SA3 to</w:t>
      </w:r>
      <w:r w:rsidR="00AF3A78" w:rsidRPr="00F82931">
        <w:rPr>
          <w:i w:val="0"/>
          <w:iCs/>
        </w:rPr>
        <w:t xml:space="preserve"> </w:t>
      </w:r>
      <w:r w:rsidR="00B70789">
        <w:rPr>
          <w:i w:val="0"/>
          <w:iCs/>
        </w:rPr>
        <w:t>clearly determine</w:t>
      </w:r>
      <w:r w:rsidR="0022330A" w:rsidRPr="00F82931">
        <w:rPr>
          <w:i w:val="0"/>
          <w:iCs/>
        </w:rPr>
        <w:t xml:space="preserve"> these </w:t>
      </w:r>
      <w:r w:rsidR="00663778">
        <w:rPr>
          <w:i w:val="0"/>
          <w:iCs/>
        </w:rPr>
        <w:t>aspects</w:t>
      </w:r>
      <w:r w:rsidR="00DF31BF" w:rsidRPr="00F82931">
        <w:rPr>
          <w:i w:val="0"/>
          <w:iCs/>
        </w:rPr>
        <w:t>.</w:t>
      </w:r>
      <w:r w:rsidR="00B57423">
        <w:rPr>
          <w:i w:val="0"/>
          <w:iCs/>
        </w:rPr>
        <w:t xml:space="preserve"> </w:t>
      </w:r>
      <w:r w:rsidR="00D36413">
        <w:rPr>
          <w:i w:val="0"/>
          <w:iCs/>
        </w:rPr>
        <w:t xml:space="preserve">During the SA3 #109 meeting, </w:t>
      </w:r>
      <w:r w:rsidR="004204AC" w:rsidRPr="00F82931">
        <w:rPr>
          <w:i w:val="0"/>
          <w:iCs/>
        </w:rPr>
        <w:t>ETSI SAGE</w:t>
      </w:r>
      <w:r w:rsidR="002D24BB">
        <w:rPr>
          <w:i w:val="0"/>
          <w:iCs/>
        </w:rPr>
        <w:t xml:space="preserve"> also came back with their response on the evaluation of</w:t>
      </w:r>
      <w:r w:rsidR="00B57423">
        <w:rPr>
          <w:i w:val="0"/>
          <w:iCs/>
        </w:rPr>
        <w:t xml:space="preserve"> the current candidate algorithms</w:t>
      </w:r>
      <w:r w:rsidR="00DF1496">
        <w:rPr>
          <w:i w:val="0"/>
          <w:iCs/>
        </w:rPr>
        <w:t xml:space="preserve"> which </w:t>
      </w:r>
      <w:r w:rsidR="00B274F0">
        <w:rPr>
          <w:i w:val="0"/>
          <w:iCs/>
        </w:rPr>
        <w:t xml:space="preserve">adds more justification </w:t>
      </w:r>
      <w:r w:rsidR="00356745">
        <w:rPr>
          <w:i w:val="0"/>
          <w:iCs/>
        </w:rPr>
        <w:t xml:space="preserve">to </w:t>
      </w:r>
      <w:r w:rsidR="0045063F">
        <w:rPr>
          <w:i w:val="0"/>
          <w:iCs/>
        </w:rPr>
        <w:t xml:space="preserve">study </w:t>
      </w:r>
      <w:r w:rsidR="00356745">
        <w:rPr>
          <w:i w:val="0"/>
          <w:iCs/>
        </w:rPr>
        <w:t xml:space="preserve">the </w:t>
      </w:r>
      <w:r w:rsidR="006D0575">
        <w:rPr>
          <w:i w:val="0"/>
          <w:iCs/>
        </w:rPr>
        <w:t xml:space="preserve">essential </w:t>
      </w:r>
      <w:r w:rsidR="00F070C6">
        <w:rPr>
          <w:i w:val="0"/>
          <w:iCs/>
        </w:rPr>
        <w:t xml:space="preserve">prerequisites for the transition </w:t>
      </w:r>
      <w:r w:rsidR="00356745">
        <w:rPr>
          <w:i w:val="0"/>
          <w:iCs/>
        </w:rPr>
        <w:t xml:space="preserve">to 256-bit </w:t>
      </w:r>
      <w:r w:rsidR="00F070C6">
        <w:rPr>
          <w:i w:val="0"/>
          <w:iCs/>
        </w:rPr>
        <w:t>cryptographic algorithms now</w:t>
      </w:r>
      <w:r w:rsidR="00E04CAF" w:rsidRPr="00F82931">
        <w:rPr>
          <w:i w:val="0"/>
          <w:iCs/>
        </w:rPr>
        <w:t>.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BF9E632" w14:textId="5E8B1B35" w:rsidR="00647AB5" w:rsidRPr="00F82931" w:rsidRDefault="00C94754" w:rsidP="000359BA">
      <w:pPr>
        <w:pStyle w:val="Guidance"/>
        <w:rPr>
          <w:i w:val="0"/>
          <w:iCs/>
        </w:rPr>
      </w:pPr>
      <w:r w:rsidRPr="00F82931">
        <w:rPr>
          <w:i w:val="0"/>
          <w:iCs/>
        </w:rPr>
        <w:t xml:space="preserve">This </w:t>
      </w:r>
      <w:r w:rsidR="006A355F" w:rsidRPr="00F82931">
        <w:rPr>
          <w:i w:val="0"/>
          <w:iCs/>
        </w:rPr>
        <w:t xml:space="preserve">study </w:t>
      </w:r>
      <w:r w:rsidR="001F18BA" w:rsidRPr="00F82931">
        <w:rPr>
          <w:i w:val="0"/>
          <w:iCs/>
        </w:rPr>
        <w:t xml:space="preserve">aims </w:t>
      </w:r>
      <w:r w:rsidR="006C25B6">
        <w:rPr>
          <w:i w:val="0"/>
          <w:iCs/>
        </w:rPr>
        <w:t>to address key requirements for transition</w:t>
      </w:r>
      <w:r w:rsidR="00EC3601">
        <w:rPr>
          <w:i w:val="0"/>
          <w:iCs/>
        </w:rPr>
        <w:t>ing</w:t>
      </w:r>
      <w:r w:rsidR="006C25B6">
        <w:rPr>
          <w:i w:val="0"/>
          <w:iCs/>
        </w:rPr>
        <w:t xml:space="preserve"> the 5G system to 256-bit cryptographic algorithms</w:t>
      </w:r>
      <w:r w:rsidR="005D67FF">
        <w:rPr>
          <w:i w:val="0"/>
          <w:iCs/>
        </w:rPr>
        <w:t xml:space="preserve">, which </w:t>
      </w:r>
      <w:r w:rsidR="00791100">
        <w:rPr>
          <w:i w:val="0"/>
          <w:iCs/>
        </w:rPr>
        <w:t xml:space="preserve">are </w:t>
      </w:r>
      <w:r w:rsidR="005D67FF">
        <w:rPr>
          <w:i w:val="0"/>
          <w:iCs/>
        </w:rPr>
        <w:t xml:space="preserve">not yet covered in TR 33.841. Considering the </w:t>
      </w:r>
      <w:r w:rsidR="00764543">
        <w:rPr>
          <w:i w:val="0"/>
          <w:iCs/>
        </w:rPr>
        <w:t xml:space="preserve">findings and </w:t>
      </w:r>
      <w:r w:rsidR="00C720E5">
        <w:rPr>
          <w:i w:val="0"/>
          <w:iCs/>
        </w:rPr>
        <w:t>conclusions</w:t>
      </w:r>
      <w:r w:rsidR="0021066D">
        <w:rPr>
          <w:i w:val="0"/>
          <w:iCs/>
        </w:rPr>
        <w:t xml:space="preserve"> from this preceding work</w:t>
      </w:r>
      <w:r w:rsidR="000359BA">
        <w:rPr>
          <w:i w:val="0"/>
          <w:iCs/>
        </w:rPr>
        <w:t xml:space="preserve">, </w:t>
      </w:r>
      <w:r w:rsidR="006C64F8">
        <w:rPr>
          <w:i w:val="0"/>
          <w:iCs/>
        </w:rPr>
        <w:t>the following points should be addressed</w:t>
      </w:r>
      <w:r w:rsidR="0021066D">
        <w:rPr>
          <w:i w:val="0"/>
          <w:iCs/>
        </w:rPr>
        <w:t xml:space="preserve"> as part of </w:t>
      </w:r>
      <w:r w:rsidR="00424F11">
        <w:rPr>
          <w:i w:val="0"/>
          <w:iCs/>
        </w:rPr>
        <w:t>this</w:t>
      </w:r>
      <w:r w:rsidR="0021066D">
        <w:rPr>
          <w:i w:val="0"/>
          <w:iCs/>
        </w:rPr>
        <w:t xml:space="preserve"> study</w:t>
      </w:r>
      <w:r w:rsidR="006C64F8">
        <w:rPr>
          <w:i w:val="0"/>
          <w:iCs/>
        </w:rPr>
        <w:t>:</w:t>
      </w:r>
    </w:p>
    <w:p w14:paraId="3E4874C2" w14:textId="74175B57" w:rsidR="00EA36DB" w:rsidRDefault="00EA36DB" w:rsidP="00D350B4">
      <w:pPr>
        <w:pStyle w:val="Guidance"/>
        <w:ind w:left="720"/>
        <w:rPr>
          <w:i w:val="0"/>
          <w:iCs/>
        </w:rPr>
      </w:pPr>
      <w:r w:rsidRPr="00F82931">
        <w:rPr>
          <w:i w:val="0"/>
          <w:iCs/>
        </w:rPr>
        <w:t>-</w:t>
      </w:r>
      <w:r w:rsidR="006C64F8">
        <w:rPr>
          <w:i w:val="0"/>
          <w:iCs/>
        </w:rPr>
        <w:t xml:space="preserve"> </w:t>
      </w:r>
      <w:r w:rsidR="00A221E1">
        <w:rPr>
          <w:i w:val="0"/>
          <w:iCs/>
        </w:rPr>
        <w:t xml:space="preserve">Studying security challenges and </w:t>
      </w:r>
      <w:r w:rsidRPr="00F82931">
        <w:rPr>
          <w:i w:val="0"/>
          <w:iCs/>
        </w:rPr>
        <w:t xml:space="preserve">candidate solutions </w:t>
      </w:r>
      <w:r w:rsidR="00B66588">
        <w:rPr>
          <w:i w:val="0"/>
          <w:iCs/>
        </w:rPr>
        <w:t xml:space="preserve">concerning </w:t>
      </w:r>
      <w:r w:rsidRPr="00F82931">
        <w:rPr>
          <w:i w:val="0"/>
          <w:iCs/>
        </w:rPr>
        <w:t xml:space="preserve">negotiation of </w:t>
      </w:r>
      <w:r w:rsidR="00D350B4" w:rsidRPr="00F82931">
        <w:rPr>
          <w:i w:val="0"/>
          <w:iCs/>
        </w:rPr>
        <w:t>key size</w:t>
      </w:r>
      <w:r w:rsidR="009D39A2" w:rsidRPr="009D39A2">
        <w:rPr>
          <w:i w:val="0"/>
          <w:iCs/>
        </w:rPr>
        <w:t xml:space="preserve"> </w:t>
      </w:r>
      <w:r w:rsidR="0033450F">
        <w:rPr>
          <w:i w:val="0"/>
          <w:iCs/>
        </w:rPr>
        <w:t xml:space="preserve">and MAC length </w:t>
      </w:r>
      <w:r w:rsidR="009D39A2" w:rsidRPr="00F82931">
        <w:rPr>
          <w:i w:val="0"/>
          <w:iCs/>
        </w:rPr>
        <w:t>between UE and network</w:t>
      </w:r>
      <w:r w:rsidR="00A46C71">
        <w:rPr>
          <w:i w:val="0"/>
          <w:iCs/>
        </w:rPr>
        <w:t>, incl.:</w:t>
      </w:r>
    </w:p>
    <w:p w14:paraId="72C353E6" w14:textId="2448C945" w:rsidR="006E3E72" w:rsidRDefault="00B66588" w:rsidP="00B66588">
      <w:pPr>
        <w:pStyle w:val="Guidance"/>
        <w:ind w:left="720"/>
        <w:rPr>
          <w:i w:val="0"/>
          <w:iCs/>
        </w:rPr>
      </w:pPr>
      <w:r>
        <w:rPr>
          <w:i w:val="0"/>
          <w:iCs/>
        </w:rPr>
        <w:tab/>
      </w:r>
      <w:r w:rsidR="006E3E72">
        <w:rPr>
          <w:i w:val="0"/>
          <w:iCs/>
        </w:rPr>
        <w:t xml:space="preserve">- what </w:t>
      </w:r>
      <w:r w:rsidR="009C515A">
        <w:rPr>
          <w:i w:val="0"/>
          <w:iCs/>
        </w:rPr>
        <w:t xml:space="preserve">are the potential risks </w:t>
      </w:r>
      <w:r w:rsidR="00596972">
        <w:rPr>
          <w:i w:val="0"/>
          <w:iCs/>
        </w:rPr>
        <w:t xml:space="preserve">of supporting 128-bit and 256-bit cryptography in </w:t>
      </w:r>
      <w:proofErr w:type="gramStart"/>
      <w:r w:rsidR="00596972">
        <w:rPr>
          <w:i w:val="0"/>
          <w:iCs/>
        </w:rPr>
        <w:t>parallel;</w:t>
      </w:r>
      <w:proofErr w:type="gramEnd"/>
    </w:p>
    <w:p w14:paraId="243F4762" w14:textId="55D0C10D" w:rsidR="00B66588" w:rsidRDefault="00B66588" w:rsidP="007F3AC3">
      <w:pPr>
        <w:pStyle w:val="Guidance"/>
        <w:ind w:left="720" w:firstLine="720"/>
        <w:rPr>
          <w:i w:val="0"/>
          <w:iCs/>
        </w:rPr>
      </w:pPr>
      <w:r>
        <w:rPr>
          <w:i w:val="0"/>
          <w:iCs/>
        </w:rPr>
        <w:t xml:space="preserve">- which entities </w:t>
      </w:r>
      <w:r w:rsidR="0014055B">
        <w:rPr>
          <w:i w:val="0"/>
          <w:iCs/>
        </w:rPr>
        <w:t xml:space="preserve">need to be involved in the </w:t>
      </w:r>
      <w:r>
        <w:rPr>
          <w:i w:val="0"/>
          <w:iCs/>
        </w:rPr>
        <w:t>negotiation;</w:t>
      </w:r>
      <w:r w:rsidR="00596972">
        <w:rPr>
          <w:i w:val="0"/>
          <w:iCs/>
        </w:rPr>
        <w:t xml:space="preserve"> and</w:t>
      </w:r>
    </w:p>
    <w:p w14:paraId="38647786" w14:textId="06CA9D84" w:rsidR="00705F4F" w:rsidRPr="00F82931" w:rsidRDefault="00B66588" w:rsidP="007F3AC3">
      <w:pPr>
        <w:pStyle w:val="Guidance"/>
        <w:ind w:left="1440"/>
        <w:rPr>
          <w:i w:val="0"/>
          <w:iCs/>
        </w:rPr>
      </w:pPr>
      <w:r>
        <w:rPr>
          <w:i w:val="0"/>
          <w:iCs/>
        </w:rPr>
        <w:t xml:space="preserve">- </w:t>
      </w:r>
      <w:r w:rsidR="0014055B">
        <w:rPr>
          <w:i w:val="0"/>
          <w:iCs/>
        </w:rPr>
        <w:t xml:space="preserve">how to ensure </w:t>
      </w:r>
      <w:r w:rsidR="00705F4F">
        <w:rPr>
          <w:i w:val="0"/>
          <w:iCs/>
        </w:rPr>
        <w:t>consistent use of 256-bit cryptography</w:t>
      </w:r>
      <w:r w:rsidR="00AA4608">
        <w:rPr>
          <w:i w:val="0"/>
          <w:iCs/>
        </w:rPr>
        <w:t xml:space="preserve">, </w:t>
      </w:r>
      <w:r w:rsidR="00AA4608" w:rsidRPr="00AA4608">
        <w:rPr>
          <w:i w:val="0"/>
          <w:iCs/>
        </w:rPr>
        <w:t>incl. how to ensure that effective key length</w:t>
      </w:r>
      <w:r w:rsidR="00657F04">
        <w:rPr>
          <w:i w:val="0"/>
          <w:iCs/>
        </w:rPr>
        <w:t xml:space="preserve"> </w:t>
      </w:r>
      <w:r w:rsidR="00AA4608" w:rsidRPr="00AA4608">
        <w:rPr>
          <w:i w:val="0"/>
          <w:iCs/>
        </w:rPr>
        <w:t>equals key bit length</w:t>
      </w:r>
      <w:r w:rsidR="00596972">
        <w:rPr>
          <w:i w:val="0"/>
          <w:iCs/>
        </w:rPr>
        <w:t>.</w:t>
      </w:r>
    </w:p>
    <w:p w14:paraId="771FE7EE" w14:textId="3EDA2377" w:rsidR="006A75F6" w:rsidRPr="00F82931" w:rsidRDefault="006A75F6" w:rsidP="006A75F6">
      <w:pPr>
        <w:pStyle w:val="Guidance"/>
        <w:ind w:left="720"/>
        <w:rPr>
          <w:i w:val="0"/>
          <w:iCs/>
        </w:rPr>
      </w:pPr>
      <w:r w:rsidRPr="00F82931">
        <w:rPr>
          <w:i w:val="0"/>
          <w:iCs/>
        </w:rPr>
        <w:t>-</w:t>
      </w:r>
      <w:r>
        <w:rPr>
          <w:i w:val="0"/>
          <w:iCs/>
        </w:rPr>
        <w:t xml:space="preserve"> Documenting the </w:t>
      </w:r>
      <w:r w:rsidRPr="00F82931">
        <w:rPr>
          <w:i w:val="0"/>
          <w:iCs/>
        </w:rPr>
        <w:t xml:space="preserve">desired functional </w:t>
      </w:r>
      <w:r>
        <w:rPr>
          <w:i w:val="0"/>
          <w:iCs/>
        </w:rPr>
        <w:t>properties, specifically the degree of parametrization,</w:t>
      </w:r>
      <w:r w:rsidRPr="00F82931">
        <w:rPr>
          <w:i w:val="0"/>
          <w:iCs/>
        </w:rPr>
        <w:t xml:space="preserve"> </w:t>
      </w:r>
      <w:r>
        <w:rPr>
          <w:i w:val="0"/>
          <w:iCs/>
        </w:rPr>
        <w:t>on 256-bit algorithms</w:t>
      </w:r>
    </w:p>
    <w:p w14:paraId="541C21FE" w14:textId="39BE10A7" w:rsidR="006676D9" w:rsidRPr="001E4944" w:rsidRDefault="006676D9" w:rsidP="006676D9">
      <w:pPr>
        <w:pStyle w:val="Guidance"/>
        <w:ind w:left="720"/>
        <w:rPr>
          <w:i w:val="0"/>
        </w:rPr>
      </w:pPr>
      <w:r w:rsidRPr="001E4944">
        <w:rPr>
          <w:i w:val="0"/>
        </w:rPr>
        <w:t>- C</w:t>
      </w:r>
      <w:r w:rsidR="00134921" w:rsidRPr="0081250F">
        <w:rPr>
          <w:i w:val="0"/>
        </w:rPr>
        <w:t>reat</w:t>
      </w:r>
      <w:r w:rsidRPr="005E4778">
        <w:rPr>
          <w:i w:val="0"/>
        </w:rPr>
        <w:t>ing</w:t>
      </w:r>
      <w:r w:rsidR="00134921" w:rsidRPr="00A0684B">
        <w:rPr>
          <w:i w:val="0"/>
        </w:rPr>
        <w:t xml:space="preserve"> a summary of requirements to be met by 256-bit algorithms along with a</w:t>
      </w:r>
      <w:r w:rsidR="00D56BB7" w:rsidRPr="00A0684B">
        <w:rPr>
          <w:i w:val="0"/>
        </w:rPr>
        <w:t xml:space="preserve"> comparison </w:t>
      </w:r>
      <w:r w:rsidR="00134921" w:rsidRPr="00A0684B">
        <w:rPr>
          <w:i w:val="0"/>
        </w:rPr>
        <w:t>of candidate algorithms considered for adoption</w:t>
      </w:r>
      <w:r w:rsidR="002762E4" w:rsidRPr="00A0684B">
        <w:rPr>
          <w:i w:val="0"/>
        </w:rPr>
        <w:t>:</w:t>
      </w:r>
    </w:p>
    <w:p w14:paraId="417846AC" w14:textId="015EA02B" w:rsidR="0017255C" w:rsidRPr="000403E4" w:rsidRDefault="0041591C">
      <w:pPr>
        <w:pStyle w:val="Guidance"/>
        <w:ind w:left="720"/>
        <w:rPr>
          <w:i w:val="0"/>
        </w:rPr>
      </w:pPr>
      <w:r w:rsidRPr="000403E4">
        <w:rPr>
          <w:i w:val="0"/>
        </w:rPr>
        <w:tab/>
        <w:t xml:space="preserve">- </w:t>
      </w:r>
      <w:r w:rsidR="003C0FAE" w:rsidRPr="000403E4">
        <w:rPr>
          <w:i w:val="0"/>
        </w:rPr>
        <w:t>ETSI SAGE evaluation status</w:t>
      </w:r>
    </w:p>
    <w:p w14:paraId="1C2CADA3" w14:textId="529555FC" w:rsidR="003C0FAE" w:rsidRPr="000403E4" w:rsidRDefault="003C0FAE" w:rsidP="00A0684B">
      <w:pPr>
        <w:pStyle w:val="Guidance"/>
        <w:ind w:left="720" w:firstLine="720"/>
        <w:rPr>
          <w:i w:val="0"/>
        </w:rPr>
      </w:pPr>
      <w:r w:rsidRPr="000403E4">
        <w:rPr>
          <w:i w:val="0"/>
        </w:rPr>
        <w:t xml:space="preserve">- </w:t>
      </w:r>
      <w:r w:rsidR="003263AF" w:rsidRPr="00A0684B">
        <w:rPr>
          <w:i w:val="0"/>
        </w:rPr>
        <w:t xml:space="preserve">type of </w:t>
      </w:r>
      <w:r w:rsidR="000403E4" w:rsidRPr="00A0684B">
        <w:rPr>
          <w:i w:val="0"/>
          <w:iCs/>
        </w:rPr>
        <w:t xml:space="preserve">algorithm and </w:t>
      </w:r>
      <w:r w:rsidRPr="001E4944">
        <w:rPr>
          <w:i w:val="0"/>
        </w:rPr>
        <w:t>operating mode</w:t>
      </w:r>
    </w:p>
    <w:p w14:paraId="1978700A" w14:textId="7A971A0F" w:rsidR="00BC4B8F" w:rsidRPr="0041591C" w:rsidRDefault="003C0FAE">
      <w:pPr>
        <w:pStyle w:val="Guidance"/>
        <w:ind w:left="720"/>
        <w:rPr>
          <w:i w:val="0"/>
          <w:iCs/>
        </w:rPr>
      </w:pPr>
      <w:r w:rsidRPr="000403E4">
        <w:rPr>
          <w:i w:val="0"/>
        </w:rPr>
        <w:tab/>
        <w:t>- performance</w:t>
      </w:r>
      <w:r w:rsidR="003E40A7" w:rsidRPr="000403E4">
        <w:rPr>
          <w:i w:val="0"/>
        </w:rPr>
        <w:t xml:space="preserve"> limits</w:t>
      </w:r>
    </w:p>
    <w:p w14:paraId="157F3CB1" w14:textId="73B0ED32" w:rsidR="006C2E80" w:rsidRPr="006C2E80" w:rsidRDefault="00F82931" w:rsidP="006C2E80">
      <w:r w:rsidRPr="00F82931">
        <w:t xml:space="preserve">Depending on the </w:t>
      </w:r>
      <w:r w:rsidR="006A75F6">
        <w:t>findings</w:t>
      </w:r>
      <w:r w:rsidR="006A75F6" w:rsidRPr="00F82931">
        <w:t xml:space="preserve"> </w:t>
      </w:r>
      <w:r w:rsidRPr="00F82931">
        <w:t xml:space="preserve">of the study, </w:t>
      </w:r>
      <w:r w:rsidR="000A11BE">
        <w:t>SA3 may also consider</w:t>
      </w:r>
      <w:r w:rsidRPr="00F82931">
        <w:t xml:space="preserve"> optimized algorithm</w:t>
      </w:r>
      <w:r w:rsidR="000A11BE">
        <w:t>s</w:t>
      </w:r>
      <w:r w:rsidRPr="00F82931">
        <w:t xml:space="preserve"> for evaluation by ETSI SAGE. 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347"/>
        <w:gridCol w:w="1055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6DD405F6" w:rsidR="00B2743D" w:rsidRPr="00E10367" w:rsidRDefault="00B2743D" w:rsidP="006C2E80">
            <w:pPr>
              <w:pStyle w:val="TAH"/>
            </w:pPr>
            <w:r w:rsidRPr="009C6095">
              <w:t>New specifications</w:t>
            </w:r>
          </w:p>
        </w:tc>
      </w:tr>
      <w:tr w:rsidR="00FF3F0C" w14:paraId="6EFC510F" w14:textId="77777777" w:rsidTr="007F3AC3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347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055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7F3AC3">
        <w:trPr>
          <w:cantSplit/>
          <w:jc w:val="center"/>
        </w:trPr>
        <w:tc>
          <w:tcPr>
            <w:tcW w:w="1617" w:type="dxa"/>
          </w:tcPr>
          <w:p w14:paraId="111BE9CD" w14:textId="2F379B43" w:rsidR="00CF6C93" w:rsidRPr="00CF6C93" w:rsidRDefault="00FF3F0C" w:rsidP="00CF6C93">
            <w:pPr>
              <w:pStyle w:val="Guidance"/>
              <w:spacing w:after="0"/>
              <w:rPr>
                <w:i w:val="0"/>
                <w:iCs/>
              </w:rPr>
            </w:pPr>
            <w:r w:rsidRPr="00CF6C93">
              <w:rPr>
                <w:i w:val="0"/>
                <w:iCs/>
              </w:rPr>
              <w:t>Internal TR</w:t>
            </w:r>
          </w:p>
          <w:p w14:paraId="76E52879" w14:textId="21F7ED3B" w:rsidR="00FF3F0C" w:rsidRPr="00CF6C9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5B647E8A" w14:textId="77777777" w:rsidR="00BB5EBF" w:rsidRDefault="00CF6C93" w:rsidP="006C2E80">
            <w:pPr>
              <w:pStyle w:val="Guidance"/>
              <w:spacing w:after="0"/>
              <w:rPr>
                <w:i w:val="0"/>
                <w:iCs/>
              </w:rPr>
            </w:pPr>
            <w:proofErr w:type="spellStart"/>
            <w:r w:rsidRPr="00867EA3">
              <w:rPr>
                <w:i w:val="0"/>
                <w:iCs/>
                <w:highlight w:val="yellow"/>
              </w:rPr>
              <w:t>tbd</w:t>
            </w:r>
            <w:proofErr w:type="spellEnd"/>
          </w:p>
          <w:p w14:paraId="73DD2455" w14:textId="087714C5" w:rsidR="00867EA3" w:rsidRPr="00CF6C93" w:rsidRDefault="00867EA3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347" w:type="dxa"/>
          </w:tcPr>
          <w:p w14:paraId="05C7C805" w14:textId="270C921E" w:rsidR="00FF3F0C" w:rsidRPr="00CF6C93" w:rsidRDefault="00110DFB" w:rsidP="006C2E80">
            <w:pPr>
              <w:pStyle w:val="Guidance"/>
              <w:spacing w:after="0"/>
              <w:rPr>
                <w:i w:val="0"/>
                <w:iCs/>
              </w:rPr>
            </w:pPr>
            <w:r w:rsidRPr="00110DFB">
              <w:rPr>
                <w:i w:val="0"/>
                <w:iCs/>
              </w:rPr>
              <w:t>Study on cryptographic algorithm transition to 256 bits</w:t>
            </w:r>
          </w:p>
        </w:tc>
        <w:tc>
          <w:tcPr>
            <w:tcW w:w="1055" w:type="dxa"/>
          </w:tcPr>
          <w:p w14:paraId="2D7CEA56" w14:textId="65888DD9" w:rsidR="00FF3F0C" w:rsidRPr="00CF6C9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  <w:r w:rsidRPr="00CF6C93">
              <w:rPr>
                <w:i w:val="0"/>
                <w:iCs/>
              </w:rPr>
              <w:t>TSG</w:t>
            </w:r>
            <w:r w:rsidR="00E5005C">
              <w:rPr>
                <w:i w:val="0"/>
                <w:iCs/>
              </w:rPr>
              <w:t xml:space="preserve"> SA</w:t>
            </w:r>
            <w:r w:rsidRPr="00CF6C93">
              <w:rPr>
                <w:i w:val="0"/>
                <w:iCs/>
              </w:rPr>
              <w:t>#</w:t>
            </w:r>
            <w:r w:rsidR="00CF6C93" w:rsidRPr="00CF6C93">
              <w:rPr>
                <w:i w:val="0"/>
                <w:iCs/>
              </w:rPr>
              <w:t>10</w:t>
            </w:r>
            <w:r w:rsidR="005F2084">
              <w:rPr>
                <w:i w:val="0"/>
                <w:iCs/>
              </w:rPr>
              <w:t>1</w:t>
            </w:r>
          </w:p>
        </w:tc>
        <w:tc>
          <w:tcPr>
            <w:tcW w:w="1074" w:type="dxa"/>
          </w:tcPr>
          <w:p w14:paraId="47484899" w14:textId="06523571" w:rsidR="00FF3F0C" w:rsidRPr="00CF6C93" w:rsidRDefault="00CF6C93" w:rsidP="006C2E80">
            <w:pPr>
              <w:pStyle w:val="Guidance"/>
              <w:spacing w:after="0"/>
              <w:rPr>
                <w:i w:val="0"/>
                <w:iCs/>
              </w:rPr>
            </w:pPr>
            <w:r w:rsidRPr="00CF6C93">
              <w:rPr>
                <w:i w:val="0"/>
                <w:iCs/>
              </w:rPr>
              <w:t>TSG</w:t>
            </w:r>
            <w:r w:rsidR="00E5005C">
              <w:rPr>
                <w:i w:val="0"/>
                <w:iCs/>
              </w:rPr>
              <w:t xml:space="preserve"> SA</w:t>
            </w:r>
            <w:r w:rsidRPr="00CF6C93">
              <w:rPr>
                <w:i w:val="0"/>
                <w:iCs/>
              </w:rPr>
              <w:t>#102</w:t>
            </w:r>
          </w:p>
        </w:tc>
        <w:tc>
          <w:tcPr>
            <w:tcW w:w="2186" w:type="dxa"/>
          </w:tcPr>
          <w:p w14:paraId="3B160081" w14:textId="3237F559" w:rsidR="00FF3F0C" w:rsidRPr="00CF6C93" w:rsidRDefault="00A577D2" w:rsidP="006C2E80">
            <w:pPr>
              <w:pStyle w:val="Guidance"/>
              <w:spacing w:after="0"/>
              <w:rPr>
                <w:i w:val="0"/>
                <w:iCs/>
              </w:rPr>
            </w:pPr>
            <w:r w:rsidRPr="00CF6C93">
              <w:rPr>
                <w:i w:val="0"/>
                <w:iCs/>
              </w:rPr>
              <w:t>Cho, Minkyoung, KDDI, Minkyoung.cho@tohmatsu.co.jp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9F47569" w:rsidR="008409CE" w:rsidRPr="00CF6C93" w:rsidRDefault="008409CE" w:rsidP="00533EFA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5C13BAF" w:rsidR="009428A9" w:rsidRPr="00CF6C93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910FC64" w:rsidR="009428A9" w:rsidRPr="00CF6C93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1B91289E" w:rsidR="009428A9" w:rsidRPr="00CF6C93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58026DAF" w:rsidR="00C03E01" w:rsidRPr="00E5005C" w:rsidRDefault="00E629C8" w:rsidP="00E629C8">
      <w:pPr>
        <w:pStyle w:val="Guidance"/>
        <w:rPr>
          <w:i w:val="0"/>
          <w:iCs/>
        </w:rPr>
      </w:pPr>
      <w:r w:rsidRPr="00E5005C">
        <w:rPr>
          <w:i w:val="0"/>
          <w:iCs/>
        </w:rPr>
        <w:t xml:space="preserve">Cho, Minkyoung, KDDI, </w:t>
      </w:r>
      <w:r w:rsidR="00B54773" w:rsidRPr="00E5005C">
        <w:rPr>
          <w:i w:val="0"/>
          <w:iCs/>
        </w:rPr>
        <w:t>m</w:t>
      </w:r>
      <w:r w:rsidRPr="00E5005C">
        <w:rPr>
          <w:i w:val="0"/>
          <w:iCs/>
        </w:rPr>
        <w:t>inkyoung.cho@tohm</w:t>
      </w:r>
      <w:r w:rsidR="008409CE" w:rsidRPr="00E5005C">
        <w:rPr>
          <w:i w:val="0"/>
          <w:iCs/>
        </w:rPr>
        <w:t>a</w:t>
      </w:r>
      <w:r w:rsidRPr="00E5005C">
        <w:rPr>
          <w:i w:val="0"/>
          <w:iCs/>
        </w:rPr>
        <w:t>tsu.co.jp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50B71F12" w:rsidR="0033027D" w:rsidRPr="00E5005C" w:rsidRDefault="00E629C8" w:rsidP="006C2E80">
      <w:pPr>
        <w:pStyle w:val="Guidance"/>
        <w:rPr>
          <w:i w:val="0"/>
          <w:iCs/>
        </w:rPr>
      </w:pPr>
      <w:r w:rsidRPr="00E5005C">
        <w:rPr>
          <w:i w:val="0"/>
          <w:iCs/>
        </w:rPr>
        <w:t xml:space="preserve">SA3 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4A57F4D3" w:rsidR="00174617" w:rsidRPr="00E5005C" w:rsidRDefault="00837BCD" w:rsidP="006C2E80">
      <w:pPr>
        <w:pStyle w:val="Guidance"/>
        <w:rPr>
          <w:i w:val="0"/>
          <w:iCs/>
        </w:rPr>
      </w:pPr>
      <w:r w:rsidRPr="005B117F">
        <w:rPr>
          <w:i w:val="0"/>
          <w:iCs/>
        </w:rPr>
        <w:t>None identified yet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963EA1A" w:rsidR="00557B2E" w:rsidRDefault="005F720C" w:rsidP="001C5C86">
            <w:pPr>
              <w:pStyle w:val="TAL"/>
            </w:pPr>
            <w:r>
              <w:t>BSI</w:t>
            </w:r>
            <w:r w:rsidR="0058324C">
              <w:t xml:space="preserve"> (DE)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4BAAC0A" w:rsidR="0048267C" w:rsidRDefault="00862D5A" w:rsidP="001C5C86">
            <w:pPr>
              <w:pStyle w:val="TAL"/>
            </w:pPr>
            <w:r>
              <w:t>NEC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21D58A78" w:rsidR="0048267C" w:rsidRDefault="00862D5A" w:rsidP="001C5C86">
            <w:pPr>
              <w:pStyle w:val="TAL"/>
            </w:pPr>
            <w:r>
              <w:t>NIST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4BEE724" w:rsidR="0048267C" w:rsidRDefault="006B0991" w:rsidP="001C5C86">
            <w:pPr>
              <w:pStyle w:val="TAL"/>
            </w:pPr>
            <w:r>
              <w:rPr>
                <w:rFonts w:hint="eastAsia"/>
              </w:rPr>
              <w:t>O</w:t>
            </w:r>
            <w:r>
              <w:t>range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headerReference w:type="default" r:id="rId14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6401" w14:textId="77777777" w:rsidR="004E203F" w:rsidRDefault="004E203F">
      <w:r>
        <w:separator/>
      </w:r>
    </w:p>
  </w:endnote>
  <w:endnote w:type="continuationSeparator" w:id="0">
    <w:p w14:paraId="3CB76E54" w14:textId="77777777" w:rsidR="004E203F" w:rsidRDefault="004E203F">
      <w:r>
        <w:continuationSeparator/>
      </w:r>
    </w:p>
  </w:endnote>
  <w:endnote w:type="continuationNotice" w:id="1">
    <w:p w14:paraId="634AAD34" w14:textId="77777777" w:rsidR="004E203F" w:rsidRDefault="004E20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EE57" w14:textId="77777777" w:rsidR="004E203F" w:rsidRDefault="004E203F">
      <w:r>
        <w:separator/>
      </w:r>
    </w:p>
  </w:footnote>
  <w:footnote w:type="continuationSeparator" w:id="0">
    <w:p w14:paraId="00BF52F7" w14:textId="77777777" w:rsidR="004E203F" w:rsidRDefault="004E203F">
      <w:r>
        <w:continuationSeparator/>
      </w:r>
    </w:p>
  </w:footnote>
  <w:footnote w:type="continuationNotice" w:id="1">
    <w:p w14:paraId="6012AB4E" w14:textId="77777777" w:rsidR="004E203F" w:rsidRDefault="004E20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A41A" w14:textId="1B18F3E0" w:rsidR="00B940FC" w:rsidRDefault="00B94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5272"/>
    <w:rsid w:val="00006EF7"/>
    <w:rsid w:val="00011074"/>
    <w:rsid w:val="0001220A"/>
    <w:rsid w:val="000132D1"/>
    <w:rsid w:val="00016E0A"/>
    <w:rsid w:val="000205C5"/>
    <w:rsid w:val="00024A52"/>
    <w:rsid w:val="00025316"/>
    <w:rsid w:val="00031DD7"/>
    <w:rsid w:val="000359BA"/>
    <w:rsid w:val="00037C06"/>
    <w:rsid w:val="000403E4"/>
    <w:rsid w:val="0004290C"/>
    <w:rsid w:val="00044DAE"/>
    <w:rsid w:val="00052BF8"/>
    <w:rsid w:val="00055C71"/>
    <w:rsid w:val="00057116"/>
    <w:rsid w:val="00064CB2"/>
    <w:rsid w:val="00066954"/>
    <w:rsid w:val="00067741"/>
    <w:rsid w:val="00072A56"/>
    <w:rsid w:val="00080394"/>
    <w:rsid w:val="00081319"/>
    <w:rsid w:val="00082CCB"/>
    <w:rsid w:val="000845B4"/>
    <w:rsid w:val="000A11BE"/>
    <w:rsid w:val="000A3125"/>
    <w:rsid w:val="000A6E28"/>
    <w:rsid w:val="000B0519"/>
    <w:rsid w:val="000B1ABD"/>
    <w:rsid w:val="000B4A0A"/>
    <w:rsid w:val="000B61FD"/>
    <w:rsid w:val="000C0BF7"/>
    <w:rsid w:val="000C3D45"/>
    <w:rsid w:val="000C5FE3"/>
    <w:rsid w:val="000C7952"/>
    <w:rsid w:val="000D122A"/>
    <w:rsid w:val="000E55AD"/>
    <w:rsid w:val="000E630D"/>
    <w:rsid w:val="000E662D"/>
    <w:rsid w:val="000F079E"/>
    <w:rsid w:val="000F36CA"/>
    <w:rsid w:val="001001BD"/>
    <w:rsid w:val="00102222"/>
    <w:rsid w:val="00105977"/>
    <w:rsid w:val="00107C3B"/>
    <w:rsid w:val="00110DFB"/>
    <w:rsid w:val="00117A9D"/>
    <w:rsid w:val="00120541"/>
    <w:rsid w:val="001211F3"/>
    <w:rsid w:val="00127B5D"/>
    <w:rsid w:val="00133B51"/>
    <w:rsid w:val="00134921"/>
    <w:rsid w:val="0014055B"/>
    <w:rsid w:val="00156515"/>
    <w:rsid w:val="00171925"/>
    <w:rsid w:val="0017255C"/>
    <w:rsid w:val="00173998"/>
    <w:rsid w:val="00174617"/>
    <w:rsid w:val="001759A7"/>
    <w:rsid w:val="001A338A"/>
    <w:rsid w:val="001A4192"/>
    <w:rsid w:val="001A7910"/>
    <w:rsid w:val="001C150F"/>
    <w:rsid w:val="001C5C86"/>
    <w:rsid w:val="001C718D"/>
    <w:rsid w:val="001E14C4"/>
    <w:rsid w:val="001E2604"/>
    <w:rsid w:val="001E3BD9"/>
    <w:rsid w:val="001E4944"/>
    <w:rsid w:val="001F18BA"/>
    <w:rsid w:val="001F7D5F"/>
    <w:rsid w:val="001F7EB4"/>
    <w:rsid w:val="002000C2"/>
    <w:rsid w:val="00205F25"/>
    <w:rsid w:val="0021066D"/>
    <w:rsid w:val="002155E0"/>
    <w:rsid w:val="00221B1E"/>
    <w:rsid w:val="0022330A"/>
    <w:rsid w:val="00240DCD"/>
    <w:rsid w:val="002453E0"/>
    <w:rsid w:val="002460E4"/>
    <w:rsid w:val="0024786B"/>
    <w:rsid w:val="00247BF6"/>
    <w:rsid w:val="00251D80"/>
    <w:rsid w:val="002542DF"/>
    <w:rsid w:val="00254FB5"/>
    <w:rsid w:val="002640E5"/>
    <w:rsid w:val="0026436F"/>
    <w:rsid w:val="0026606E"/>
    <w:rsid w:val="002762E4"/>
    <w:rsid w:val="00276403"/>
    <w:rsid w:val="00283472"/>
    <w:rsid w:val="002944FD"/>
    <w:rsid w:val="002B2ADF"/>
    <w:rsid w:val="002B2FF2"/>
    <w:rsid w:val="002C1C50"/>
    <w:rsid w:val="002D24BB"/>
    <w:rsid w:val="002D2854"/>
    <w:rsid w:val="002E5428"/>
    <w:rsid w:val="002E6A7D"/>
    <w:rsid w:val="002E6F4F"/>
    <w:rsid w:val="002E7A9E"/>
    <w:rsid w:val="002F3C41"/>
    <w:rsid w:val="002F6C5C"/>
    <w:rsid w:val="0030045C"/>
    <w:rsid w:val="003205AD"/>
    <w:rsid w:val="00321FF1"/>
    <w:rsid w:val="003263AF"/>
    <w:rsid w:val="0033027D"/>
    <w:rsid w:val="0033041F"/>
    <w:rsid w:val="0033450F"/>
    <w:rsid w:val="00335107"/>
    <w:rsid w:val="00335FB2"/>
    <w:rsid w:val="00343293"/>
    <w:rsid w:val="00344158"/>
    <w:rsid w:val="00347B74"/>
    <w:rsid w:val="00355CB6"/>
    <w:rsid w:val="00356745"/>
    <w:rsid w:val="00366257"/>
    <w:rsid w:val="00377F96"/>
    <w:rsid w:val="0038516D"/>
    <w:rsid w:val="00385204"/>
    <w:rsid w:val="003869D7"/>
    <w:rsid w:val="00390235"/>
    <w:rsid w:val="003A08AA"/>
    <w:rsid w:val="003A1EB0"/>
    <w:rsid w:val="003A2AE1"/>
    <w:rsid w:val="003B7A74"/>
    <w:rsid w:val="003C0F14"/>
    <w:rsid w:val="003C0FAE"/>
    <w:rsid w:val="003C2DA6"/>
    <w:rsid w:val="003C64C7"/>
    <w:rsid w:val="003C6DA6"/>
    <w:rsid w:val="003D2781"/>
    <w:rsid w:val="003D62A9"/>
    <w:rsid w:val="003D7E29"/>
    <w:rsid w:val="003E40A7"/>
    <w:rsid w:val="003F04C7"/>
    <w:rsid w:val="003F268E"/>
    <w:rsid w:val="003F7142"/>
    <w:rsid w:val="003F7B3D"/>
    <w:rsid w:val="00411698"/>
    <w:rsid w:val="00414164"/>
    <w:rsid w:val="0041591C"/>
    <w:rsid w:val="0041789B"/>
    <w:rsid w:val="004204AC"/>
    <w:rsid w:val="00424F11"/>
    <w:rsid w:val="004260A5"/>
    <w:rsid w:val="00432283"/>
    <w:rsid w:val="0043745F"/>
    <w:rsid w:val="00437F58"/>
    <w:rsid w:val="0044029F"/>
    <w:rsid w:val="00440BC9"/>
    <w:rsid w:val="00443BB8"/>
    <w:rsid w:val="00447555"/>
    <w:rsid w:val="0045063F"/>
    <w:rsid w:val="00454609"/>
    <w:rsid w:val="00455DE4"/>
    <w:rsid w:val="004569FD"/>
    <w:rsid w:val="004745A2"/>
    <w:rsid w:val="0047791B"/>
    <w:rsid w:val="0048267C"/>
    <w:rsid w:val="00487052"/>
    <w:rsid w:val="004876B9"/>
    <w:rsid w:val="00493A79"/>
    <w:rsid w:val="00495840"/>
    <w:rsid w:val="004A40BE"/>
    <w:rsid w:val="004A6A60"/>
    <w:rsid w:val="004B663F"/>
    <w:rsid w:val="004C634D"/>
    <w:rsid w:val="004D24B9"/>
    <w:rsid w:val="004E203F"/>
    <w:rsid w:val="004E2CE2"/>
    <w:rsid w:val="004E313F"/>
    <w:rsid w:val="004E5172"/>
    <w:rsid w:val="004E6F8A"/>
    <w:rsid w:val="004F1CF7"/>
    <w:rsid w:val="00502CD2"/>
    <w:rsid w:val="00504E33"/>
    <w:rsid w:val="005145B3"/>
    <w:rsid w:val="005179D3"/>
    <w:rsid w:val="00524834"/>
    <w:rsid w:val="00533EFA"/>
    <w:rsid w:val="005374F6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2C94"/>
    <w:rsid w:val="00574059"/>
    <w:rsid w:val="0058324C"/>
    <w:rsid w:val="00586951"/>
    <w:rsid w:val="00590087"/>
    <w:rsid w:val="00596972"/>
    <w:rsid w:val="005A032D"/>
    <w:rsid w:val="005A3D4D"/>
    <w:rsid w:val="005A4EDB"/>
    <w:rsid w:val="005A7577"/>
    <w:rsid w:val="005B117F"/>
    <w:rsid w:val="005C29F7"/>
    <w:rsid w:val="005C4F58"/>
    <w:rsid w:val="005C5E8D"/>
    <w:rsid w:val="005C78F2"/>
    <w:rsid w:val="005D057C"/>
    <w:rsid w:val="005D3FEC"/>
    <w:rsid w:val="005D44BE"/>
    <w:rsid w:val="005D67FF"/>
    <w:rsid w:val="005E088B"/>
    <w:rsid w:val="005E4778"/>
    <w:rsid w:val="005F2084"/>
    <w:rsid w:val="005F720C"/>
    <w:rsid w:val="00611EC4"/>
    <w:rsid w:val="00612542"/>
    <w:rsid w:val="006146D2"/>
    <w:rsid w:val="00615FFD"/>
    <w:rsid w:val="0061644D"/>
    <w:rsid w:val="00620B3F"/>
    <w:rsid w:val="006239E7"/>
    <w:rsid w:val="006254C4"/>
    <w:rsid w:val="006323BE"/>
    <w:rsid w:val="006418C6"/>
    <w:rsid w:val="00641ED8"/>
    <w:rsid w:val="00647AB5"/>
    <w:rsid w:val="00654893"/>
    <w:rsid w:val="00655F2C"/>
    <w:rsid w:val="00657F04"/>
    <w:rsid w:val="00662741"/>
    <w:rsid w:val="006633A4"/>
    <w:rsid w:val="00663778"/>
    <w:rsid w:val="006676D9"/>
    <w:rsid w:val="00667DD2"/>
    <w:rsid w:val="00671BBB"/>
    <w:rsid w:val="00681025"/>
    <w:rsid w:val="00682237"/>
    <w:rsid w:val="00694D11"/>
    <w:rsid w:val="006A0EF8"/>
    <w:rsid w:val="006A355F"/>
    <w:rsid w:val="006A45BA"/>
    <w:rsid w:val="006A75F6"/>
    <w:rsid w:val="006B0991"/>
    <w:rsid w:val="006B4280"/>
    <w:rsid w:val="006B4B1C"/>
    <w:rsid w:val="006C25B6"/>
    <w:rsid w:val="006C2E80"/>
    <w:rsid w:val="006C4991"/>
    <w:rsid w:val="006C64F8"/>
    <w:rsid w:val="006D0575"/>
    <w:rsid w:val="006D2F96"/>
    <w:rsid w:val="006D58A8"/>
    <w:rsid w:val="006E0F19"/>
    <w:rsid w:val="006E1FDA"/>
    <w:rsid w:val="006E3E72"/>
    <w:rsid w:val="006E5E87"/>
    <w:rsid w:val="006F1A44"/>
    <w:rsid w:val="00705F4F"/>
    <w:rsid w:val="00706A1A"/>
    <w:rsid w:val="00707673"/>
    <w:rsid w:val="007162BE"/>
    <w:rsid w:val="00721122"/>
    <w:rsid w:val="00722267"/>
    <w:rsid w:val="00725D5C"/>
    <w:rsid w:val="007303EC"/>
    <w:rsid w:val="007434A6"/>
    <w:rsid w:val="00746F46"/>
    <w:rsid w:val="00747AE6"/>
    <w:rsid w:val="0075252A"/>
    <w:rsid w:val="00761328"/>
    <w:rsid w:val="0076318C"/>
    <w:rsid w:val="00764543"/>
    <w:rsid w:val="00764B84"/>
    <w:rsid w:val="00765028"/>
    <w:rsid w:val="00766F0D"/>
    <w:rsid w:val="0078034D"/>
    <w:rsid w:val="00781898"/>
    <w:rsid w:val="00790BCC"/>
    <w:rsid w:val="00791100"/>
    <w:rsid w:val="00795CEE"/>
    <w:rsid w:val="00796BA1"/>
    <w:rsid w:val="00796F94"/>
    <w:rsid w:val="007974F5"/>
    <w:rsid w:val="007A5236"/>
    <w:rsid w:val="007A5AA5"/>
    <w:rsid w:val="007A6136"/>
    <w:rsid w:val="007B0F49"/>
    <w:rsid w:val="007C7E14"/>
    <w:rsid w:val="007D03D2"/>
    <w:rsid w:val="007D043D"/>
    <w:rsid w:val="007D1AB2"/>
    <w:rsid w:val="007D36CF"/>
    <w:rsid w:val="007D5A8B"/>
    <w:rsid w:val="007E6125"/>
    <w:rsid w:val="007F3AC3"/>
    <w:rsid w:val="007F522E"/>
    <w:rsid w:val="007F6AE1"/>
    <w:rsid w:val="007F7421"/>
    <w:rsid w:val="00801F7F"/>
    <w:rsid w:val="0080428C"/>
    <w:rsid w:val="008079E7"/>
    <w:rsid w:val="00807E55"/>
    <w:rsid w:val="00810549"/>
    <w:rsid w:val="0081250F"/>
    <w:rsid w:val="00813C1F"/>
    <w:rsid w:val="008146A2"/>
    <w:rsid w:val="00820750"/>
    <w:rsid w:val="00834A60"/>
    <w:rsid w:val="00837BCD"/>
    <w:rsid w:val="008409CE"/>
    <w:rsid w:val="008416D5"/>
    <w:rsid w:val="008440E6"/>
    <w:rsid w:val="00846CBA"/>
    <w:rsid w:val="00850175"/>
    <w:rsid w:val="0085530D"/>
    <w:rsid w:val="00857CBE"/>
    <w:rsid w:val="00862D5A"/>
    <w:rsid w:val="00863E89"/>
    <w:rsid w:val="00867EA3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1FDA"/>
    <w:rsid w:val="008C537F"/>
    <w:rsid w:val="008D658B"/>
    <w:rsid w:val="008E06FD"/>
    <w:rsid w:val="008E232E"/>
    <w:rsid w:val="008F1382"/>
    <w:rsid w:val="008F17AD"/>
    <w:rsid w:val="008F3B9F"/>
    <w:rsid w:val="008F4627"/>
    <w:rsid w:val="00906322"/>
    <w:rsid w:val="00912630"/>
    <w:rsid w:val="00922FCB"/>
    <w:rsid w:val="00935CB0"/>
    <w:rsid w:val="00937C6F"/>
    <w:rsid w:val="009428A9"/>
    <w:rsid w:val="009431C7"/>
    <w:rsid w:val="009437A2"/>
    <w:rsid w:val="00944B28"/>
    <w:rsid w:val="0095612F"/>
    <w:rsid w:val="0095763C"/>
    <w:rsid w:val="0096494D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0C2E"/>
    <w:rsid w:val="009B1936"/>
    <w:rsid w:val="009B493F"/>
    <w:rsid w:val="009B7AC2"/>
    <w:rsid w:val="009C2977"/>
    <w:rsid w:val="009C2DCC"/>
    <w:rsid w:val="009C515A"/>
    <w:rsid w:val="009D3697"/>
    <w:rsid w:val="009D39A2"/>
    <w:rsid w:val="009D7288"/>
    <w:rsid w:val="009E6C21"/>
    <w:rsid w:val="009E73F2"/>
    <w:rsid w:val="009F7959"/>
    <w:rsid w:val="00A01CFF"/>
    <w:rsid w:val="00A0684B"/>
    <w:rsid w:val="00A10539"/>
    <w:rsid w:val="00A15763"/>
    <w:rsid w:val="00A221E1"/>
    <w:rsid w:val="00A226C6"/>
    <w:rsid w:val="00A27912"/>
    <w:rsid w:val="00A338A3"/>
    <w:rsid w:val="00A339CF"/>
    <w:rsid w:val="00A35110"/>
    <w:rsid w:val="00A36378"/>
    <w:rsid w:val="00A40015"/>
    <w:rsid w:val="00A46C71"/>
    <w:rsid w:val="00A47445"/>
    <w:rsid w:val="00A577D2"/>
    <w:rsid w:val="00A6656B"/>
    <w:rsid w:val="00A70E1E"/>
    <w:rsid w:val="00A73257"/>
    <w:rsid w:val="00A9081F"/>
    <w:rsid w:val="00A9188C"/>
    <w:rsid w:val="00A97002"/>
    <w:rsid w:val="00A97A52"/>
    <w:rsid w:val="00AA0D6A"/>
    <w:rsid w:val="00AA4608"/>
    <w:rsid w:val="00AA7CAB"/>
    <w:rsid w:val="00AB58BF"/>
    <w:rsid w:val="00AC26D1"/>
    <w:rsid w:val="00AC490C"/>
    <w:rsid w:val="00AC6AE6"/>
    <w:rsid w:val="00AD0751"/>
    <w:rsid w:val="00AD77C4"/>
    <w:rsid w:val="00AE25BF"/>
    <w:rsid w:val="00AF0C13"/>
    <w:rsid w:val="00AF3A78"/>
    <w:rsid w:val="00AF65AC"/>
    <w:rsid w:val="00B017EB"/>
    <w:rsid w:val="00B03AF5"/>
    <w:rsid w:val="00B03C01"/>
    <w:rsid w:val="00B078D6"/>
    <w:rsid w:val="00B1248D"/>
    <w:rsid w:val="00B14709"/>
    <w:rsid w:val="00B2743D"/>
    <w:rsid w:val="00B274F0"/>
    <w:rsid w:val="00B3015C"/>
    <w:rsid w:val="00B344D8"/>
    <w:rsid w:val="00B414B0"/>
    <w:rsid w:val="00B54773"/>
    <w:rsid w:val="00B567D1"/>
    <w:rsid w:val="00B57423"/>
    <w:rsid w:val="00B60C86"/>
    <w:rsid w:val="00B66588"/>
    <w:rsid w:val="00B70789"/>
    <w:rsid w:val="00B73B4C"/>
    <w:rsid w:val="00B73F75"/>
    <w:rsid w:val="00B8483E"/>
    <w:rsid w:val="00B87B28"/>
    <w:rsid w:val="00B940FC"/>
    <w:rsid w:val="00B945AC"/>
    <w:rsid w:val="00B946CD"/>
    <w:rsid w:val="00B96481"/>
    <w:rsid w:val="00BA3A53"/>
    <w:rsid w:val="00BA3C54"/>
    <w:rsid w:val="00BA4095"/>
    <w:rsid w:val="00BA5B43"/>
    <w:rsid w:val="00BB5C9B"/>
    <w:rsid w:val="00BB5EBF"/>
    <w:rsid w:val="00BC4B8F"/>
    <w:rsid w:val="00BC642A"/>
    <w:rsid w:val="00BE5658"/>
    <w:rsid w:val="00BF2CDD"/>
    <w:rsid w:val="00BF57B4"/>
    <w:rsid w:val="00BF7C9D"/>
    <w:rsid w:val="00C00A42"/>
    <w:rsid w:val="00C01E8C"/>
    <w:rsid w:val="00C02DF6"/>
    <w:rsid w:val="00C03E01"/>
    <w:rsid w:val="00C04BA1"/>
    <w:rsid w:val="00C072D4"/>
    <w:rsid w:val="00C1261D"/>
    <w:rsid w:val="00C2154F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1F1B"/>
    <w:rsid w:val="00C65D03"/>
    <w:rsid w:val="00C715CA"/>
    <w:rsid w:val="00C720E5"/>
    <w:rsid w:val="00C724A7"/>
    <w:rsid w:val="00C73238"/>
    <w:rsid w:val="00C7495D"/>
    <w:rsid w:val="00C76356"/>
    <w:rsid w:val="00C77CE9"/>
    <w:rsid w:val="00C94754"/>
    <w:rsid w:val="00CA0968"/>
    <w:rsid w:val="00CA168E"/>
    <w:rsid w:val="00CA3CD8"/>
    <w:rsid w:val="00CB0647"/>
    <w:rsid w:val="00CB4236"/>
    <w:rsid w:val="00CC55EC"/>
    <w:rsid w:val="00CC72A4"/>
    <w:rsid w:val="00CD3153"/>
    <w:rsid w:val="00CD551B"/>
    <w:rsid w:val="00CE213F"/>
    <w:rsid w:val="00CE3EDF"/>
    <w:rsid w:val="00CE6B48"/>
    <w:rsid w:val="00CF6810"/>
    <w:rsid w:val="00CF6C93"/>
    <w:rsid w:val="00D03ED4"/>
    <w:rsid w:val="00D06117"/>
    <w:rsid w:val="00D21FAC"/>
    <w:rsid w:val="00D315D1"/>
    <w:rsid w:val="00D31CC8"/>
    <w:rsid w:val="00D32678"/>
    <w:rsid w:val="00D350B4"/>
    <w:rsid w:val="00D36413"/>
    <w:rsid w:val="00D455C5"/>
    <w:rsid w:val="00D521C1"/>
    <w:rsid w:val="00D555E5"/>
    <w:rsid w:val="00D56BB7"/>
    <w:rsid w:val="00D71F40"/>
    <w:rsid w:val="00D77416"/>
    <w:rsid w:val="00D8012E"/>
    <w:rsid w:val="00D80FC6"/>
    <w:rsid w:val="00D84D9E"/>
    <w:rsid w:val="00D94917"/>
    <w:rsid w:val="00D955E7"/>
    <w:rsid w:val="00DA50AF"/>
    <w:rsid w:val="00DA74F3"/>
    <w:rsid w:val="00DB69F3"/>
    <w:rsid w:val="00DC04CF"/>
    <w:rsid w:val="00DC4907"/>
    <w:rsid w:val="00DC6A24"/>
    <w:rsid w:val="00DD017C"/>
    <w:rsid w:val="00DD397A"/>
    <w:rsid w:val="00DD51BE"/>
    <w:rsid w:val="00DD58B7"/>
    <w:rsid w:val="00DD6699"/>
    <w:rsid w:val="00DE3168"/>
    <w:rsid w:val="00DF1496"/>
    <w:rsid w:val="00DF31BF"/>
    <w:rsid w:val="00E007C5"/>
    <w:rsid w:val="00E00DBF"/>
    <w:rsid w:val="00E0213F"/>
    <w:rsid w:val="00E033E0"/>
    <w:rsid w:val="00E047AE"/>
    <w:rsid w:val="00E04CAF"/>
    <w:rsid w:val="00E0622B"/>
    <w:rsid w:val="00E07D56"/>
    <w:rsid w:val="00E1026B"/>
    <w:rsid w:val="00E13CB2"/>
    <w:rsid w:val="00E15E61"/>
    <w:rsid w:val="00E17CFA"/>
    <w:rsid w:val="00E20C37"/>
    <w:rsid w:val="00E2409D"/>
    <w:rsid w:val="00E25213"/>
    <w:rsid w:val="00E36866"/>
    <w:rsid w:val="00E418DE"/>
    <w:rsid w:val="00E4549E"/>
    <w:rsid w:val="00E5005C"/>
    <w:rsid w:val="00E52C57"/>
    <w:rsid w:val="00E54058"/>
    <w:rsid w:val="00E57E7D"/>
    <w:rsid w:val="00E629C8"/>
    <w:rsid w:val="00E84CD8"/>
    <w:rsid w:val="00E90B85"/>
    <w:rsid w:val="00E91679"/>
    <w:rsid w:val="00E92452"/>
    <w:rsid w:val="00E94CC1"/>
    <w:rsid w:val="00E96431"/>
    <w:rsid w:val="00EA36DB"/>
    <w:rsid w:val="00EA4821"/>
    <w:rsid w:val="00EC3039"/>
    <w:rsid w:val="00EC3601"/>
    <w:rsid w:val="00EC5235"/>
    <w:rsid w:val="00EC7518"/>
    <w:rsid w:val="00ED6B03"/>
    <w:rsid w:val="00ED7A5B"/>
    <w:rsid w:val="00EF5B6C"/>
    <w:rsid w:val="00F01B16"/>
    <w:rsid w:val="00F070C6"/>
    <w:rsid w:val="00F07C92"/>
    <w:rsid w:val="00F138AB"/>
    <w:rsid w:val="00F14B43"/>
    <w:rsid w:val="00F203C7"/>
    <w:rsid w:val="00F215E2"/>
    <w:rsid w:val="00F21E3F"/>
    <w:rsid w:val="00F22FAB"/>
    <w:rsid w:val="00F2466C"/>
    <w:rsid w:val="00F25A2E"/>
    <w:rsid w:val="00F41A27"/>
    <w:rsid w:val="00F4338D"/>
    <w:rsid w:val="00F436EF"/>
    <w:rsid w:val="00F440D3"/>
    <w:rsid w:val="00F446AC"/>
    <w:rsid w:val="00F46EAF"/>
    <w:rsid w:val="00F5774F"/>
    <w:rsid w:val="00F61C17"/>
    <w:rsid w:val="00F62688"/>
    <w:rsid w:val="00F654F5"/>
    <w:rsid w:val="00F76BE5"/>
    <w:rsid w:val="00F82524"/>
    <w:rsid w:val="00F82931"/>
    <w:rsid w:val="00F83D11"/>
    <w:rsid w:val="00F921F1"/>
    <w:rsid w:val="00F932E3"/>
    <w:rsid w:val="00FA68A0"/>
    <w:rsid w:val="00FB127E"/>
    <w:rsid w:val="00FC0804"/>
    <w:rsid w:val="00FC3B6D"/>
    <w:rsid w:val="00FD3463"/>
    <w:rsid w:val="00FD3A4E"/>
    <w:rsid w:val="00FD6800"/>
    <w:rsid w:val="00FF0AA3"/>
    <w:rsid w:val="00FF3F0C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AB174"/>
  <w15:chartTrackingRefBased/>
  <w15:docId w15:val="{00AF1246-33FD-4E92-872C-DC2EF361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rsid w:val="00AA4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9" ma:contentTypeDescription="Create a new document." ma:contentTypeScope="" ma:versionID="2c60813fc57853d4a2833a7df5b72239">
  <xsd:schema xmlns:xsd="http://www.w3.org/2001/XMLSchema" xmlns:xs="http://www.w3.org/2001/XMLSchema" xmlns:p="http://schemas.microsoft.com/office/2006/metadata/properties" xmlns:ns2="a41c1076-78d2-4fd1-8b50-4ef394543a81" targetNamespace="http://schemas.microsoft.com/office/2006/metadata/properties" ma:root="true" ma:fieldsID="33e3e3add6f73e4886ad72cccda63908" ns2:_="">
    <xsd:import namespace="a41c1076-78d2-4fd1-8b50-4ef39454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883E7E-BFFB-4CEA-A3BE-A9F15DEF1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4B31C-1593-4174-BA89-1E13D4FEA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9D7CC-75D0-45F1-B589-EC62246185FB}">
  <ds:schemaRefs>
    <ds:schemaRef ds:uri="http://schemas.microsoft.com/office/2006/documentManagement/types"/>
    <ds:schemaRef ds:uri="a41c1076-78d2-4fd1-8b50-4ef394543a8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572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3985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Cho, Minkyoung</dc:creator>
  <cp:keywords>WID template</cp:keywords>
  <cp:lastModifiedBy>Cho, Minkyoung</cp:lastModifiedBy>
  <cp:revision>2</cp:revision>
  <cp:lastPrinted>2023-01-27T06:39:00Z</cp:lastPrinted>
  <dcterms:created xsi:type="dcterms:W3CDTF">2023-02-13T02:07:00Z</dcterms:created>
  <dcterms:modified xsi:type="dcterms:W3CDTF">2023-02-13T02:07:00Z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a60d57e-af5b-4752-ac57-3e4f28ca11dc_Enabled">
    <vt:lpwstr>true</vt:lpwstr>
  </property>
  <property fmtid="{D5CDD505-2E9C-101B-9397-08002B2CF9AE}" pid="17" name="MSIP_Label_ea60d57e-af5b-4752-ac57-3e4f28ca11dc_SetDate">
    <vt:lpwstr>2022-09-15T07:06:01Z</vt:lpwstr>
  </property>
  <property fmtid="{D5CDD505-2E9C-101B-9397-08002B2CF9AE}" pid="18" name="MSIP_Label_ea60d57e-af5b-4752-ac57-3e4f28ca11dc_Method">
    <vt:lpwstr>Standard</vt:lpwstr>
  </property>
  <property fmtid="{D5CDD505-2E9C-101B-9397-08002B2CF9AE}" pid="19" name="MSIP_Label_ea60d57e-af5b-4752-ac57-3e4f28ca11dc_Name">
    <vt:lpwstr>ea60d57e-af5b-4752-ac57-3e4f28ca11dc</vt:lpwstr>
  </property>
  <property fmtid="{D5CDD505-2E9C-101B-9397-08002B2CF9AE}" pid="20" name="MSIP_Label_ea60d57e-af5b-4752-ac57-3e4f28ca11dc_SiteId">
    <vt:lpwstr>36da45f1-dd2c-4d1f-af13-5abe46b99921</vt:lpwstr>
  </property>
  <property fmtid="{D5CDD505-2E9C-101B-9397-08002B2CF9AE}" pid="21" name="MSIP_Label_ea60d57e-af5b-4752-ac57-3e4f28ca11dc_ActionId">
    <vt:lpwstr>d21f18d2-2d6a-4504-9f68-510fa7a230d9</vt:lpwstr>
  </property>
  <property fmtid="{D5CDD505-2E9C-101B-9397-08002B2CF9AE}" pid="22" name="MSIP_Label_ea60d57e-af5b-4752-ac57-3e4f28ca11dc_ContentBits">
    <vt:lpwstr>0</vt:lpwstr>
  </property>
  <property fmtid="{D5CDD505-2E9C-101B-9397-08002B2CF9AE}" pid="23" name="ContentTypeId">
    <vt:lpwstr>0x010100EC7A677D12E30344925A6340FAD0B945</vt:lpwstr>
  </property>
</Properties>
</file>