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rPr>
          <w:rFonts w:hint="default" w:ascii="Arial" w:hAnsi="Arial" w:eastAsia="宋体" w:cs="Arial"/>
          <w:b/>
          <w:sz w:val="22"/>
          <w:szCs w:val="22"/>
          <w:lang w:val="en-US" w:eastAsia="zh-CN"/>
        </w:rPr>
      </w:pPr>
      <w:r>
        <w:rPr>
          <w:rFonts w:ascii="Arial" w:hAnsi="Arial" w:cs="Arial"/>
          <w:b/>
          <w:sz w:val="22"/>
          <w:szCs w:val="22"/>
        </w:rPr>
        <w:t xml:space="preserve">3GPP TSG-SA3 </w:t>
      </w:r>
      <w:r>
        <w:rPr>
          <w:rFonts w:hint="eastAsia" w:ascii="Arial" w:hAnsi="Arial" w:cs="Arial"/>
          <w:b/>
          <w:sz w:val="22"/>
          <w:szCs w:val="22"/>
        </w:rPr>
        <w:t>#6G Study workshop</w:t>
      </w:r>
      <w:r>
        <w:rPr>
          <w:rFonts w:ascii="Arial" w:hAnsi="Arial" w:cs="Arial"/>
          <w:b/>
          <w:sz w:val="22"/>
          <w:szCs w:val="22"/>
        </w:rPr>
        <w:tab/>
      </w:r>
      <w:r>
        <w:rPr>
          <w:rFonts w:hint="eastAsia" w:ascii="Arial" w:hAnsi="Arial" w:cs="Arial"/>
          <w:b/>
          <w:sz w:val="22"/>
          <w:szCs w:val="22"/>
        </w:rPr>
        <w:t>S3-25</w:t>
      </w:r>
      <w:r>
        <w:rPr>
          <w:rFonts w:hint="eastAsia" w:ascii="Arial" w:hAnsi="Arial" w:cs="Arial"/>
          <w:b/>
          <w:sz w:val="22"/>
          <w:szCs w:val="22"/>
          <w:lang w:val="en-US" w:eastAsia="zh-CN"/>
        </w:rPr>
        <w:t>xxxx</w:t>
      </w:r>
    </w:p>
    <w:p>
      <w:pPr>
        <w:pBdr>
          <w:bottom w:val="single" w:color="auto" w:sz="4" w:space="1"/>
        </w:pBdr>
        <w:tabs>
          <w:tab w:val="right" w:pos="9639"/>
        </w:tabs>
        <w:jc w:val="both"/>
        <w:outlineLvl w:val="0"/>
        <w:rPr>
          <w:rFonts w:ascii="Arial" w:hAnsi="Arial" w:eastAsia="Batang" w:cs="Arial"/>
          <w:b/>
          <w:sz w:val="24"/>
          <w:lang w:eastAsia="zh-CN"/>
        </w:rPr>
      </w:pPr>
      <w:r>
        <w:rPr>
          <w:rFonts w:hint="eastAsia" w:ascii="Arial" w:hAnsi="Arial" w:eastAsia="Times New Roman" w:cs="Arial"/>
          <w:b/>
          <w:sz w:val="22"/>
          <w:szCs w:val="22"/>
          <w:lang w:val="sv-SE"/>
        </w:rPr>
        <w:t>Conference Calls, 6 - 7 August 2025</w:t>
      </w:r>
    </w:p>
    <w:p>
      <w:pPr>
        <w:tabs>
          <w:tab w:val="left" w:pos="2127"/>
        </w:tabs>
        <w:ind w:left="2127" w:hanging="2127"/>
        <w:jc w:val="both"/>
        <w:outlineLvl w:val="0"/>
        <w:rPr>
          <w:rFonts w:hint="default" w:ascii="Arial" w:hAnsi="Arial" w:eastAsiaTheme="minorEastAsia"/>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ZTE</w:t>
      </w:r>
    </w:p>
    <w:p>
      <w:pPr>
        <w:tabs>
          <w:tab w:val="left" w:pos="2127"/>
        </w:tabs>
        <w:ind w:left="2127" w:hanging="2127"/>
        <w:jc w:val="both"/>
        <w:outlineLvl w:val="0"/>
        <w:rPr>
          <w:rFonts w:ascii="Arial" w:hAnsi="Arial" w:eastAsia="Batang"/>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ascii="Arial" w:hAnsi="Arial" w:eastAsia="Batang" w:cs="Arial"/>
          <w:b/>
          <w:sz w:val="24"/>
          <w:szCs w:val="24"/>
          <w:lang w:eastAsia="zh-CN"/>
        </w:rPr>
        <w:t xml:space="preserve">New Study on </w:t>
      </w:r>
      <w:r>
        <w:rPr>
          <w:rFonts w:hint="eastAsia" w:ascii="Arial" w:hAnsi="Arial" w:eastAsia="Batang" w:cs="Arial"/>
          <w:b/>
          <w:sz w:val="24"/>
          <w:szCs w:val="24"/>
          <w:lang w:val="en-US" w:eastAsia="zh-CN"/>
        </w:rPr>
        <w:t>MAC layer security</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ind w:left="2127" w:hanging="2127"/>
        <w:jc w:val="both"/>
        <w:outlineLvl w:val="0"/>
        <w:rPr>
          <w:rFonts w:eastAsia="Batang"/>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p>
    <w:p>
      <w:pPr>
        <w:pBdr>
          <w:top w:val="single" w:color="auto" w:sz="12" w:space="3"/>
        </w:pBdr>
        <w:overflowPunct w:val="0"/>
        <w:autoSpaceDE w:val="0"/>
        <w:autoSpaceDN w:val="0"/>
        <w:adjustRightInd w:val="0"/>
        <w:spacing w:before="240" w:after="180"/>
        <w:ind w:left="2835" w:hanging="2835"/>
        <w:jc w:val="center"/>
        <w:textAlignment w:val="baseline"/>
        <w:outlineLvl w:val="9"/>
      </w:pPr>
      <w:r>
        <w:rPr>
          <w:rFonts w:ascii="Arial" w:hAnsi="Arial" w:eastAsia="Times New Roman" w:cs="Times New Roman"/>
          <w:color w:val="auto"/>
          <w:sz w:val="36"/>
          <w:szCs w:val="20"/>
          <w:lang w:eastAsia="ja-JP"/>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Bdr>
          <w:top w:val="single" w:color="auto" w:sz="12" w:space="3"/>
        </w:pBdr>
        <w:overflowPunct w:val="0"/>
        <w:autoSpaceDE w:val="0"/>
        <w:autoSpaceDN w:val="0"/>
        <w:adjustRightInd w:val="0"/>
        <w:spacing w:before="240" w:after="180"/>
        <w:ind w:left="2835" w:hanging="2835"/>
        <w:textAlignment w:val="baseline"/>
        <w:outlineLvl w:val="9"/>
        <w:rPr>
          <w:rFonts w:hint="default" w:ascii="Arial" w:hAnsi="Arial" w:eastAsia="宋体" w:cs="Times New Roman"/>
          <w:color w:val="auto"/>
          <w:sz w:val="36"/>
          <w:szCs w:val="20"/>
          <w:lang w:val="en-US" w:eastAsia="zh-CN"/>
        </w:rPr>
      </w:pPr>
      <w:r>
        <w:rPr>
          <w:rFonts w:ascii="Arial" w:hAnsi="Arial" w:eastAsia="Times New Roman" w:cs="Times New Roman"/>
          <w:color w:val="auto"/>
          <w:sz w:val="36"/>
          <w:szCs w:val="20"/>
          <w:lang w:eastAsia="ja-JP"/>
        </w:rPr>
        <w:t xml:space="preserve">Title: Study on </w:t>
      </w:r>
      <w:r>
        <w:rPr>
          <w:rFonts w:hint="eastAsia" w:ascii="Arial" w:hAnsi="Arial" w:eastAsia="宋体" w:cs="Times New Roman"/>
          <w:color w:val="auto"/>
          <w:sz w:val="36"/>
          <w:szCs w:val="20"/>
          <w:lang w:val="en-US" w:eastAsia="zh-CN"/>
        </w:rPr>
        <w:t>MAC layer security</w:t>
      </w:r>
    </w:p>
    <w:p>
      <w:pPr>
        <w:pBdr>
          <w:top w:val="single" w:color="auto" w:sz="12" w:space="3"/>
        </w:pBdr>
        <w:overflowPunct w:val="0"/>
        <w:autoSpaceDE w:val="0"/>
        <w:autoSpaceDN w:val="0"/>
        <w:adjustRightInd w:val="0"/>
        <w:spacing w:before="240" w:after="180"/>
        <w:ind w:left="2835" w:hanging="2835"/>
        <w:textAlignment w:val="baseline"/>
        <w:outlineLvl w:val="9"/>
        <w:rPr>
          <w:rFonts w:hint="default" w:ascii="Arial" w:hAnsi="Arial" w:eastAsia="宋体" w:cs="Times New Roman"/>
          <w:color w:val="auto"/>
          <w:sz w:val="36"/>
          <w:szCs w:val="20"/>
          <w:lang w:val="en-US" w:eastAsia="zh-CN"/>
        </w:rPr>
      </w:pPr>
      <w:r>
        <w:rPr>
          <w:rFonts w:ascii="Arial" w:hAnsi="Arial" w:eastAsia="Times New Roman" w:cs="Times New Roman"/>
          <w:color w:val="auto"/>
          <w:sz w:val="36"/>
          <w:szCs w:val="20"/>
          <w:lang w:eastAsia="ja-JP"/>
        </w:rPr>
        <w:t>Acronym: FS_</w:t>
      </w:r>
      <w:r>
        <w:rPr>
          <w:rFonts w:hint="eastAsia" w:ascii="Arial" w:hAnsi="Arial" w:eastAsia="宋体" w:cs="Times New Roman"/>
          <w:color w:val="auto"/>
          <w:sz w:val="36"/>
          <w:szCs w:val="20"/>
          <w:lang w:val="en-US" w:eastAsia="zh-CN"/>
        </w:rPr>
        <w:t>MAC-Sec</w:t>
      </w:r>
    </w:p>
    <w:p>
      <w:pPr>
        <w:pBdr>
          <w:top w:val="single" w:color="auto" w:sz="12" w:space="3"/>
        </w:pBdr>
        <w:overflowPunct w:val="0"/>
        <w:autoSpaceDE w:val="0"/>
        <w:autoSpaceDN w:val="0"/>
        <w:adjustRightInd w:val="0"/>
        <w:spacing w:before="240" w:after="180"/>
        <w:ind w:left="2835" w:hanging="2835"/>
        <w:textAlignment w:val="baseline"/>
        <w:outlineLvl w:val="9"/>
        <w:rPr>
          <w:rFonts w:ascii="Arial" w:hAnsi="Arial" w:eastAsia="Times New Roman" w:cs="Times New Roman"/>
          <w:color w:val="auto"/>
          <w:sz w:val="36"/>
          <w:szCs w:val="20"/>
          <w:lang w:eastAsia="ja-JP"/>
        </w:rPr>
      </w:pPr>
      <w:r>
        <w:rPr>
          <w:rFonts w:ascii="Arial" w:hAnsi="Arial" w:eastAsia="Times New Roman" w:cs="Times New Roman"/>
          <w:color w:val="auto"/>
          <w:sz w:val="36"/>
          <w:szCs w:val="20"/>
          <w:lang w:eastAsia="ja-JP"/>
        </w:rPr>
        <w:t>Unique identifier:</w:t>
      </w:r>
      <w:r>
        <w:rPr>
          <w:rFonts w:ascii="Arial" w:hAnsi="Arial" w:eastAsia="Times New Roman" w:cs="Times New Roman"/>
          <w:color w:val="auto"/>
          <w:sz w:val="36"/>
          <w:szCs w:val="20"/>
          <w:lang w:eastAsia="ja-JP"/>
        </w:rPr>
        <w:tab/>
      </w:r>
    </w:p>
    <w:p>
      <w:pPr>
        <w:pBdr>
          <w:top w:val="single" w:color="auto" w:sz="12" w:space="3"/>
        </w:pBdr>
        <w:overflowPunct w:val="0"/>
        <w:autoSpaceDE w:val="0"/>
        <w:autoSpaceDN w:val="0"/>
        <w:adjustRightInd w:val="0"/>
        <w:spacing w:before="240" w:after="180"/>
        <w:ind w:left="2835" w:hanging="2835"/>
        <w:textAlignment w:val="baseline"/>
        <w:outlineLvl w:val="9"/>
      </w:pPr>
      <w:r>
        <w:t>{A number to be provided by MCC at the plenary}</w:t>
      </w:r>
    </w:p>
    <w:p>
      <w:pPr>
        <w:pBdr>
          <w:top w:val="single" w:color="auto" w:sz="12" w:space="3"/>
        </w:pBdr>
        <w:overflowPunct w:val="0"/>
        <w:autoSpaceDE w:val="0"/>
        <w:autoSpaceDN w:val="0"/>
        <w:adjustRightInd w:val="0"/>
        <w:spacing w:before="240" w:after="180"/>
        <w:ind w:left="2835" w:hanging="2835"/>
        <w:textAlignment w:val="baseline"/>
        <w:outlineLvl w:val="9"/>
        <w:rPr>
          <w:rFonts w:ascii="Arial" w:hAnsi="Arial" w:eastAsia="Times New Roman" w:cs="Times New Roman"/>
          <w:color w:val="auto"/>
          <w:sz w:val="36"/>
          <w:szCs w:val="20"/>
          <w:lang w:eastAsia="ja-JP"/>
        </w:rPr>
      </w:pPr>
      <w:r>
        <w:t xml:space="preserve"> </w:t>
      </w:r>
      <w:r>
        <w:rPr>
          <w:rFonts w:ascii="Arial" w:hAnsi="Arial" w:eastAsia="Times New Roman" w:cs="Times New Roman"/>
          <w:color w:val="auto"/>
          <w:sz w:val="36"/>
          <w:szCs w:val="20"/>
          <w:lang w:eastAsia="ja-JP"/>
        </w:rPr>
        <w:t>Potential target Release:</w:t>
      </w:r>
      <w:r>
        <w:rPr>
          <w:rFonts w:ascii="Arial" w:hAnsi="Arial" w:eastAsia="Times New Roman" w:cs="Times New Roman"/>
          <w:color w:val="auto"/>
          <w:sz w:val="36"/>
          <w:szCs w:val="20"/>
          <w:lang w:eastAsia="ja-JP"/>
        </w:rPr>
        <w:tab/>
      </w:r>
      <w:r>
        <w:rPr>
          <w:rFonts w:ascii="Arial" w:hAnsi="Arial" w:eastAsia="Times New Roman" w:cs="Times New Roman"/>
          <w:color w:val="auto"/>
          <w:sz w:val="36"/>
          <w:szCs w:val="20"/>
          <w:lang w:eastAsia="ja-JP"/>
        </w:rPr>
        <w:t>Rel-20</w:t>
      </w:r>
    </w:p>
    <w:p>
      <w:pPr>
        <w:pStyle w:val="27"/>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p>
      <w:pPr>
        <w:pStyle w:val="27"/>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30"/>
            </w:pPr>
            <w:r>
              <w:t>Affects:</w:t>
            </w:r>
          </w:p>
        </w:tc>
        <w:tc>
          <w:tcPr>
            <w:tcW w:w="1275" w:type="dxa"/>
            <w:tcBorders>
              <w:left w:val="nil"/>
              <w:bottom w:val="single" w:color="auto" w:sz="12" w:space="0"/>
            </w:tcBorders>
            <w:shd w:val="clear" w:color="auto" w:fill="E0E0E0"/>
          </w:tcPr>
          <w:p>
            <w:pPr>
              <w:pStyle w:val="30"/>
            </w:pPr>
            <w:r>
              <w:t>UICC apps</w:t>
            </w:r>
          </w:p>
        </w:tc>
        <w:tc>
          <w:tcPr>
            <w:tcW w:w="1037" w:type="dxa"/>
            <w:tcBorders>
              <w:bottom w:val="single" w:color="auto" w:sz="12" w:space="0"/>
            </w:tcBorders>
            <w:shd w:val="clear" w:color="auto" w:fill="E0E0E0"/>
          </w:tcPr>
          <w:p>
            <w:pPr>
              <w:pStyle w:val="30"/>
            </w:pPr>
            <w:r>
              <w:t>ME</w:t>
            </w:r>
          </w:p>
        </w:tc>
        <w:tc>
          <w:tcPr>
            <w:tcW w:w="850" w:type="dxa"/>
            <w:tcBorders>
              <w:bottom w:val="single" w:color="auto" w:sz="12" w:space="0"/>
            </w:tcBorders>
            <w:shd w:val="clear" w:color="auto" w:fill="E0E0E0"/>
          </w:tcPr>
          <w:p>
            <w:pPr>
              <w:pStyle w:val="30"/>
            </w:pPr>
            <w:r>
              <w:t>AN</w:t>
            </w:r>
          </w:p>
        </w:tc>
        <w:tc>
          <w:tcPr>
            <w:tcW w:w="851" w:type="dxa"/>
            <w:tcBorders>
              <w:bottom w:val="single" w:color="auto" w:sz="12" w:space="0"/>
            </w:tcBorders>
            <w:shd w:val="clear" w:color="auto" w:fill="E0E0E0"/>
          </w:tcPr>
          <w:p>
            <w:pPr>
              <w:pStyle w:val="30"/>
            </w:pPr>
            <w:r>
              <w:t>CN</w:t>
            </w:r>
          </w:p>
        </w:tc>
        <w:tc>
          <w:tcPr>
            <w:tcW w:w="1752" w:type="dxa"/>
            <w:tcBorders>
              <w:bottom w:val="single" w:color="auto" w:sz="12" w:space="0"/>
            </w:tcBorders>
            <w:shd w:val="clear" w:color="auto" w:fill="E0E0E0"/>
          </w:tcPr>
          <w:p>
            <w:pPr>
              <w:pStyle w:val="30"/>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30"/>
            </w:pPr>
            <w:r>
              <w:t>Yes</w:t>
            </w:r>
          </w:p>
        </w:tc>
        <w:tc>
          <w:tcPr>
            <w:tcW w:w="1275" w:type="dxa"/>
            <w:tcBorders>
              <w:top w:val="nil"/>
              <w:left w:val="nil"/>
            </w:tcBorders>
          </w:tcPr>
          <w:p>
            <w:pPr>
              <w:pStyle w:val="31"/>
            </w:pPr>
          </w:p>
        </w:tc>
        <w:tc>
          <w:tcPr>
            <w:tcW w:w="1037" w:type="dxa"/>
            <w:tcBorders>
              <w:top w:val="nil"/>
            </w:tcBorders>
          </w:tcPr>
          <w:p>
            <w:pPr>
              <w:pStyle w:val="31"/>
            </w:pPr>
            <w:r>
              <w:t>X</w:t>
            </w:r>
          </w:p>
        </w:tc>
        <w:tc>
          <w:tcPr>
            <w:tcW w:w="850" w:type="dxa"/>
            <w:tcBorders>
              <w:top w:val="nil"/>
            </w:tcBorders>
          </w:tcPr>
          <w:p>
            <w:pPr>
              <w:pStyle w:val="31"/>
            </w:pPr>
            <w:r>
              <w:t>X</w:t>
            </w:r>
          </w:p>
        </w:tc>
        <w:tc>
          <w:tcPr>
            <w:tcW w:w="851" w:type="dxa"/>
            <w:tcBorders>
              <w:top w:val="nil"/>
            </w:tcBorders>
          </w:tcPr>
          <w:p>
            <w:pPr>
              <w:pStyle w:val="31"/>
            </w:pPr>
            <w:r>
              <w:t>X</w:t>
            </w:r>
          </w:p>
        </w:tc>
        <w:tc>
          <w:tcPr>
            <w:tcW w:w="1752" w:type="dxa"/>
            <w:tcBorders>
              <w:top w:val="nil"/>
            </w:tcBorders>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0"/>
            </w:pPr>
            <w:r>
              <w:t>No</w:t>
            </w:r>
          </w:p>
        </w:tc>
        <w:tc>
          <w:tcPr>
            <w:tcW w:w="1275" w:type="dxa"/>
            <w:tcBorders>
              <w:left w:val="nil"/>
            </w:tcBorders>
          </w:tcPr>
          <w:p>
            <w:pPr>
              <w:pStyle w:val="31"/>
            </w:pPr>
          </w:p>
        </w:tc>
        <w:tc>
          <w:tcPr>
            <w:tcW w:w="1037" w:type="dxa"/>
          </w:tcPr>
          <w:p>
            <w:pPr>
              <w:pStyle w:val="31"/>
            </w:pPr>
          </w:p>
        </w:tc>
        <w:tc>
          <w:tcPr>
            <w:tcW w:w="850" w:type="dxa"/>
          </w:tcPr>
          <w:p>
            <w:pPr>
              <w:pStyle w:val="31"/>
            </w:pPr>
          </w:p>
        </w:tc>
        <w:tc>
          <w:tcPr>
            <w:tcW w:w="851" w:type="dxa"/>
          </w:tcPr>
          <w:p>
            <w:pPr>
              <w:pStyle w:val="31"/>
            </w:pPr>
          </w:p>
        </w:tc>
        <w:tc>
          <w:tcPr>
            <w:tcW w:w="1752" w:type="dxa"/>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0"/>
            </w:pPr>
            <w:r>
              <w:t>Don't know</w:t>
            </w:r>
          </w:p>
        </w:tc>
        <w:tc>
          <w:tcPr>
            <w:tcW w:w="1275" w:type="dxa"/>
            <w:tcBorders>
              <w:left w:val="nil"/>
            </w:tcBorders>
          </w:tcPr>
          <w:p>
            <w:pPr>
              <w:pStyle w:val="31"/>
            </w:pPr>
            <w:r>
              <w:t>X</w:t>
            </w:r>
          </w:p>
        </w:tc>
        <w:tc>
          <w:tcPr>
            <w:tcW w:w="1037" w:type="dxa"/>
          </w:tcPr>
          <w:p>
            <w:pPr>
              <w:pStyle w:val="31"/>
            </w:pPr>
          </w:p>
        </w:tc>
        <w:tc>
          <w:tcPr>
            <w:tcW w:w="850" w:type="dxa"/>
          </w:tcPr>
          <w:p>
            <w:pPr>
              <w:pStyle w:val="31"/>
            </w:pPr>
          </w:p>
        </w:tc>
        <w:tc>
          <w:tcPr>
            <w:tcW w:w="851" w:type="dxa"/>
          </w:tcPr>
          <w:p>
            <w:pPr>
              <w:pStyle w:val="31"/>
            </w:pPr>
          </w:p>
        </w:tc>
        <w:tc>
          <w:tcPr>
            <w:tcW w:w="1752" w:type="dxa"/>
          </w:tcPr>
          <w:p>
            <w:pPr>
              <w:pStyle w:val="31"/>
            </w:pPr>
            <w:r>
              <w:t>X</w:t>
            </w: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pPr>
        <w:pStyle w:val="4"/>
      </w:pPr>
      <w:r>
        <w:t>This work item is a …</w:t>
      </w:r>
    </w:p>
    <w:p>
      <w:pPr>
        <w:pStyle w:val="27"/>
      </w:pPr>
      <w:r>
        <w:t xml:space="preserve">{Tick one or more box(es). The full structure of all existing Work Items is shown in the 3GPP Work Plan in </w:t>
      </w:r>
      <w:r>
        <w:fldChar w:fldCharType="begin"/>
      </w:r>
      <w:r>
        <w:instrText xml:space="preserve"> HYPERLINK "https://ftp.3gpp.org/Information/WORK_PLAN" </w:instrText>
      </w:r>
      <w:r>
        <w:fldChar w:fldCharType="separate"/>
      </w:r>
      <w:r>
        <w:t>https://ftp.3gpp.org/Information/WORK_PLAN</w:t>
      </w:r>
      <w:r>
        <w:fldChar w:fldCharType="end"/>
      </w:r>
      <w:r>
        <w:t xml:space="preserve">} </w:t>
      </w: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r>
              <w:t>X</w:t>
            </w:r>
          </w:p>
        </w:tc>
        <w:tc>
          <w:tcPr>
            <w:tcW w:w="2917" w:type="dxa"/>
            <w:shd w:val="clear" w:color="auto" w:fill="E0E0E0"/>
          </w:tcPr>
          <w:p>
            <w:pPr>
              <w:pStyle w:val="30"/>
              <w:ind w:right="-99"/>
              <w:jc w:val="left"/>
              <w:rPr>
                <w:b w:val="0"/>
                <w:bCs/>
                <w:color w:val="0000FF"/>
              </w:rPr>
            </w:pPr>
            <w:r>
              <w:rPr>
                <w:b w:val="0"/>
                <w:bCs/>
                <w:color w:val="0000FF"/>
                <w:sz w:val="20"/>
              </w:rPr>
              <w:t xml:space="preserve">Study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Pr>
          <w:p>
            <w:pPr>
              <w:pStyle w:val="30"/>
              <w:ind w:right="-99"/>
              <w:jc w:val="left"/>
              <w:rPr>
                <w:b w:val="0"/>
                <w:bCs/>
                <w:color w:val="auto"/>
              </w:rPr>
            </w:pPr>
            <w:r>
              <w:rPr>
                <w:b w:val="0"/>
                <w:bCs/>
                <w:color w:val="auto"/>
                <w:sz w:val="20"/>
              </w:rPr>
              <w:t>Normative – 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Pr>
          <w:p>
            <w:pPr>
              <w:pStyle w:val="30"/>
              <w:ind w:right="-99"/>
              <w:jc w:val="left"/>
              <w:rPr>
                <w:b w:val="0"/>
                <w:bCs/>
                <w:color w:val="auto"/>
              </w:rPr>
            </w:pPr>
            <w:r>
              <w:rPr>
                <w:b w:val="0"/>
                <w:bCs/>
                <w:color w:val="auto"/>
                <w:sz w:val="20"/>
              </w:rPr>
              <w:t>Normative – 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Pr>
          <w:p>
            <w:pPr>
              <w:pStyle w:val="30"/>
              <w:ind w:right="-99"/>
              <w:jc w:val="left"/>
              <w:rPr>
                <w:b w:val="0"/>
                <w:bCs/>
                <w:color w:val="auto"/>
              </w:rPr>
            </w:pPr>
            <w:r>
              <w:rPr>
                <w:b w:val="0"/>
                <w:bCs/>
                <w:color w:val="auto"/>
                <w:sz w:val="20"/>
              </w:rPr>
              <w:t>Normative –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Pr>
          <w:p>
            <w:pPr>
              <w:pStyle w:val="30"/>
              <w:ind w:right="-99"/>
              <w:jc w:val="left"/>
              <w:rPr>
                <w:b w:val="0"/>
                <w:bCs/>
                <w:color w:val="auto"/>
              </w:rPr>
            </w:pPr>
            <w:r>
              <w:rPr>
                <w:b w:val="0"/>
                <w:bCs/>
                <w:color w:val="auto"/>
                <w:sz w:val="20"/>
              </w:rPr>
              <w:t>Normative – Other*</w:t>
            </w:r>
          </w:p>
        </w:tc>
      </w:tr>
    </w:tbl>
    <w:p>
      <w:pPr>
        <w:ind w:right="-99"/>
        <w:rPr>
          <w:b/>
        </w:rPr>
      </w:pPr>
      <w:r>
        <w:rPr>
          <w:b/>
        </w:rPr>
        <w:t>* Other = e.g. testing</w:t>
      </w:r>
    </w:p>
    <w:p>
      <w:pPr>
        <w:ind w:right="-99"/>
        <w:rPr>
          <w:b/>
        </w:rPr>
      </w:pP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r>
      <w:r>
        <w:rPr>
          <w:b w:val="0"/>
          <w:sz w:val="32"/>
          <w:lang w:eastAsia="ja-JP"/>
        </w:rPr>
        <w:t>Parent Work Item</w:t>
      </w:r>
    </w:p>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30"/>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0"/>
              <w:ind w:right="-99"/>
              <w:jc w:val="left"/>
            </w:pPr>
            <w:r>
              <w:t>Acronym</w:t>
            </w:r>
          </w:p>
        </w:tc>
        <w:tc>
          <w:tcPr>
            <w:tcW w:w="1101" w:type="dxa"/>
            <w:shd w:val="clear" w:color="auto" w:fill="E0E0E0"/>
          </w:tcPr>
          <w:p>
            <w:pPr>
              <w:pStyle w:val="30"/>
              <w:ind w:right="-99"/>
              <w:jc w:val="left"/>
            </w:pPr>
            <w:r>
              <w:t>Working Group</w:t>
            </w:r>
          </w:p>
        </w:tc>
        <w:tc>
          <w:tcPr>
            <w:tcW w:w="1101" w:type="dxa"/>
            <w:shd w:val="clear" w:color="auto" w:fill="E0E0E0"/>
          </w:tcPr>
          <w:p>
            <w:pPr>
              <w:pStyle w:val="30"/>
              <w:ind w:right="-99"/>
              <w:jc w:val="left"/>
            </w:pPr>
            <w:r>
              <w:t>Unique ID</w:t>
            </w:r>
          </w:p>
        </w:tc>
        <w:tc>
          <w:tcPr>
            <w:tcW w:w="6010" w:type="dxa"/>
            <w:shd w:val="clear" w:color="auto" w:fill="E0E0E0"/>
          </w:tcPr>
          <w:p>
            <w:pPr>
              <w:pStyle w:val="30"/>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top"/>
          </w:tcPr>
          <w:p>
            <w:pPr>
              <w:pStyle w:val="29"/>
            </w:pPr>
            <w:r>
              <w:rPr>
                <w:rFonts w:hint="eastAsia"/>
                <w:lang w:eastAsia="zh-CN"/>
              </w:rPr>
              <w:t>N</w:t>
            </w:r>
            <w:r>
              <w:rPr>
                <w:lang w:eastAsia="zh-CN"/>
              </w:rPr>
              <w:t>/A</w:t>
            </w:r>
          </w:p>
        </w:tc>
        <w:tc>
          <w:tcPr>
            <w:tcW w:w="1101" w:type="dxa"/>
            <w:vAlign w:val="top"/>
          </w:tcPr>
          <w:p>
            <w:pPr>
              <w:pStyle w:val="29"/>
            </w:pPr>
            <w:r>
              <w:rPr>
                <w:rFonts w:hint="eastAsia"/>
                <w:lang w:eastAsia="zh-CN"/>
              </w:rPr>
              <w:t>N</w:t>
            </w:r>
            <w:r>
              <w:rPr>
                <w:lang w:eastAsia="zh-CN"/>
              </w:rPr>
              <w:t>/A</w:t>
            </w:r>
          </w:p>
        </w:tc>
        <w:tc>
          <w:tcPr>
            <w:tcW w:w="1101" w:type="dxa"/>
            <w:vAlign w:val="top"/>
          </w:tcPr>
          <w:p>
            <w:pPr>
              <w:pStyle w:val="29"/>
            </w:pPr>
            <w:r>
              <w:rPr>
                <w:rFonts w:hint="eastAsia"/>
                <w:lang w:eastAsia="zh-CN"/>
              </w:rPr>
              <w:t>N</w:t>
            </w:r>
            <w:r>
              <w:rPr>
                <w:lang w:eastAsia="zh-CN"/>
              </w:rPr>
              <w:t>/A</w:t>
            </w:r>
          </w:p>
        </w:tc>
        <w:tc>
          <w:tcPr>
            <w:tcW w:w="6010" w:type="dxa"/>
            <w:vAlign w:val="top"/>
          </w:tcPr>
          <w:p>
            <w:pPr>
              <w:pStyle w:val="29"/>
            </w:pPr>
          </w:p>
        </w:tc>
      </w:tr>
    </w:tbl>
    <w:p/>
    <w:p>
      <w:pPr>
        <w:pStyle w:val="4"/>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30"/>
            </w:pPr>
            <w: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0"/>
            </w:pPr>
            <w:r>
              <w:t>Unique ID</w:t>
            </w:r>
          </w:p>
        </w:tc>
        <w:tc>
          <w:tcPr>
            <w:tcW w:w="3326" w:type="dxa"/>
            <w:shd w:val="clear" w:color="auto" w:fill="E0E0E0"/>
          </w:tcPr>
          <w:p>
            <w:pPr>
              <w:pStyle w:val="30"/>
            </w:pPr>
            <w:r>
              <w:t>Title</w:t>
            </w:r>
          </w:p>
        </w:tc>
        <w:tc>
          <w:tcPr>
            <w:tcW w:w="5099" w:type="dxa"/>
            <w:shd w:val="clear" w:color="auto" w:fill="E0E0E0"/>
          </w:tcPr>
          <w:p>
            <w:pPr>
              <w:pStyle w:val="30"/>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9"/>
            </w:pPr>
            <w:r>
              <w:t>N/A</w:t>
            </w:r>
          </w:p>
        </w:tc>
        <w:tc>
          <w:tcPr>
            <w:tcW w:w="3326" w:type="dxa"/>
          </w:tcPr>
          <w:p>
            <w:pPr>
              <w:pStyle w:val="29"/>
            </w:pPr>
          </w:p>
        </w:tc>
        <w:tc>
          <w:tcPr>
            <w:tcW w:w="5099" w:type="dxa"/>
          </w:tcPr>
          <w:p>
            <w:pPr>
              <w:pStyle w:val="27"/>
            </w:pPr>
            <w:r>
              <w:t xml:space="preserve">{optional free text} </w:t>
            </w:r>
          </w:p>
        </w:tc>
      </w:tr>
    </w:tbl>
    <w:p>
      <w:pPr>
        <w:pStyle w:val="32"/>
      </w:pPr>
    </w:p>
    <w:p>
      <w:pPr>
        <w:rPr>
          <w:b/>
          <w:bCs/>
        </w:rPr>
      </w:pPr>
      <w:r>
        <w:rPr>
          <w:b/>
          <w:bCs/>
        </w:rPr>
        <w:t>Dependency on non-3GPP (draft) specification:</w:t>
      </w:r>
    </w:p>
    <w:p>
      <w:pPr>
        <w:pStyle w:val="27"/>
      </w:pPr>
      <w:r>
        <w:t>N/A</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pPr>
        <w:rPr>
          <w:rFonts w:hint="eastAsia"/>
          <w:lang w:val="en-US" w:eastAsia="zh-CN"/>
        </w:rPr>
      </w:pPr>
      <w:bookmarkStart w:id="0" w:name="_Hlk192746256"/>
      <w:r>
        <w:rPr>
          <w:rFonts w:hint="eastAsia"/>
          <w:lang w:val="en-US" w:eastAsia="zh-CN"/>
        </w:rPr>
        <w:t>The MAC layer enables the dynamic management of radio resources and coordination of communication between the UE and base stations by using MAC CEs to carry control information. Unlike higher-layer protocols (e.g., RRC or NAS), MAC CEs are transmitted without encryption or integrity protection, prioritizing low latency and efficiency over security.</w:t>
      </w:r>
    </w:p>
    <w:p>
      <w:pPr>
        <w:rPr>
          <w:rFonts w:hint="eastAsia"/>
          <w:lang w:val="en-US" w:eastAsia="zh-CN"/>
        </w:rPr>
      </w:pPr>
    </w:p>
    <w:p>
      <w:pPr>
        <w:rPr>
          <w:rFonts w:hint="eastAsia"/>
          <w:lang w:val="en-US" w:eastAsia="zh-CN"/>
        </w:rPr>
      </w:pPr>
      <w:r>
        <w:rPr>
          <w:rFonts w:hint="eastAsia"/>
          <w:lang w:val="en-US" w:eastAsia="zh-CN"/>
        </w:rPr>
        <w:t>According to the LS [1], SA3 agreed to transmit NCC using the LTM cell switch command MAC CE in the inter-CU LTM scenario. However, the lack of protection for the MAC CE makes the NCC susceptible to eavesdropping or manipulation, which increases the likelihood of handover failures.</w:t>
      </w:r>
    </w:p>
    <w:p>
      <w:pPr>
        <w:rPr>
          <w:rFonts w:hint="eastAsia"/>
          <w:lang w:val="en-US" w:eastAsia="zh-CN"/>
        </w:rPr>
      </w:pPr>
    </w:p>
    <w:p>
      <w:pPr>
        <w:rPr>
          <w:rFonts w:hint="eastAsia"/>
          <w:lang w:val="en-US" w:eastAsia="zh-CN"/>
        </w:rPr>
      </w:pPr>
      <w:r>
        <w:rPr>
          <w:rFonts w:hint="eastAsia"/>
          <w:lang w:val="en-US" w:eastAsia="zh-CN"/>
        </w:rPr>
        <w:t>Given that over 80 distinct MAC CEs are utilized in 5G NR for diverse control functionalities, the number and types of MAC CEs are expected to increase further to support more complex network functions, higher flexibility, and more extreme performance requirements in 6G.  A comprehensive security evaluation is necessary for MAC CEs to determine their security requirements. For instance, MAC CEs that transmit critical control information, such as Timing Advance adjustments and SCell activation/deactivation details, plaintext transmission without integrity and/or confidentiality protection makes the control information easy to be eavesdropped and manipulated by the attackers, leading to privacy leakage and even link interruption [2, 3]. On the other hand, MAC CEs that convey less critical information, like Duplication Activation/Deactivation indications and recommended bit rates, do not present significant security threats in the absence of protection [2]. Therefore, implementing security measures for these types of MAC CEs may be considered optional.</w:t>
      </w:r>
    </w:p>
    <w:p>
      <w:pPr>
        <w:rPr>
          <w:rFonts w:hint="eastAsia"/>
          <w:lang w:val="en-US" w:eastAsia="zh-CN"/>
        </w:rPr>
      </w:pPr>
    </w:p>
    <w:p>
      <w:pPr>
        <w:rPr>
          <w:rFonts w:hint="eastAsia"/>
          <w:lang w:val="en-US" w:eastAsia="zh-CN"/>
        </w:rPr>
      </w:pPr>
      <w:r>
        <w:rPr>
          <w:rFonts w:hint="eastAsia"/>
          <w:lang w:val="en-US" w:eastAsia="zh-CN"/>
        </w:rPr>
        <w:t>To address these varying security needs, it is important to conduct a systematic security analysis to identify the security requirements for MAC CEs and provide a scalable and lightweight security protection mechanism for critical MAC CEs to balance the need for low latency with security considerations.</w:t>
      </w:r>
    </w:p>
    <w:bookmarkEnd w:id="0"/>
    <w:p/>
    <w:p>
      <w:pPr>
        <w:numPr>
          <w:ilvl w:val="0"/>
          <w:numId w:val="1"/>
        </w:numPr>
        <w:rPr>
          <w:rFonts w:hint="eastAsia"/>
          <w:lang w:val="en-US" w:eastAsia="zh-CN"/>
        </w:rPr>
      </w:pPr>
      <w:r>
        <w:rPr>
          <w:rFonts w:hint="eastAsia"/>
          <w:lang w:eastAsia="zh-CN"/>
        </w:rPr>
        <w:t>S3-251124</w:t>
      </w:r>
      <w:r>
        <w:rPr>
          <w:rFonts w:hint="eastAsia"/>
          <w:lang w:val="en-US" w:eastAsia="zh-CN"/>
        </w:rPr>
        <w:t xml:space="preserve"> Reply LS on security handling for inter-CU LTM in non-DC cases</w:t>
      </w:r>
    </w:p>
    <w:p>
      <w:pPr>
        <w:numPr>
          <w:ilvl w:val="0"/>
          <w:numId w:val="1"/>
        </w:numPr>
        <w:ind w:left="0" w:leftChars="0" w:firstLine="0" w:firstLineChars="0"/>
        <w:rPr>
          <w:rFonts w:hint="eastAsia"/>
          <w:lang w:val="en-US" w:eastAsia="zh-CN"/>
        </w:rPr>
      </w:pPr>
      <w:r>
        <w:rPr>
          <w:rFonts w:hint="eastAsia"/>
          <w:lang w:val="en-US" w:eastAsia="zh-CN"/>
        </w:rPr>
        <w:t>TS 38.321</w:t>
      </w:r>
    </w:p>
    <w:p>
      <w:pPr>
        <w:numPr>
          <w:ilvl w:val="0"/>
          <w:numId w:val="1"/>
        </w:numPr>
        <w:ind w:left="0" w:leftChars="0" w:firstLine="0" w:firstLineChars="0"/>
      </w:pPr>
      <w:r>
        <w:rPr>
          <w:lang w:eastAsia="zh-CN"/>
        </w:rPr>
        <w:t>Ludant N, Vomvas M, Noubir G. Unprotected 4G/5G Control Procedures at Low Layers Considered Dangerous[J]. arXiv preprint arXiv:2403.06717, 2024.</w:t>
      </w:r>
      <w:bookmarkStart w:id="2" w:name="_GoBack"/>
      <w:bookmarkEnd w:id="2"/>
      <w:bookmarkStart w:id="1" w:name="_Hlk192746205"/>
    </w:p>
    <w:bookmarkEnd w:id="1"/>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r>
      <w:r>
        <w:rPr>
          <w:b w:val="0"/>
          <w:sz w:val="36"/>
          <w:lang w:eastAsia="ja-JP"/>
        </w:rPr>
        <w:t>Objective</w:t>
      </w:r>
    </w:p>
    <w:p>
      <w:pPr>
        <w:pStyle w:val="27"/>
        <w:rPr>
          <w:i w:val="0"/>
          <w:color w:val="auto"/>
          <w:lang w:eastAsia="en-US"/>
        </w:rPr>
      </w:pPr>
      <w:r>
        <w:rPr>
          <w:rFonts w:hint="eastAsia"/>
          <w:i w:val="0"/>
          <w:color w:val="auto"/>
          <w:lang w:eastAsia="en-US"/>
        </w:rPr>
        <w:t>Based on the above justification, the following objectives will be studied</w:t>
      </w:r>
      <w:r>
        <w:rPr>
          <w:i w:val="0"/>
          <w:color w:val="auto"/>
          <w:lang w:eastAsia="en-US"/>
        </w:rPr>
        <w:t>:</w:t>
      </w:r>
    </w:p>
    <w:p>
      <w:pPr>
        <w:pStyle w:val="27"/>
        <w:numPr>
          <w:ilvl w:val="0"/>
          <w:numId w:val="2"/>
        </w:numPr>
        <w:rPr>
          <w:i w:val="0"/>
          <w:color w:val="auto"/>
          <w:lang w:eastAsia="en-US"/>
        </w:rPr>
      </w:pPr>
      <w:r>
        <w:rPr>
          <w:i w:val="0"/>
          <w:color w:val="auto"/>
          <w:lang w:eastAsia="en-US"/>
        </w:rPr>
        <w:t>WT</w:t>
      </w:r>
      <w:r>
        <w:rPr>
          <w:rFonts w:hint="eastAsia"/>
          <w:i w:val="0"/>
          <w:color w:val="auto"/>
          <w:lang w:val="en-US" w:eastAsia="zh-CN"/>
        </w:rPr>
        <w:t>1</w:t>
      </w:r>
      <w:r>
        <w:rPr>
          <w:i w:val="0"/>
          <w:color w:val="auto"/>
          <w:lang w:eastAsia="en-US"/>
        </w:rPr>
        <w:t xml:space="preserve">: </w:t>
      </w:r>
      <w:r>
        <w:rPr>
          <w:rFonts w:hint="eastAsia"/>
          <w:i w:val="0"/>
          <w:color w:val="auto"/>
          <w:lang w:eastAsia="en-US"/>
        </w:rPr>
        <w:t>Study</w:t>
      </w:r>
      <w:r>
        <w:rPr>
          <w:rFonts w:hint="eastAsia"/>
          <w:i w:val="0"/>
          <w:color w:val="auto"/>
          <w:lang w:val="en-US" w:eastAsia="zh-CN"/>
        </w:rPr>
        <w:t xml:space="preserve"> threats and</w:t>
      </w:r>
      <w:r>
        <w:rPr>
          <w:rFonts w:hint="eastAsia"/>
          <w:i w:val="0"/>
          <w:color w:val="auto"/>
          <w:lang w:eastAsia="en-US"/>
        </w:rPr>
        <w:t xml:space="preserve"> </w:t>
      </w:r>
      <w:r>
        <w:rPr>
          <w:rFonts w:hint="eastAsia"/>
          <w:i w:val="0"/>
          <w:color w:val="auto"/>
          <w:lang w:val="en-US" w:eastAsia="zh-CN"/>
        </w:rPr>
        <w:t>security requirements</w:t>
      </w:r>
      <w:r>
        <w:rPr>
          <w:rFonts w:hint="eastAsia"/>
          <w:i w:val="0"/>
          <w:color w:val="auto"/>
          <w:lang w:eastAsia="en-US"/>
        </w:rPr>
        <w:t xml:space="preserve"> for MAC CE</w:t>
      </w:r>
      <w:r>
        <w:rPr>
          <w:rFonts w:hint="eastAsia"/>
          <w:i w:val="0"/>
          <w:color w:val="auto"/>
          <w:lang w:val="en-US" w:eastAsia="zh-CN"/>
        </w:rPr>
        <w:t xml:space="preserve"> in</w:t>
      </w:r>
      <w:r>
        <w:rPr>
          <w:rFonts w:hint="eastAsia"/>
          <w:i w:val="0"/>
          <w:color w:val="auto"/>
          <w:lang w:eastAsia="en-US"/>
        </w:rPr>
        <w:t xml:space="preserve"> 6G</w:t>
      </w:r>
    </w:p>
    <w:p>
      <w:pPr>
        <w:pStyle w:val="27"/>
        <w:numPr>
          <w:ilvl w:val="1"/>
          <w:numId w:val="2"/>
        </w:numPr>
        <w:rPr>
          <w:rFonts w:hint="eastAsia"/>
          <w:i w:val="0"/>
          <w:color w:val="auto"/>
          <w:lang w:val="en-US" w:eastAsia="zh-CN"/>
        </w:rPr>
      </w:pPr>
      <w:r>
        <w:rPr>
          <w:rFonts w:hint="eastAsia"/>
          <w:i w:val="0"/>
          <w:color w:val="auto"/>
          <w:lang w:val="en-US" w:eastAsia="zh-CN"/>
        </w:rPr>
        <w:t>Identify use cases for MAC CE protection</w:t>
      </w:r>
    </w:p>
    <w:p>
      <w:pPr>
        <w:pStyle w:val="27"/>
        <w:numPr>
          <w:ilvl w:val="1"/>
          <w:numId w:val="2"/>
        </w:numPr>
        <w:rPr>
          <w:rFonts w:hint="eastAsia"/>
          <w:i w:val="0"/>
          <w:color w:val="auto"/>
          <w:lang w:val="en-US" w:eastAsia="zh-CN"/>
        </w:rPr>
      </w:pPr>
      <w:r>
        <w:rPr>
          <w:rFonts w:hint="eastAsia"/>
          <w:i w:val="0"/>
          <w:color w:val="auto"/>
          <w:lang w:val="en-US" w:eastAsia="zh-CN"/>
        </w:rPr>
        <w:t>Identify security requirements for MAC CE messages.</w:t>
      </w:r>
    </w:p>
    <w:p>
      <w:pPr>
        <w:pStyle w:val="27"/>
        <w:numPr>
          <w:ilvl w:val="0"/>
          <w:numId w:val="2"/>
        </w:numPr>
        <w:rPr>
          <w:i w:val="0"/>
          <w:color w:val="auto"/>
          <w:lang w:eastAsia="en-US"/>
        </w:rPr>
      </w:pPr>
      <w:r>
        <w:rPr>
          <w:i w:val="0"/>
          <w:color w:val="auto"/>
          <w:lang w:eastAsia="en-US"/>
        </w:rPr>
        <w:t>WT</w:t>
      </w:r>
      <w:r>
        <w:rPr>
          <w:rFonts w:hint="default"/>
          <w:i w:val="0"/>
          <w:color w:val="auto"/>
          <w:lang w:val="en-US" w:eastAsia="en-US"/>
        </w:rPr>
        <w:t>2</w:t>
      </w:r>
      <w:r>
        <w:rPr>
          <w:i w:val="0"/>
          <w:color w:val="auto"/>
          <w:lang w:eastAsia="en-US"/>
        </w:rPr>
        <w:t>:</w:t>
      </w:r>
      <w:r>
        <w:rPr>
          <w:rFonts w:hint="default"/>
          <w:i w:val="0"/>
          <w:color w:val="auto"/>
          <w:lang w:val="en-US" w:eastAsia="en-US"/>
        </w:rPr>
        <w:t xml:space="preserve"> Study key issues and candidate solutions for MAC CE security protection for 6G</w:t>
      </w:r>
    </w:p>
    <w:p>
      <w:pPr>
        <w:pStyle w:val="27"/>
        <w:numPr>
          <w:ilvl w:val="-1"/>
          <w:numId w:val="0"/>
        </w:numPr>
        <w:ind w:left="360" w:firstLine="0"/>
        <w:rPr>
          <w:rFonts w:hint="default" w:eastAsia="宋体"/>
          <w:i w:val="0"/>
          <w:color w:val="auto"/>
          <w:lang w:val="en-US" w:eastAsia="zh-CN"/>
        </w:rPr>
      </w:pPr>
      <w:r>
        <w:rPr>
          <w:rFonts w:hint="eastAsia"/>
          <w:i w:val="0"/>
          <w:color w:val="auto"/>
          <w:lang w:val="en-US" w:eastAsia="zh-CN"/>
        </w:rPr>
        <w:t>NOTE: The solutions need to consider the forward compatibility due to the continuous expansion of MAC CE types in future 6G releases.</w:t>
      </w:r>
    </w:p>
    <w:p>
      <w:pPr>
        <w:pStyle w:val="3"/>
        <w:rPr>
          <w:b w:val="0"/>
          <w:bCs/>
        </w:rPr>
      </w:pPr>
      <w:r>
        <w:rPr>
          <w:b w:val="0"/>
          <w:bCs/>
        </w:rPr>
        <w:t>TU estimates and dependencies</w:t>
      </w:r>
    </w:p>
    <w:p/>
    <w:tbl>
      <w:tblPr>
        <w:tblStyle w:val="15"/>
        <w:tblW w:w="917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275"/>
        <w:gridCol w:w="1701"/>
        <w:gridCol w:w="186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r>
              <w:t>Work Task ID</w:t>
            </w:r>
          </w:p>
        </w:tc>
        <w:tc>
          <w:tcPr>
            <w:tcW w:w="1275" w:type="dxa"/>
            <w:shd w:val="clear" w:color="auto" w:fill="auto"/>
          </w:tcPr>
          <w:p>
            <w:r>
              <w:t>TU Estimate</w:t>
            </w:r>
          </w:p>
          <w:p>
            <w:r>
              <w:t>(Study)</w:t>
            </w:r>
          </w:p>
        </w:tc>
        <w:tc>
          <w:tcPr>
            <w:tcW w:w="1701" w:type="dxa"/>
          </w:tcPr>
          <w:p>
            <w:r>
              <w:t>TU Estimate</w:t>
            </w:r>
          </w:p>
          <w:p>
            <w:r>
              <w:t>(Normative)</w:t>
            </w:r>
          </w:p>
        </w:tc>
        <w:tc>
          <w:tcPr>
            <w:tcW w:w="1860" w:type="dxa"/>
          </w:tcPr>
          <w:p>
            <w:r>
              <w:t>RAN Dependency</w:t>
            </w:r>
          </w:p>
          <w:p>
            <w:r>
              <w:t xml:space="preserve">(Yes/No/Maybe) </w:t>
            </w:r>
          </w:p>
        </w:tc>
        <w:tc>
          <w:tcPr>
            <w:tcW w:w="2667" w:type="dxa"/>
          </w:tcPr>
          <w:p>
            <w:r>
              <w:t xml:space="preserve">Inter Work Tasks Dependency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71" w:type="dxa"/>
          </w:tcPr>
          <w:p>
            <w:r>
              <w:rPr>
                <w:rFonts w:hint="eastAsia"/>
                <w:lang w:val="en-US" w:eastAsia="zh-CN"/>
              </w:rPr>
              <w:t xml:space="preserve">WT </w:t>
            </w:r>
            <w:r>
              <w:t>#1</w:t>
            </w:r>
          </w:p>
        </w:tc>
        <w:tc>
          <w:tcPr>
            <w:tcW w:w="1275" w:type="dxa"/>
            <w:shd w:val="clear" w:color="auto" w:fill="auto"/>
          </w:tcPr>
          <w:p>
            <w:pPr>
              <w:rPr>
                <w:lang w:eastAsia="zh-CN"/>
              </w:rPr>
            </w:pPr>
            <w:r>
              <w:rPr>
                <w:rFonts w:hint="eastAsia"/>
                <w:lang w:val="en-US" w:eastAsia="zh-CN"/>
              </w:rPr>
              <w:t>2</w:t>
            </w:r>
          </w:p>
        </w:tc>
        <w:tc>
          <w:tcPr>
            <w:tcW w:w="1701" w:type="dxa"/>
          </w:tcPr>
          <w:p>
            <w:pPr>
              <w:rPr>
                <w:rFonts w:hint="default"/>
                <w:lang w:val="en-US"/>
              </w:rPr>
            </w:pPr>
            <w:r>
              <w:rPr>
                <w:rFonts w:hint="eastAsia"/>
                <w:lang w:val="en-US" w:eastAsia="zh-CN"/>
              </w:rPr>
              <w:t>N/A</w:t>
            </w:r>
          </w:p>
        </w:tc>
        <w:tc>
          <w:tcPr>
            <w:tcW w:w="1860" w:type="dxa"/>
          </w:tcPr>
          <w:p>
            <w:pPr>
              <w:rPr>
                <w:rFonts w:hint="default"/>
                <w:lang w:val="en-US" w:eastAsia="zh-CN"/>
              </w:rPr>
            </w:pPr>
            <w:r>
              <w:rPr>
                <w:rFonts w:hint="eastAsia"/>
                <w:lang w:val="en-US" w:eastAsia="zh-CN"/>
              </w:rPr>
              <w:t>Yes</w:t>
            </w:r>
          </w:p>
        </w:tc>
        <w:tc>
          <w:tcPr>
            <w:tcW w:w="2667" w:type="dxa"/>
          </w:tcPr>
          <w:p>
            <w:pPr>
              <w:rPr>
                <w:rFonts w:hint="default"/>
                <w:lang w:val="en-US" w:eastAsia="zh-CN"/>
              </w:rPr>
            </w:pPr>
            <w:r>
              <w:rPr>
                <w:rFonts w:hint="eastAsia"/>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1" w:type="dxa"/>
          </w:tcPr>
          <w:p>
            <w:pPr>
              <w:rPr>
                <w:rFonts w:hint="default"/>
                <w:lang w:val="en-US" w:eastAsia="zh-CN"/>
              </w:rPr>
            </w:pPr>
            <w:r>
              <w:rPr>
                <w:rFonts w:hint="eastAsia"/>
                <w:lang w:val="en-US" w:eastAsia="zh-CN"/>
              </w:rPr>
              <w:t>WT #2</w:t>
            </w:r>
          </w:p>
        </w:tc>
        <w:tc>
          <w:tcPr>
            <w:tcW w:w="1275" w:type="dxa"/>
            <w:shd w:val="clear" w:color="auto" w:fill="auto"/>
          </w:tcPr>
          <w:p>
            <w:pPr>
              <w:rPr>
                <w:rFonts w:hint="default"/>
                <w:lang w:val="en-US" w:eastAsia="zh-CN"/>
              </w:rPr>
            </w:pPr>
            <w:r>
              <w:rPr>
                <w:rFonts w:hint="eastAsia"/>
                <w:lang w:val="en-US" w:eastAsia="zh-CN"/>
              </w:rPr>
              <w:t>2</w:t>
            </w:r>
          </w:p>
        </w:tc>
        <w:tc>
          <w:tcPr>
            <w:tcW w:w="1701" w:type="dxa"/>
          </w:tcPr>
          <w:p>
            <w:pPr>
              <w:rPr>
                <w:rFonts w:hint="default" w:eastAsia="宋体"/>
                <w:lang w:val="en-US" w:eastAsia="zh-CN"/>
              </w:rPr>
            </w:pPr>
            <w:r>
              <w:rPr>
                <w:rFonts w:hint="eastAsia"/>
                <w:lang w:val="en-US" w:eastAsia="zh-CN"/>
              </w:rPr>
              <w:t>TBD</w:t>
            </w:r>
          </w:p>
        </w:tc>
        <w:tc>
          <w:tcPr>
            <w:tcW w:w="1860" w:type="dxa"/>
          </w:tcPr>
          <w:p>
            <w:pPr>
              <w:rPr>
                <w:rFonts w:hint="default"/>
                <w:lang w:val="en-US" w:eastAsia="zh-CN"/>
              </w:rPr>
            </w:pPr>
            <w:r>
              <w:rPr>
                <w:rFonts w:hint="eastAsia"/>
                <w:lang w:val="en-US" w:eastAsia="zh-CN"/>
              </w:rPr>
              <w:t>Yes</w:t>
            </w:r>
          </w:p>
        </w:tc>
        <w:tc>
          <w:tcPr>
            <w:tcW w:w="2667" w:type="dxa"/>
          </w:tcPr>
          <w:p>
            <w:pPr>
              <w:rPr>
                <w:rFonts w:hint="eastAsia"/>
                <w:lang w:val="en-US" w:eastAsia="zh-CN"/>
              </w:rPr>
            </w:pPr>
            <w:r>
              <w:rPr>
                <w:rFonts w:hint="eastAsia"/>
                <w:lang w:val="en-US" w:eastAsia="zh-CN"/>
              </w:rPr>
              <w:t>N/A</w:t>
            </w:r>
          </w:p>
        </w:tc>
      </w:tr>
    </w:tbl>
    <w:p/>
    <w:p>
      <w:pPr>
        <w:rPr>
          <w:rFonts w:hint="eastAsia" w:eastAsia="宋体"/>
          <w:lang w:val="en-US" w:eastAsia="zh-CN"/>
        </w:rPr>
      </w:pPr>
      <w:r>
        <w:t xml:space="preserve">Total TU estimates for the study phase: </w:t>
      </w:r>
      <w:r>
        <w:rPr>
          <w:rFonts w:hint="eastAsia"/>
          <w:lang w:val="en-US" w:eastAsia="zh-CN"/>
        </w:rPr>
        <w:t>4</w:t>
      </w:r>
    </w:p>
    <w:p>
      <w:r>
        <w:t>Total TU estimates for the normative phase: TBD</w:t>
      </w:r>
    </w:p>
    <w:p>
      <w:pPr>
        <w:rPr>
          <w:rFonts w:hint="default" w:eastAsia="宋体"/>
          <w:lang w:val="en-US" w:eastAsia="zh-CN"/>
        </w:rPr>
      </w:pPr>
      <w:r>
        <w:t xml:space="preserve">Total TU estimates: </w:t>
      </w:r>
      <w:r>
        <w:rPr>
          <w:rFonts w:hint="eastAsia"/>
          <w:lang w:val="en-US" w:eastAsia="zh-CN"/>
        </w:rPr>
        <w:t>TBD</w:t>
      </w:r>
    </w:p>
    <w:p>
      <w:pPr>
        <w:pStyle w:val="27"/>
        <w:numPr>
          <w:ilvl w:val="0"/>
          <w:numId w:val="0"/>
        </w:numPr>
        <w:rPr>
          <w:i w:val="0"/>
          <w:color w:val="auto"/>
          <w:lang w:eastAsia="en-US"/>
        </w:rPr>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pPr>
        <w:rPr>
          <w:b/>
          <w:bCs/>
          <w:i/>
          <w:iCs/>
        </w:rPr>
      </w:pPr>
      <w:r>
        <w:rPr>
          <w:b/>
          <w:bCs/>
          <w:i/>
          <w:iCs/>
        </w:rPr>
        <w:t>{If this WID covers both stage 2 and stage 3, clearly indicate the different completion dates.}</w:t>
      </w:r>
    </w:p>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30"/>
            </w:pPr>
            <w: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30"/>
            </w:pPr>
            <w:r>
              <w:t xml:space="preserve">Type </w:t>
            </w:r>
          </w:p>
        </w:tc>
        <w:tc>
          <w:tcPr>
            <w:tcW w:w="1134" w:type="dxa"/>
            <w:shd w:val="clear" w:color="auto" w:fill="D9D9D9"/>
            <w:tcMar>
              <w:left w:w="57" w:type="dxa"/>
              <w:right w:w="57" w:type="dxa"/>
            </w:tcMar>
          </w:tcPr>
          <w:p>
            <w:pPr>
              <w:pStyle w:val="30"/>
            </w:pPr>
            <w:r>
              <w:t>TS/TR number</w:t>
            </w:r>
          </w:p>
        </w:tc>
        <w:tc>
          <w:tcPr>
            <w:tcW w:w="2409" w:type="dxa"/>
            <w:shd w:val="clear" w:color="auto" w:fill="D9D9D9"/>
            <w:tcMar>
              <w:left w:w="57" w:type="dxa"/>
              <w:right w:w="57" w:type="dxa"/>
            </w:tcMar>
          </w:tcPr>
          <w:p>
            <w:pPr>
              <w:pStyle w:val="30"/>
            </w:pPr>
            <w:r>
              <w:t>Title</w:t>
            </w:r>
          </w:p>
        </w:tc>
        <w:tc>
          <w:tcPr>
            <w:tcW w:w="993" w:type="dxa"/>
            <w:shd w:val="clear" w:color="auto" w:fill="D9D9D9"/>
            <w:tcMar>
              <w:left w:w="57" w:type="dxa"/>
              <w:right w:w="57" w:type="dxa"/>
            </w:tcMar>
          </w:tcPr>
          <w:p>
            <w:pPr>
              <w:pStyle w:val="30"/>
            </w:pPr>
            <w:r>
              <w:t xml:space="preserve">For info </w:t>
            </w:r>
            <w:r>
              <w:br w:type="textWrapping"/>
            </w:r>
            <w:r>
              <w:t xml:space="preserve">at TSG# </w:t>
            </w:r>
          </w:p>
        </w:tc>
        <w:tc>
          <w:tcPr>
            <w:tcW w:w="1074" w:type="dxa"/>
            <w:shd w:val="clear" w:color="auto" w:fill="D9D9D9"/>
            <w:tcMar>
              <w:left w:w="57" w:type="dxa"/>
              <w:right w:w="57" w:type="dxa"/>
            </w:tcMar>
          </w:tcPr>
          <w:p>
            <w:pPr>
              <w:pStyle w:val="30"/>
            </w:pPr>
            <w:r>
              <w:t>For approval at TSG#</w:t>
            </w:r>
          </w:p>
        </w:tc>
        <w:tc>
          <w:tcPr>
            <w:tcW w:w="2186" w:type="dxa"/>
            <w:shd w:val="clear" w:color="auto" w:fill="D9D9D9"/>
            <w:tcMar>
              <w:left w:w="57" w:type="dxa"/>
              <w:right w:w="57" w:type="dxa"/>
            </w:tcMar>
          </w:tcPr>
          <w:p>
            <w:pPr>
              <w:pStyle w:val="30"/>
            </w:pPr>
            <w: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617" w:type="dxa"/>
            <w:vAlign w:val="top"/>
          </w:tcPr>
          <w:p>
            <w:pPr>
              <w:pStyle w:val="27"/>
              <w:spacing w:after="0"/>
            </w:pPr>
            <w:r>
              <w:t>Internal TR</w:t>
            </w:r>
          </w:p>
          <w:p>
            <w:pPr>
              <w:pStyle w:val="27"/>
              <w:spacing w:after="0"/>
              <w:rPr>
                <w:rFonts w:ascii="Times New Roman" w:hAnsi="Times New Roman" w:eastAsia="宋体" w:cs="Times New Roman"/>
                <w:i/>
                <w:color w:val="000000"/>
                <w:lang w:val="en-GB" w:eastAsia="ja-JP" w:bidi="ar-SA"/>
              </w:rPr>
            </w:pPr>
          </w:p>
        </w:tc>
        <w:tc>
          <w:tcPr>
            <w:tcW w:w="1134" w:type="dxa"/>
            <w:vAlign w:val="top"/>
          </w:tcPr>
          <w:p>
            <w:pPr>
              <w:pStyle w:val="27"/>
              <w:spacing w:after="0"/>
              <w:rPr>
                <w:rFonts w:ascii="Times New Roman" w:hAnsi="Times New Roman" w:eastAsia="宋体" w:cs="Times New Roman"/>
                <w:i/>
                <w:color w:val="000000"/>
                <w:lang w:val="en-GB" w:eastAsia="ja-JP" w:bidi="ar-SA"/>
              </w:rPr>
            </w:pPr>
            <w:r>
              <w:t>33.XXX</w:t>
            </w:r>
          </w:p>
        </w:tc>
        <w:tc>
          <w:tcPr>
            <w:tcW w:w="2409" w:type="dxa"/>
            <w:vAlign w:val="top"/>
          </w:tcPr>
          <w:p>
            <w:pPr>
              <w:pStyle w:val="27"/>
              <w:spacing w:after="0"/>
              <w:rPr>
                <w:rFonts w:hint="default" w:ascii="Times New Roman" w:hAnsi="Times New Roman" w:eastAsia="宋体" w:cs="Times New Roman"/>
                <w:i/>
                <w:color w:val="000000"/>
                <w:lang w:val="en-US" w:eastAsia="zh-CN" w:bidi="ar-SA"/>
              </w:rPr>
            </w:pPr>
            <w:r>
              <w:t xml:space="preserve">Study on </w:t>
            </w:r>
            <w:r>
              <w:rPr>
                <w:rFonts w:hint="eastAsia"/>
                <w:lang w:val="en-US" w:eastAsia="zh-CN"/>
              </w:rPr>
              <w:t>MAC layer security</w:t>
            </w:r>
          </w:p>
        </w:tc>
        <w:tc>
          <w:tcPr>
            <w:tcW w:w="993" w:type="dxa"/>
            <w:vAlign w:val="top"/>
          </w:tcPr>
          <w:p>
            <w:pPr>
              <w:pStyle w:val="27"/>
              <w:spacing w:after="0"/>
              <w:rPr>
                <w:rFonts w:ascii="Times New Roman" w:hAnsi="Times New Roman" w:eastAsia="宋体" w:cs="Times New Roman"/>
                <w:i/>
                <w:color w:val="000000"/>
                <w:lang w:val="en-GB" w:eastAsia="zh-CN" w:bidi="ar-SA"/>
              </w:rPr>
            </w:pPr>
            <w:r>
              <w:rPr>
                <w:i w:val="0"/>
                <w:lang w:eastAsia="zh-CN"/>
              </w:rPr>
              <w:t>TSG#110, Dec. 2025</w:t>
            </w:r>
          </w:p>
        </w:tc>
        <w:tc>
          <w:tcPr>
            <w:tcW w:w="1074" w:type="dxa"/>
            <w:vAlign w:val="top"/>
          </w:tcPr>
          <w:p>
            <w:pPr>
              <w:pStyle w:val="27"/>
              <w:spacing w:after="0"/>
              <w:rPr>
                <w:rFonts w:ascii="Times New Roman" w:hAnsi="Times New Roman" w:eastAsia="宋体" w:cs="Times New Roman"/>
                <w:i/>
                <w:color w:val="000000"/>
                <w:lang w:val="en-GB" w:eastAsia="ja-JP" w:bidi="ar-SA"/>
              </w:rPr>
            </w:pPr>
            <w:r>
              <w:rPr>
                <w:i w:val="0"/>
                <w:lang w:eastAsia="zh-CN"/>
              </w:rPr>
              <w:t>TSG#111, Mar. 2026</w:t>
            </w:r>
          </w:p>
        </w:tc>
        <w:tc>
          <w:tcPr>
            <w:tcW w:w="2186" w:type="dxa"/>
            <w:vAlign w:val="top"/>
          </w:tcPr>
          <w:p>
            <w:pPr>
              <w:pStyle w:val="27"/>
              <w:spacing w:after="0"/>
              <w:rPr>
                <w:rFonts w:ascii="Times New Roman" w:hAnsi="Times New Roman" w:eastAsia="宋体" w:cs="Times New Roman"/>
                <w:i/>
                <w:color w:val="000000"/>
                <w:lang w:val="en-GB" w:eastAsia="ja-JP" w:bidi="ar-SA"/>
              </w:rPr>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9"/>
            </w:pPr>
          </w:p>
        </w:tc>
        <w:tc>
          <w:tcPr>
            <w:tcW w:w="1134" w:type="dxa"/>
          </w:tcPr>
          <w:p>
            <w:pPr>
              <w:pStyle w:val="29"/>
            </w:pPr>
          </w:p>
        </w:tc>
        <w:tc>
          <w:tcPr>
            <w:tcW w:w="2409" w:type="dxa"/>
          </w:tcPr>
          <w:p>
            <w:pPr>
              <w:pStyle w:val="29"/>
            </w:pPr>
          </w:p>
        </w:tc>
        <w:tc>
          <w:tcPr>
            <w:tcW w:w="993" w:type="dxa"/>
          </w:tcPr>
          <w:p>
            <w:pPr>
              <w:pStyle w:val="29"/>
            </w:pPr>
          </w:p>
        </w:tc>
        <w:tc>
          <w:tcPr>
            <w:tcW w:w="1074" w:type="dxa"/>
          </w:tcPr>
          <w:p>
            <w:pPr>
              <w:pStyle w:val="29"/>
            </w:pPr>
          </w:p>
        </w:tc>
        <w:tc>
          <w:tcPr>
            <w:tcW w:w="2186" w:type="dxa"/>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9"/>
            </w:pPr>
          </w:p>
        </w:tc>
        <w:tc>
          <w:tcPr>
            <w:tcW w:w="1134" w:type="dxa"/>
          </w:tcPr>
          <w:p>
            <w:pPr>
              <w:pStyle w:val="29"/>
            </w:pPr>
          </w:p>
        </w:tc>
        <w:tc>
          <w:tcPr>
            <w:tcW w:w="2409" w:type="dxa"/>
          </w:tcPr>
          <w:p>
            <w:pPr>
              <w:pStyle w:val="29"/>
            </w:pPr>
          </w:p>
        </w:tc>
        <w:tc>
          <w:tcPr>
            <w:tcW w:w="993" w:type="dxa"/>
          </w:tcPr>
          <w:p>
            <w:pPr>
              <w:pStyle w:val="29"/>
            </w:pPr>
          </w:p>
        </w:tc>
        <w:tc>
          <w:tcPr>
            <w:tcW w:w="1074" w:type="dxa"/>
          </w:tcPr>
          <w:p>
            <w:pPr>
              <w:pStyle w:val="29"/>
            </w:pPr>
          </w:p>
        </w:tc>
        <w:tc>
          <w:tcPr>
            <w:tcW w:w="2186" w:type="dxa"/>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9"/>
            </w:pPr>
          </w:p>
        </w:tc>
        <w:tc>
          <w:tcPr>
            <w:tcW w:w="1134" w:type="dxa"/>
          </w:tcPr>
          <w:p>
            <w:pPr>
              <w:pStyle w:val="29"/>
            </w:pPr>
          </w:p>
        </w:tc>
        <w:tc>
          <w:tcPr>
            <w:tcW w:w="2409" w:type="dxa"/>
          </w:tcPr>
          <w:p>
            <w:pPr>
              <w:pStyle w:val="29"/>
            </w:pPr>
          </w:p>
        </w:tc>
        <w:tc>
          <w:tcPr>
            <w:tcW w:w="993" w:type="dxa"/>
          </w:tcPr>
          <w:p>
            <w:pPr>
              <w:pStyle w:val="29"/>
            </w:pPr>
          </w:p>
        </w:tc>
        <w:tc>
          <w:tcPr>
            <w:tcW w:w="1074" w:type="dxa"/>
          </w:tcPr>
          <w:p>
            <w:pPr>
              <w:pStyle w:val="29"/>
            </w:pPr>
          </w:p>
        </w:tc>
        <w:tc>
          <w:tcPr>
            <w:tcW w:w="2186" w:type="dxa"/>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9"/>
            </w:pPr>
          </w:p>
        </w:tc>
        <w:tc>
          <w:tcPr>
            <w:tcW w:w="1134" w:type="dxa"/>
          </w:tcPr>
          <w:p>
            <w:pPr>
              <w:pStyle w:val="29"/>
            </w:pPr>
          </w:p>
        </w:tc>
        <w:tc>
          <w:tcPr>
            <w:tcW w:w="2409" w:type="dxa"/>
          </w:tcPr>
          <w:p>
            <w:pPr>
              <w:pStyle w:val="29"/>
            </w:pPr>
          </w:p>
        </w:tc>
        <w:tc>
          <w:tcPr>
            <w:tcW w:w="993" w:type="dxa"/>
          </w:tcPr>
          <w:p>
            <w:pPr>
              <w:pStyle w:val="29"/>
            </w:pPr>
          </w:p>
        </w:tc>
        <w:tc>
          <w:tcPr>
            <w:tcW w:w="1074" w:type="dxa"/>
          </w:tcPr>
          <w:p>
            <w:pPr>
              <w:pStyle w:val="29"/>
            </w:pPr>
          </w:p>
        </w:tc>
        <w:tc>
          <w:tcPr>
            <w:tcW w:w="2186" w:type="dxa"/>
          </w:tcPr>
          <w:p>
            <w:pPr>
              <w:pStyle w:val="29"/>
            </w:pPr>
          </w:p>
        </w:tc>
      </w:tr>
    </w:tbl>
    <w:p>
      <w:pPr>
        <w:pStyle w:val="32"/>
      </w:pPr>
    </w:p>
    <w:p/>
    <w:tbl>
      <w:tblPr>
        <w:tblStyle w:val="15"/>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30"/>
            </w:pPr>
            <w: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30"/>
            </w:pPr>
            <w: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30"/>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30"/>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30"/>
            </w:pPr>
            <w: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7"/>
              <w:spacing w:after="0"/>
              <w:rPr>
                <w:rFonts w:ascii="Arial" w:hAnsi="Arial" w:cs="Arial"/>
                <w:i w:val="0"/>
                <w:iCs/>
                <w:sz w:val="18"/>
                <w:szCs w:val="18"/>
              </w:rPr>
            </w:pPr>
          </w:p>
        </w:tc>
        <w:tc>
          <w:tcPr>
            <w:tcW w:w="4344" w:type="dxa"/>
            <w:tcBorders>
              <w:top w:val="single" w:color="auto" w:sz="4" w:space="0"/>
              <w:left w:val="single" w:color="auto" w:sz="4" w:space="0"/>
              <w:bottom w:val="single" w:color="auto" w:sz="4" w:space="0"/>
              <w:right w:val="single" w:color="auto" w:sz="4" w:space="0"/>
            </w:tcBorders>
          </w:tcPr>
          <w:p>
            <w:pPr>
              <w:pStyle w:val="27"/>
              <w:spacing w:after="0"/>
              <w:rPr>
                <w:rFonts w:ascii="Arial" w:hAnsi="Arial" w:cs="Arial"/>
                <w:i w:val="0"/>
                <w:iCs/>
                <w:sz w:val="18"/>
                <w:szCs w:val="18"/>
              </w:rPr>
            </w:pPr>
          </w:p>
        </w:tc>
        <w:tc>
          <w:tcPr>
            <w:tcW w:w="1417" w:type="dxa"/>
            <w:tcBorders>
              <w:top w:val="single" w:color="auto" w:sz="4" w:space="0"/>
              <w:left w:val="single" w:color="auto" w:sz="4" w:space="0"/>
              <w:bottom w:val="single" w:color="auto" w:sz="4" w:space="0"/>
              <w:right w:val="single" w:color="auto" w:sz="4" w:space="0"/>
            </w:tcBorders>
          </w:tcPr>
          <w:p>
            <w:pPr>
              <w:pStyle w:val="27"/>
              <w:spacing w:after="0"/>
              <w:rPr>
                <w:rFonts w:ascii="Arial" w:hAnsi="Arial" w:cs="Arial"/>
                <w:i w:val="0"/>
                <w:iCs/>
                <w:sz w:val="18"/>
                <w:szCs w:val="18"/>
              </w:rPr>
            </w:pPr>
          </w:p>
        </w:tc>
        <w:tc>
          <w:tcPr>
            <w:tcW w:w="2101" w:type="dxa"/>
            <w:tcBorders>
              <w:top w:val="single" w:color="auto" w:sz="4" w:space="0"/>
              <w:left w:val="single" w:color="auto" w:sz="4" w:space="0"/>
              <w:bottom w:val="single" w:color="auto" w:sz="4" w:space="0"/>
              <w:right w:val="single" w:color="auto" w:sz="4" w:space="0"/>
            </w:tcBorders>
          </w:tcPr>
          <w:p>
            <w:pPr>
              <w:pStyle w:val="27"/>
              <w:spacing w:after="0"/>
              <w:rPr>
                <w:rFonts w:ascii="Arial" w:hAnsi="Arial" w:cs="Arial"/>
                <w:i w:val="0"/>
                <w:iCs/>
                <w:sz w:val="18"/>
                <w:szCs w:val="18"/>
              </w:rPr>
            </w:pP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9"/>
              <w:rPr>
                <w:rFonts w:cs="Arial"/>
                <w:iCs/>
              </w:rPr>
            </w:pPr>
          </w:p>
        </w:tc>
        <w:tc>
          <w:tcPr>
            <w:tcW w:w="4344" w:type="dxa"/>
            <w:tcBorders>
              <w:top w:val="single" w:color="auto" w:sz="4" w:space="0"/>
              <w:left w:val="single" w:color="auto" w:sz="4" w:space="0"/>
              <w:bottom w:val="single" w:color="auto" w:sz="4" w:space="0"/>
              <w:right w:val="single" w:color="auto" w:sz="4" w:space="0"/>
            </w:tcBorders>
          </w:tcPr>
          <w:p>
            <w:pPr>
              <w:pStyle w:val="29"/>
              <w:rPr>
                <w:rFonts w:cs="Arial"/>
                <w:iCs/>
              </w:rPr>
            </w:pPr>
          </w:p>
        </w:tc>
        <w:tc>
          <w:tcPr>
            <w:tcW w:w="1417" w:type="dxa"/>
            <w:tcBorders>
              <w:top w:val="single" w:color="auto" w:sz="4" w:space="0"/>
              <w:left w:val="single" w:color="auto" w:sz="4" w:space="0"/>
              <w:bottom w:val="single" w:color="auto" w:sz="4" w:space="0"/>
              <w:right w:val="single" w:color="auto" w:sz="4" w:space="0"/>
            </w:tcBorders>
          </w:tcPr>
          <w:p>
            <w:pPr>
              <w:pStyle w:val="29"/>
              <w:rPr>
                <w:rFonts w:cs="Arial"/>
                <w:iCs/>
              </w:rPr>
            </w:pPr>
          </w:p>
        </w:tc>
        <w:tc>
          <w:tcPr>
            <w:tcW w:w="2101" w:type="dxa"/>
            <w:tcBorders>
              <w:top w:val="single" w:color="auto" w:sz="4" w:space="0"/>
              <w:left w:val="single" w:color="auto" w:sz="4" w:space="0"/>
              <w:bottom w:val="single" w:color="auto" w:sz="4" w:space="0"/>
              <w:right w:val="single" w:color="auto" w:sz="4" w:space="0"/>
            </w:tcBorders>
          </w:tcPr>
          <w:p>
            <w:pPr>
              <w:pStyle w:val="29"/>
              <w:rPr>
                <w:rFonts w:cs="Arial"/>
                <w:iCs/>
              </w:rPr>
            </w:pP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9"/>
              <w:rPr>
                <w:rFonts w:cs="Arial"/>
                <w:iCs/>
              </w:rPr>
            </w:pPr>
          </w:p>
        </w:tc>
        <w:tc>
          <w:tcPr>
            <w:tcW w:w="4344" w:type="dxa"/>
            <w:tcBorders>
              <w:top w:val="single" w:color="auto" w:sz="4" w:space="0"/>
              <w:left w:val="single" w:color="auto" w:sz="4" w:space="0"/>
              <w:bottom w:val="single" w:color="auto" w:sz="4" w:space="0"/>
              <w:right w:val="single" w:color="auto" w:sz="4" w:space="0"/>
            </w:tcBorders>
          </w:tcPr>
          <w:p>
            <w:pPr>
              <w:pStyle w:val="29"/>
              <w:rPr>
                <w:rFonts w:cs="Arial"/>
                <w:iCs/>
              </w:rPr>
            </w:pPr>
          </w:p>
        </w:tc>
        <w:tc>
          <w:tcPr>
            <w:tcW w:w="1417" w:type="dxa"/>
            <w:tcBorders>
              <w:top w:val="single" w:color="auto" w:sz="4" w:space="0"/>
              <w:left w:val="single" w:color="auto" w:sz="4" w:space="0"/>
              <w:bottom w:val="single" w:color="auto" w:sz="4" w:space="0"/>
              <w:right w:val="single" w:color="auto" w:sz="4" w:space="0"/>
            </w:tcBorders>
          </w:tcPr>
          <w:p>
            <w:pPr>
              <w:pStyle w:val="29"/>
              <w:rPr>
                <w:rFonts w:cs="Arial"/>
                <w:iCs/>
              </w:rPr>
            </w:pPr>
          </w:p>
        </w:tc>
        <w:tc>
          <w:tcPr>
            <w:tcW w:w="2101" w:type="dxa"/>
            <w:tcBorders>
              <w:top w:val="single" w:color="auto" w:sz="4" w:space="0"/>
              <w:left w:val="single" w:color="auto" w:sz="4" w:space="0"/>
              <w:bottom w:val="single" w:color="auto" w:sz="4" w:space="0"/>
              <w:right w:val="single" w:color="auto" w:sz="4" w:space="0"/>
            </w:tcBorders>
          </w:tcPr>
          <w:p>
            <w:pPr>
              <w:pStyle w:val="29"/>
              <w:rPr>
                <w:rFonts w:cs="Arial"/>
                <w:iCs/>
              </w:rPr>
            </w:pP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9"/>
              <w:rPr>
                <w:rFonts w:cs="Arial"/>
                <w:iCs/>
              </w:rPr>
            </w:pPr>
          </w:p>
        </w:tc>
        <w:tc>
          <w:tcPr>
            <w:tcW w:w="4344" w:type="dxa"/>
            <w:tcBorders>
              <w:top w:val="single" w:color="auto" w:sz="4" w:space="0"/>
              <w:left w:val="single" w:color="auto" w:sz="4" w:space="0"/>
              <w:bottom w:val="single" w:color="auto" w:sz="4" w:space="0"/>
              <w:right w:val="single" w:color="auto" w:sz="4" w:space="0"/>
            </w:tcBorders>
          </w:tcPr>
          <w:p>
            <w:pPr>
              <w:pStyle w:val="29"/>
              <w:rPr>
                <w:rFonts w:cs="Arial"/>
                <w:iCs/>
              </w:rPr>
            </w:pPr>
          </w:p>
        </w:tc>
        <w:tc>
          <w:tcPr>
            <w:tcW w:w="1417" w:type="dxa"/>
            <w:tcBorders>
              <w:top w:val="single" w:color="auto" w:sz="4" w:space="0"/>
              <w:left w:val="single" w:color="auto" w:sz="4" w:space="0"/>
              <w:bottom w:val="single" w:color="auto" w:sz="4" w:space="0"/>
              <w:right w:val="single" w:color="auto" w:sz="4" w:space="0"/>
            </w:tcBorders>
          </w:tcPr>
          <w:p>
            <w:pPr>
              <w:pStyle w:val="29"/>
              <w:rPr>
                <w:rFonts w:cs="Arial"/>
                <w:iCs/>
              </w:rPr>
            </w:pPr>
          </w:p>
        </w:tc>
        <w:tc>
          <w:tcPr>
            <w:tcW w:w="2101" w:type="dxa"/>
            <w:tcBorders>
              <w:top w:val="single" w:color="auto" w:sz="4" w:space="0"/>
              <w:left w:val="single" w:color="auto" w:sz="4" w:space="0"/>
              <w:bottom w:val="single" w:color="auto" w:sz="4" w:space="0"/>
              <w:right w:val="single" w:color="auto" w:sz="4" w:space="0"/>
            </w:tcBorders>
          </w:tcPr>
          <w:p>
            <w:pPr>
              <w:pStyle w:val="29"/>
              <w:rPr>
                <w:rFonts w:cs="Arial"/>
                <w:iCs/>
              </w:rPr>
            </w:pP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r>
      <w:r>
        <w:rPr>
          <w:b w:val="0"/>
          <w:sz w:val="36"/>
          <w:lang w:eastAsia="ja-JP"/>
        </w:rPr>
        <w:t>Work item Rapporteur(s)</w:t>
      </w:r>
    </w:p>
    <w:p>
      <w:pPr>
        <w:pStyle w:val="27"/>
      </w:pPr>
      <w:r>
        <w:t>tbd</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pPr>
        <w:pStyle w:val="27"/>
      </w:pPr>
      <w:r>
        <w:t>SA3</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r>
      <w:r>
        <w:rPr>
          <w:b w:val="0"/>
          <w:sz w:val="36"/>
          <w:lang w:eastAsia="ja-JP"/>
        </w:rPr>
        <w:t>Aspects that involve other WGs</w:t>
      </w:r>
    </w:p>
    <w:p>
      <w:r>
        <w:t xml:space="preserve">Potential interaction with </w:t>
      </w:r>
      <w:r>
        <w:rPr>
          <w:rFonts w:hint="eastAsia"/>
          <w:lang w:eastAsia="zh-CN"/>
        </w:rPr>
        <w:t xml:space="preserve">RAN </w:t>
      </w:r>
      <w:r>
        <w:rPr>
          <w:lang w:eastAsia="zh-CN"/>
        </w:rPr>
        <w:t>WGs for RAN related issues</w:t>
      </w:r>
      <w:r>
        <w:t>.</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r>
      <w:r>
        <w:rPr>
          <w:b w:val="0"/>
          <w:sz w:val="36"/>
          <w:lang w:eastAsia="ja-JP"/>
        </w:rPr>
        <w:t>Supporting Individual Members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30"/>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jc w:val="left"/>
              <w:rPr>
                <w:rFonts w:hint="default" w:eastAsia="宋体"/>
                <w:b w:val="0"/>
                <w:bCs/>
                <w:lang w:val="en-US" w:eastAsia="zh-CN"/>
              </w:rPr>
            </w:pPr>
            <w:r>
              <w:rPr>
                <w:rFonts w:hint="eastAsia"/>
                <w:b w:val="0"/>
                <w:bCs/>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9"/>
            </w:pPr>
          </w:p>
        </w:tc>
      </w:tr>
    </w:tbl>
    <w:p/>
    <w:p/>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Kartika">
    <w:altName w:val="Segoe Print"/>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CC0FD"/>
    <w:multiLevelType w:val="singleLevel"/>
    <w:tmpl w:val="171CC0FD"/>
    <w:lvl w:ilvl="0" w:tentative="0">
      <w:start w:val="1"/>
      <w:numFmt w:val="decimal"/>
      <w:suff w:val="space"/>
      <w:lvlText w:val="[%1]"/>
      <w:lvlJc w:val="left"/>
    </w:lvl>
  </w:abstractNum>
  <w:abstractNum w:abstractNumId="1">
    <w:nsid w:val="17957705"/>
    <w:multiLevelType w:val="multilevel"/>
    <w:tmpl w:val="17957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447"/>
    <w:rsid w:val="00005E54"/>
    <w:rsid w:val="00006D99"/>
    <w:rsid w:val="00010D68"/>
    <w:rsid w:val="00021202"/>
    <w:rsid w:val="0002191A"/>
    <w:rsid w:val="0003016C"/>
    <w:rsid w:val="0003087D"/>
    <w:rsid w:val="00030A9C"/>
    <w:rsid w:val="00030CD4"/>
    <w:rsid w:val="000344A1"/>
    <w:rsid w:val="000351A6"/>
    <w:rsid w:val="00042051"/>
    <w:rsid w:val="00046686"/>
    <w:rsid w:val="00046FDD"/>
    <w:rsid w:val="000475F1"/>
    <w:rsid w:val="00050925"/>
    <w:rsid w:val="00054884"/>
    <w:rsid w:val="0005594E"/>
    <w:rsid w:val="00057E1E"/>
    <w:rsid w:val="0006182E"/>
    <w:rsid w:val="00062329"/>
    <w:rsid w:val="00064F0A"/>
    <w:rsid w:val="0006619D"/>
    <w:rsid w:val="000726EB"/>
    <w:rsid w:val="00072A7C"/>
    <w:rsid w:val="000775E7"/>
    <w:rsid w:val="0007775C"/>
    <w:rsid w:val="0009182B"/>
    <w:rsid w:val="00093603"/>
    <w:rsid w:val="00094F23"/>
    <w:rsid w:val="000967F4"/>
    <w:rsid w:val="000A3A61"/>
    <w:rsid w:val="000A6432"/>
    <w:rsid w:val="000D3D32"/>
    <w:rsid w:val="000D6D78"/>
    <w:rsid w:val="000D7C82"/>
    <w:rsid w:val="000E0429"/>
    <w:rsid w:val="000E0437"/>
    <w:rsid w:val="000E57DD"/>
    <w:rsid w:val="000F175C"/>
    <w:rsid w:val="000F483D"/>
    <w:rsid w:val="000F6E51"/>
    <w:rsid w:val="00102A24"/>
    <w:rsid w:val="001244C2"/>
    <w:rsid w:val="00127A8C"/>
    <w:rsid w:val="0013259C"/>
    <w:rsid w:val="00135831"/>
    <w:rsid w:val="001376A6"/>
    <w:rsid w:val="001424CD"/>
    <w:rsid w:val="0014389B"/>
    <w:rsid w:val="0014413C"/>
    <w:rsid w:val="00145740"/>
    <w:rsid w:val="00150C36"/>
    <w:rsid w:val="00156607"/>
    <w:rsid w:val="00157F50"/>
    <w:rsid w:val="00157FFB"/>
    <w:rsid w:val="001607AE"/>
    <w:rsid w:val="00166A1B"/>
    <w:rsid w:val="00167F4A"/>
    <w:rsid w:val="00170EDB"/>
    <w:rsid w:val="00180FBE"/>
    <w:rsid w:val="00192528"/>
    <w:rsid w:val="00192B41"/>
    <w:rsid w:val="0019338C"/>
    <w:rsid w:val="00193EA6"/>
    <w:rsid w:val="00195AC0"/>
    <w:rsid w:val="00197E4A"/>
    <w:rsid w:val="001A31EF"/>
    <w:rsid w:val="001A3E7E"/>
    <w:rsid w:val="001B01F1"/>
    <w:rsid w:val="001B2414"/>
    <w:rsid w:val="001B42C0"/>
    <w:rsid w:val="001B5421"/>
    <w:rsid w:val="001B650D"/>
    <w:rsid w:val="001C467A"/>
    <w:rsid w:val="001C4D9B"/>
    <w:rsid w:val="001C7670"/>
    <w:rsid w:val="001D0B09"/>
    <w:rsid w:val="001D4D94"/>
    <w:rsid w:val="001E489F"/>
    <w:rsid w:val="001E6729"/>
    <w:rsid w:val="001F7653"/>
    <w:rsid w:val="00205BFD"/>
    <w:rsid w:val="002070CB"/>
    <w:rsid w:val="0021378B"/>
    <w:rsid w:val="00221438"/>
    <w:rsid w:val="002336A6"/>
    <w:rsid w:val="002336BF"/>
    <w:rsid w:val="00234604"/>
    <w:rsid w:val="00235498"/>
    <w:rsid w:val="00235F9B"/>
    <w:rsid w:val="00236BBA"/>
    <w:rsid w:val="00236D1F"/>
    <w:rsid w:val="002407FF"/>
    <w:rsid w:val="00241A03"/>
    <w:rsid w:val="00243051"/>
    <w:rsid w:val="00250A60"/>
    <w:rsid w:val="00250F58"/>
    <w:rsid w:val="00253892"/>
    <w:rsid w:val="002541D3"/>
    <w:rsid w:val="00256429"/>
    <w:rsid w:val="00261C5F"/>
    <w:rsid w:val="0026253E"/>
    <w:rsid w:val="00272D61"/>
    <w:rsid w:val="00274557"/>
    <w:rsid w:val="00284654"/>
    <w:rsid w:val="00284F9C"/>
    <w:rsid w:val="002919B7"/>
    <w:rsid w:val="00291EF2"/>
    <w:rsid w:val="00293152"/>
    <w:rsid w:val="00295D61"/>
    <w:rsid w:val="00295DF9"/>
    <w:rsid w:val="00297C1F"/>
    <w:rsid w:val="002A01C6"/>
    <w:rsid w:val="002A71AC"/>
    <w:rsid w:val="002B074C"/>
    <w:rsid w:val="002B2FE7"/>
    <w:rsid w:val="002B3377"/>
    <w:rsid w:val="002B34EA"/>
    <w:rsid w:val="002B3F26"/>
    <w:rsid w:val="002B5361"/>
    <w:rsid w:val="002C1BA4"/>
    <w:rsid w:val="002C47B8"/>
    <w:rsid w:val="002D0CE5"/>
    <w:rsid w:val="002D2FD8"/>
    <w:rsid w:val="002D77EF"/>
    <w:rsid w:val="002E397B"/>
    <w:rsid w:val="002E3AE2"/>
    <w:rsid w:val="002E5C3E"/>
    <w:rsid w:val="002E72E8"/>
    <w:rsid w:val="002F7CCB"/>
    <w:rsid w:val="00301992"/>
    <w:rsid w:val="003057FD"/>
    <w:rsid w:val="003101C6"/>
    <w:rsid w:val="00310E70"/>
    <w:rsid w:val="00313F3E"/>
    <w:rsid w:val="0031514C"/>
    <w:rsid w:val="00320536"/>
    <w:rsid w:val="00324DEA"/>
    <w:rsid w:val="00325E33"/>
    <w:rsid w:val="00326693"/>
    <w:rsid w:val="003275E6"/>
    <w:rsid w:val="00332F03"/>
    <w:rsid w:val="0033661F"/>
    <w:rsid w:val="00351F63"/>
    <w:rsid w:val="00352DA2"/>
    <w:rsid w:val="00354553"/>
    <w:rsid w:val="00362DCA"/>
    <w:rsid w:val="003715B7"/>
    <w:rsid w:val="00376C60"/>
    <w:rsid w:val="00391837"/>
    <w:rsid w:val="00392C87"/>
    <w:rsid w:val="003A163F"/>
    <w:rsid w:val="003A5FFA"/>
    <w:rsid w:val="003A67E1"/>
    <w:rsid w:val="003A7108"/>
    <w:rsid w:val="003B1C66"/>
    <w:rsid w:val="003B3419"/>
    <w:rsid w:val="003B79ED"/>
    <w:rsid w:val="003D4593"/>
    <w:rsid w:val="003E29F7"/>
    <w:rsid w:val="003E2C8B"/>
    <w:rsid w:val="003E4AC7"/>
    <w:rsid w:val="003E5604"/>
    <w:rsid w:val="003E57A1"/>
    <w:rsid w:val="003E710B"/>
    <w:rsid w:val="003F1C0E"/>
    <w:rsid w:val="003F4FB1"/>
    <w:rsid w:val="004008D7"/>
    <w:rsid w:val="0040145D"/>
    <w:rsid w:val="00407B8C"/>
    <w:rsid w:val="00411339"/>
    <w:rsid w:val="004131BD"/>
    <w:rsid w:val="004159BE"/>
    <w:rsid w:val="00416CEA"/>
    <w:rsid w:val="00421AFD"/>
    <w:rsid w:val="004246F2"/>
    <w:rsid w:val="00425B8F"/>
    <w:rsid w:val="00426CDF"/>
    <w:rsid w:val="00432048"/>
    <w:rsid w:val="00440975"/>
    <w:rsid w:val="00442C65"/>
    <w:rsid w:val="00443D70"/>
    <w:rsid w:val="00451122"/>
    <w:rsid w:val="004518DB"/>
    <w:rsid w:val="00454029"/>
    <w:rsid w:val="004562FC"/>
    <w:rsid w:val="00477EBC"/>
    <w:rsid w:val="004808CD"/>
    <w:rsid w:val="00482246"/>
    <w:rsid w:val="00482B6F"/>
    <w:rsid w:val="00484421"/>
    <w:rsid w:val="004864D6"/>
    <w:rsid w:val="00490552"/>
    <w:rsid w:val="00491391"/>
    <w:rsid w:val="00494F89"/>
    <w:rsid w:val="004A01BD"/>
    <w:rsid w:val="004A0A73"/>
    <w:rsid w:val="004A180A"/>
    <w:rsid w:val="004A2F55"/>
    <w:rsid w:val="004A661C"/>
    <w:rsid w:val="004C049A"/>
    <w:rsid w:val="004C4C9B"/>
    <w:rsid w:val="004D2FA0"/>
    <w:rsid w:val="004E1010"/>
    <w:rsid w:val="004F4172"/>
    <w:rsid w:val="0050202A"/>
    <w:rsid w:val="00507903"/>
    <w:rsid w:val="0052032E"/>
    <w:rsid w:val="00521896"/>
    <w:rsid w:val="00522A80"/>
    <w:rsid w:val="005255E9"/>
    <w:rsid w:val="00530355"/>
    <w:rsid w:val="00533D9D"/>
    <w:rsid w:val="00535A39"/>
    <w:rsid w:val="00544D8F"/>
    <w:rsid w:val="005508D4"/>
    <w:rsid w:val="00553BDE"/>
    <w:rsid w:val="00555E98"/>
    <w:rsid w:val="00556F13"/>
    <w:rsid w:val="00562495"/>
    <w:rsid w:val="00567165"/>
    <w:rsid w:val="0057401B"/>
    <w:rsid w:val="00577609"/>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123D"/>
    <w:rsid w:val="005C3F71"/>
    <w:rsid w:val="005C5A03"/>
    <w:rsid w:val="005C7352"/>
    <w:rsid w:val="005D1F7E"/>
    <w:rsid w:val="005D2738"/>
    <w:rsid w:val="005D37AC"/>
    <w:rsid w:val="005D60FD"/>
    <w:rsid w:val="005D6F1D"/>
    <w:rsid w:val="005E07CB"/>
    <w:rsid w:val="005E0BF8"/>
    <w:rsid w:val="005E32BB"/>
    <w:rsid w:val="005E7235"/>
    <w:rsid w:val="005F041C"/>
    <w:rsid w:val="005F2E94"/>
    <w:rsid w:val="005F4B34"/>
    <w:rsid w:val="00605285"/>
    <w:rsid w:val="00616E18"/>
    <w:rsid w:val="00620287"/>
    <w:rsid w:val="0062032A"/>
    <w:rsid w:val="00622B04"/>
    <w:rsid w:val="00623AED"/>
    <w:rsid w:val="0062580F"/>
    <w:rsid w:val="00632157"/>
    <w:rsid w:val="00633971"/>
    <w:rsid w:val="006341C6"/>
    <w:rsid w:val="0064121E"/>
    <w:rsid w:val="00642894"/>
    <w:rsid w:val="006548E0"/>
    <w:rsid w:val="00660354"/>
    <w:rsid w:val="006606DB"/>
    <w:rsid w:val="00665B9B"/>
    <w:rsid w:val="0067404C"/>
    <w:rsid w:val="0067616E"/>
    <w:rsid w:val="00690725"/>
    <w:rsid w:val="00693606"/>
    <w:rsid w:val="00693B2A"/>
    <w:rsid w:val="00693D70"/>
    <w:rsid w:val="006975AE"/>
    <w:rsid w:val="006A0E66"/>
    <w:rsid w:val="006A32D1"/>
    <w:rsid w:val="006A3CF5"/>
    <w:rsid w:val="006A7780"/>
    <w:rsid w:val="006B0E0A"/>
    <w:rsid w:val="006B4BC6"/>
    <w:rsid w:val="006D03E2"/>
    <w:rsid w:val="006D0A8E"/>
    <w:rsid w:val="006D2491"/>
    <w:rsid w:val="006D3D54"/>
    <w:rsid w:val="006E0D1B"/>
    <w:rsid w:val="006E1A49"/>
    <w:rsid w:val="006E3A55"/>
    <w:rsid w:val="006F1B00"/>
    <w:rsid w:val="006F2EEB"/>
    <w:rsid w:val="006F4B7A"/>
    <w:rsid w:val="006F6BAD"/>
    <w:rsid w:val="00700A59"/>
    <w:rsid w:val="007045EB"/>
    <w:rsid w:val="00710142"/>
    <w:rsid w:val="00712E81"/>
    <w:rsid w:val="00714EAB"/>
    <w:rsid w:val="00715590"/>
    <w:rsid w:val="00723919"/>
    <w:rsid w:val="007261D3"/>
    <w:rsid w:val="00733E86"/>
    <w:rsid w:val="00736515"/>
    <w:rsid w:val="007448D9"/>
    <w:rsid w:val="0074596C"/>
    <w:rsid w:val="00750D12"/>
    <w:rsid w:val="00755570"/>
    <w:rsid w:val="00756BBB"/>
    <w:rsid w:val="00761952"/>
    <w:rsid w:val="00761B9B"/>
    <w:rsid w:val="00762474"/>
    <w:rsid w:val="0076439E"/>
    <w:rsid w:val="00774048"/>
    <w:rsid w:val="007814A8"/>
    <w:rsid w:val="00781A62"/>
    <w:rsid w:val="00781F2F"/>
    <w:rsid w:val="00783C0E"/>
    <w:rsid w:val="007842DD"/>
    <w:rsid w:val="007861B8"/>
    <w:rsid w:val="00787383"/>
    <w:rsid w:val="00791B51"/>
    <w:rsid w:val="007947CE"/>
    <w:rsid w:val="00795298"/>
    <w:rsid w:val="00795AD1"/>
    <w:rsid w:val="007A11E9"/>
    <w:rsid w:val="007A2FA5"/>
    <w:rsid w:val="007B292D"/>
    <w:rsid w:val="007B5456"/>
    <w:rsid w:val="007B5F65"/>
    <w:rsid w:val="007C767B"/>
    <w:rsid w:val="007D3C7C"/>
    <w:rsid w:val="007D687A"/>
    <w:rsid w:val="007E1BA0"/>
    <w:rsid w:val="007E248B"/>
    <w:rsid w:val="007F2297"/>
    <w:rsid w:val="007F2C33"/>
    <w:rsid w:val="007F43D1"/>
    <w:rsid w:val="007F55EC"/>
    <w:rsid w:val="007F600B"/>
    <w:rsid w:val="007F6574"/>
    <w:rsid w:val="008118F5"/>
    <w:rsid w:val="008250D9"/>
    <w:rsid w:val="008304DC"/>
    <w:rsid w:val="00831057"/>
    <w:rsid w:val="00836B41"/>
    <w:rsid w:val="00837EF8"/>
    <w:rsid w:val="0084119C"/>
    <w:rsid w:val="00842599"/>
    <w:rsid w:val="00850CD4"/>
    <w:rsid w:val="00854A49"/>
    <w:rsid w:val="008578D0"/>
    <w:rsid w:val="008624DE"/>
    <w:rsid w:val="008634EB"/>
    <w:rsid w:val="00866945"/>
    <w:rsid w:val="00867A2D"/>
    <w:rsid w:val="00873D88"/>
    <w:rsid w:val="00876BD5"/>
    <w:rsid w:val="0088297D"/>
    <w:rsid w:val="00893960"/>
    <w:rsid w:val="00897C84"/>
    <w:rsid w:val="008A06BE"/>
    <w:rsid w:val="008A56FD"/>
    <w:rsid w:val="008B63A9"/>
    <w:rsid w:val="008B7563"/>
    <w:rsid w:val="008C566F"/>
    <w:rsid w:val="008D3DA6"/>
    <w:rsid w:val="008D5DA3"/>
    <w:rsid w:val="008E3766"/>
    <w:rsid w:val="008E70F7"/>
    <w:rsid w:val="008F1D3B"/>
    <w:rsid w:val="008F33C5"/>
    <w:rsid w:val="008F7444"/>
    <w:rsid w:val="008F7A15"/>
    <w:rsid w:val="009112FF"/>
    <w:rsid w:val="0091321C"/>
    <w:rsid w:val="00913788"/>
    <w:rsid w:val="0091399A"/>
    <w:rsid w:val="00913C58"/>
    <w:rsid w:val="00917A58"/>
    <w:rsid w:val="00922D75"/>
    <w:rsid w:val="00926791"/>
    <w:rsid w:val="00932760"/>
    <w:rsid w:val="00934791"/>
    <w:rsid w:val="0093661C"/>
    <w:rsid w:val="00940736"/>
    <w:rsid w:val="00941253"/>
    <w:rsid w:val="00941774"/>
    <w:rsid w:val="00942952"/>
    <w:rsid w:val="00944AD7"/>
    <w:rsid w:val="0095038B"/>
    <w:rsid w:val="00950CF7"/>
    <w:rsid w:val="00955247"/>
    <w:rsid w:val="0095789C"/>
    <w:rsid w:val="00960A44"/>
    <w:rsid w:val="00970864"/>
    <w:rsid w:val="009736D5"/>
    <w:rsid w:val="009768C3"/>
    <w:rsid w:val="00977C43"/>
    <w:rsid w:val="0098195A"/>
    <w:rsid w:val="009846AC"/>
    <w:rsid w:val="00990EEE"/>
    <w:rsid w:val="00996533"/>
    <w:rsid w:val="009A0093"/>
    <w:rsid w:val="009A2B81"/>
    <w:rsid w:val="009A3833"/>
    <w:rsid w:val="009A59DF"/>
    <w:rsid w:val="009A5F57"/>
    <w:rsid w:val="009A62E2"/>
    <w:rsid w:val="009B110B"/>
    <w:rsid w:val="009B1309"/>
    <w:rsid w:val="009B13F0"/>
    <w:rsid w:val="009B196A"/>
    <w:rsid w:val="009B25FD"/>
    <w:rsid w:val="009D5E48"/>
    <w:rsid w:val="009D6D9F"/>
    <w:rsid w:val="009E0B41"/>
    <w:rsid w:val="009E1910"/>
    <w:rsid w:val="009E5DBA"/>
    <w:rsid w:val="009F138E"/>
    <w:rsid w:val="009F3BED"/>
    <w:rsid w:val="009F5887"/>
    <w:rsid w:val="009F6047"/>
    <w:rsid w:val="00A03D2A"/>
    <w:rsid w:val="00A10ADB"/>
    <w:rsid w:val="00A1395C"/>
    <w:rsid w:val="00A144AB"/>
    <w:rsid w:val="00A151A1"/>
    <w:rsid w:val="00A17F01"/>
    <w:rsid w:val="00A23539"/>
    <w:rsid w:val="00A24557"/>
    <w:rsid w:val="00A248B2"/>
    <w:rsid w:val="00A267D7"/>
    <w:rsid w:val="00A27A64"/>
    <w:rsid w:val="00A3211F"/>
    <w:rsid w:val="00A37F80"/>
    <w:rsid w:val="00A46B3F"/>
    <w:rsid w:val="00A46F30"/>
    <w:rsid w:val="00A4730D"/>
    <w:rsid w:val="00A560F4"/>
    <w:rsid w:val="00A561F9"/>
    <w:rsid w:val="00A61169"/>
    <w:rsid w:val="00A62E66"/>
    <w:rsid w:val="00A63024"/>
    <w:rsid w:val="00A65602"/>
    <w:rsid w:val="00A74129"/>
    <w:rsid w:val="00A82FCC"/>
    <w:rsid w:val="00A8479D"/>
    <w:rsid w:val="00A906A4"/>
    <w:rsid w:val="00A9080C"/>
    <w:rsid w:val="00A96C47"/>
    <w:rsid w:val="00A97953"/>
    <w:rsid w:val="00A97E3B"/>
    <w:rsid w:val="00AA574E"/>
    <w:rsid w:val="00AA7A1A"/>
    <w:rsid w:val="00AC1AAA"/>
    <w:rsid w:val="00AD324E"/>
    <w:rsid w:val="00AD5B51"/>
    <w:rsid w:val="00AD7B78"/>
    <w:rsid w:val="00AE2B49"/>
    <w:rsid w:val="00AE3B1B"/>
    <w:rsid w:val="00AF3269"/>
    <w:rsid w:val="00AF4118"/>
    <w:rsid w:val="00B00077"/>
    <w:rsid w:val="00B03107"/>
    <w:rsid w:val="00B04433"/>
    <w:rsid w:val="00B05515"/>
    <w:rsid w:val="00B10820"/>
    <w:rsid w:val="00B16E03"/>
    <w:rsid w:val="00B1749C"/>
    <w:rsid w:val="00B25F51"/>
    <w:rsid w:val="00B30214"/>
    <w:rsid w:val="00B3036B"/>
    <w:rsid w:val="00B3526C"/>
    <w:rsid w:val="00B376E0"/>
    <w:rsid w:val="00B43DA4"/>
    <w:rsid w:val="00B45C31"/>
    <w:rsid w:val="00B47534"/>
    <w:rsid w:val="00B47734"/>
    <w:rsid w:val="00B4794D"/>
    <w:rsid w:val="00B50B89"/>
    <w:rsid w:val="00B52AFB"/>
    <w:rsid w:val="00B5557E"/>
    <w:rsid w:val="00B62DE7"/>
    <w:rsid w:val="00B63284"/>
    <w:rsid w:val="00B63473"/>
    <w:rsid w:val="00B75CE0"/>
    <w:rsid w:val="00B7703D"/>
    <w:rsid w:val="00B84B54"/>
    <w:rsid w:val="00B92B0A"/>
    <w:rsid w:val="00B92C7D"/>
    <w:rsid w:val="00B92F9E"/>
    <w:rsid w:val="00B93BB2"/>
    <w:rsid w:val="00B9697B"/>
    <w:rsid w:val="00BA46C7"/>
    <w:rsid w:val="00BA4DA4"/>
    <w:rsid w:val="00BB1007"/>
    <w:rsid w:val="00BB27AD"/>
    <w:rsid w:val="00BB3286"/>
    <w:rsid w:val="00BB6D15"/>
    <w:rsid w:val="00BB7B45"/>
    <w:rsid w:val="00BC137E"/>
    <w:rsid w:val="00BC2E5F"/>
    <w:rsid w:val="00BC3C3C"/>
    <w:rsid w:val="00BC481E"/>
    <w:rsid w:val="00BC5AF6"/>
    <w:rsid w:val="00BD3369"/>
    <w:rsid w:val="00BD3A0A"/>
    <w:rsid w:val="00BD3E51"/>
    <w:rsid w:val="00BE3E87"/>
    <w:rsid w:val="00BF0A84"/>
    <w:rsid w:val="00BF4326"/>
    <w:rsid w:val="00BF45F3"/>
    <w:rsid w:val="00C03706"/>
    <w:rsid w:val="00C03F46"/>
    <w:rsid w:val="00C04F33"/>
    <w:rsid w:val="00C159BC"/>
    <w:rsid w:val="00C15A54"/>
    <w:rsid w:val="00C2214E"/>
    <w:rsid w:val="00C247CD"/>
    <w:rsid w:val="00C2519B"/>
    <w:rsid w:val="00C252AB"/>
    <w:rsid w:val="00C278EB"/>
    <w:rsid w:val="00C37812"/>
    <w:rsid w:val="00C3782E"/>
    <w:rsid w:val="00C37BEF"/>
    <w:rsid w:val="00C404D1"/>
    <w:rsid w:val="00C41027"/>
    <w:rsid w:val="00C42176"/>
    <w:rsid w:val="00C42344"/>
    <w:rsid w:val="00C4270C"/>
    <w:rsid w:val="00C46482"/>
    <w:rsid w:val="00C505EB"/>
    <w:rsid w:val="00C52914"/>
    <w:rsid w:val="00C5549F"/>
    <w:rsid w:val="00C5567D"/>
    <w:rsid w:val="00C63F06"/>
    <w:rsid w:val="00C64A7F"/>
    <w:rsid w:val="00C6590B"/>
    <w:rsid w:val="00C7131F"/>
    <w:rsid w:val="00C76753"/>
    <w:rsid w:val="00C803F2"/>
    <w:rsid w:val="00C8586A"/>
    <w:rsid w:val="00C96C20"/>
    <w:rsid w:val="00CA2B4F"/>
    <w:rsid w:val="00CA5DB0"/>
    <w:rsid w:val="00CB19ED"/>
    <w:rsid w:val="00CB1E4B"/>
    <w:rsid w:val="00CB7CDC"/>
    <w:rsid w:val="00CC084E"/>
    <w:rsid w:val="00CC58ED"/>
    <w:rsid w:val="00CD26A2"/>
    <w:rsid w:val="00CF2746"/>
    <w:rsid w:val="00D0135E"/>
    <w:rsid w:val="00D0191E"/>
    <w:rsid w:val="00D0592D"/>
    <w:rsid w:val="00D145EC"/>
    <w:rsid w:val="00D2226E"/>
    <w:rsid w:val="00D228D9"/>
    <w:rsid w:val="00D334C7"/>
    <w:rsid w:val="00D355FB"/>
    <w:rsid w:val="00D43C0B"/>
    <w:rsid w:val="00D44A74"/>
    <w:rsid w:val="00D56ADA"/>
    <w:rsid w:val="00D57CD2"/>
    <w:rsid w:val="00D57E66"/>
    <w:rsid w:val="00D62A0F"/>
    <w:rsid w:val="00D73350"/>
    <w:rsid w:val="00D74E18"/>
    <w:rsid w:val="00D75157"/>
    <w:rsid w:val="00D7652F"/>
    <w:rsid w:val="00D76F7D"/>
    <w:rsid w:val="00D801EA"/>
    <w:rsid w:val="00D82231"/>
    <w:rsid w:val="00D829A3"/>
    <w:rsid w:val="00D863B0"/>
    <w:rsid w:val="00D8756E"/>
    <w:rsid w:val="00D91D51"/>
    <w:rsid w:val="00D938DD"/>
    <w:rsid w:val="00D95EAB"/>
    <w:rsid w:val="00D96B92"/>
    <w:rsid w:val="00D974EA"/>
    <w:rsid w:val="00DA29AC"/>
    <w:rsid w:val="00DA329A"/>
    <w:rsid w:val="00DB521B"/>
    <w:rsid w:val="00DB5EC9"/>
    <w:rsid w:val="00DB783A"/>
    <w:rsid w:val="00DC0F52"/>
    <w:rsid w:val="00DC2928"/>
    <w:rsid w:val="00DC4726"/>
    <w:rsid w:val="00DC5E70"/>
    <w:rsid w:val="00DD00D5"/>
    <w:rsid w:val="00DD0AAB"/>
    <w:rsid w:val="00DD224B"/>
    <w:rsid w:val="00DD3C66"/>
    <w:rsid w:val="00DD40D2"/>
    <w:rsid w:val="00DE27EC"/>
    <w:rsid w:val="00DE5BBF"/>
    <w:rsid w:val="00DF01BE"/>
    <w:rsid w:val="00DF39DE"/>
    <w:rsid w:val="00E013A9"/>
    <w:rsid w:val="00E03A99"/>
    <w:rsid w:val="00E041CD"/>
    <w:rsid w:val="00E06534"/>
    <w:rsid w:val="00E119A7"/>
    <w:rsid w:val="00E126A5"/>
    <w:rsid w:val="00E1463F"/>
    <w:rsid w:val="00E3391F"/>
    <w:rsid w:val="00E34AA9"/>
    <w:rsid w:val="00E363A9"/>
    <w:rsid w:val="00E4071E"/>
    <w:rsid w:val="00E413E0"/>
    <w:rsid w:val="00E4374E"/>
    <w:rsid w:val="00E4689F"/>
    <w:rsid w:val="00E53AE3"/>
    <w:rsid w:val="00E5574A"/>
    <w:rsid w:val="00E615DF"/>
    <w:rsid w:val="00E64FB2"/>
    <w:rsid w:val="00E67729"/>
    <w:rsid w:val="00E67B7D"/>
    <w:rsid w:val="00E81E2C"/>
    <w:rsid w:val="00E82FBF"/>
    <w:rsid w:val="00E930DF"/>
    <w:rsid w:val="00E935B0"/>
    <w:rsid w:val="00EA0160"/>
    <w:rsid w:val="00EA662E"/>
    <w:rsid w:val="00EA7BC7"/>
    <w:rsid w:val="00EB5D2F"/>
    <w:rsid w:val="00EC10EC"/>
    <w:rsid w:val="00EC456C"/>
    <w:rsid w:val="00EC61D9"/>
    <w:rsid w:val="00ED166C"/>
    <w:rsid w:val="00ED5FA6"/>
    <w:rsid w:val="00ED6080"/>
    <w:rsid w:val="00EE0176"/>
    <w:rsid w:val="00EE740A"/>
    <w:rsid w:val="00EF0942"/>
    <w:rsid w:val="00EF205B"/>
    <w:rsid w:val="00EF291F"/>
    <w:rsid w:val="00EF56E9"/>
    <w:rsid w:val="00F0218C"/>
    <w:rsid w:val="00F0251A"/>
    <w:rsid w:val="00F0393B"/>
    <w:rsid w:val="00F108E0"/>
    <w:rsid w:val="00F15771"/>
    <w:rsid w:val="00F15D08"/>
    <w:rsid w:val="00F313DD"/>
    <w:rsid w:val="00F364C0"/>
    <w:rsid w:val="00F378BE"/>
    <w:rsid w:val="00F40C4C"/>
    <w:rsid w:val="00F43120"/>
    <w:rsid w:val="00F44FF2"/>
    <w:rsid w:val="00F57096"/>
    <w:rsid w:val="00F612B6"/>
    <w:rsid w:val="00F61DFF"/>
    <w:rsid w:val="00F64378"/>
    <w:rsid w:val="00F64C52"/>
    <w:rsid w:val="00F67FC3"/>
    <w:rsid w:val="00F71C55"/>
    <w:rsid w:val="00F763A4"/>
    <w:rsid w:val="00F80D67"/>
    <w:rsid w:val="00F81CF2"/>
    <w:rsid w:val="00F82A04"/>
    <w:rsid w:val="00F83DF3"/>
    <w:rsid w:val="00F941B8"/>
    <w:rsid w:val="00FA2454"/>
    <w:rsid w:val="00FA4CBA"/>
    <w:rsid w:val="00FA5FA5"/>
    <w:rsid w:val="00FA6721"/>
    <w:rsid w:val="00FA7365"/>
    <w:rsid w:val="00FA79A7"/>
    <w:rsid w:val="00FB4EE1"/>
    <w:rsid w:val="00FC2139"/>
    <w:rsid w:val="00FC4102"/>
    <w:rsid w:val="00FC5673"/>
    <w:rsid w:val="00FC643D"/>
    <w:rsid w:val="00FD1DAF"/>
    <w:rsid w:val="00FD4BA4"/>
    <w:rsid w:val="00FE3DCC"/>
    <w:rsid w:val="00FE53C8"/>
    <w:rsid w:val="00FE5FB7"/>
    <w:rsid w:val="00FF0AF2"/>
    <w:rsid w:val="00FF248D"/>
    <w:rsid w:val="00FF585F"/>
    <w:rsid w:val="0C0370A2"/>
    <w:rsid w:val="1BA95BE1"/>
    <w:rsid w:val="1DDF04DE"/>
    <w:rsid w:val="23552D52"/>
    <w:rsid w:val="2B9331EB"/>
    <w:rsid w:val="2E460579"/>
    <w:rsid w:val="30E31436"/>
    <w:rsid w:val="402F5D54"/>
    <w:rsid w:val="48C84676"/>
    <w:rsid w:val="542405DC"/>
    <w:rsid w:val="56462B50"/>
    <w:rsid w:val="575D3128"/>
    <w:rsid w:val="5C411FCE"/>
    <w:rsid w:val="63CD1BF3"/>
    <w:rsid w:val="653B2F79"/>
    <w:rsid w:val="69D2534C"/>
    <w:rsid w:val="7E9C2A2F"/>
  </w:rsids>
  <m:mathPr>
    <m:mathFont m:val="Cambria Math"/>
    <m:brkBin m:val="before"/>
    <m:brkBinSub m:val="--"/>
    <m:smallFrac m:val="0"/>
    <m:dispDef/>
    <m:lMargin m:val="0"/>
    <m:rMargin m:val="0"/>
    <m:defJc m:val="centerGroup"/>
    <m:wrapIndent m:val="1440"/>
    <m:intLim m:val="subSup"/>
    <m:naryLim m:val="undOvr"/>
  </m:mathPr>
  <w:themeFontLang w:val="en-GB" w:eastAsia="zh-CN" w:bidi="ml-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8"/>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6"/>
    <w:semiHidden/>
    <w:qFormat/>
    <w:uiPriority w:val="0"/>
    <w:pPr>
      <w:tabs>
        <w:tab w:val="left" w:pos="1418"/>
        <w:tab w:val="left" w:pos="4678"/>
        <w:tab w:val="left" w:pos="5954"/>
        <w:tab w:val="left" w:pos="7088"/>
      </w:tabs>
      <w:spacing w:after="240"/>
      <w:jc w:val="both"/>
    </w:pPr>
    <w:rPr>
      <w:rFonts w:ascii="Arial" w:hAnsi="Arial"/>
    </w:rPr>
  </w:style>
  <w:style w:type="paragraph" w:styleId="9">
    <w:name w:val="toc 8"/>
    <w:basedOn w:val="1"/>
    <w:next w:val="1"/>
    <w:qFormat/>
    <w:uiPriority w:val="0"/>
    <w:pPr>
      <w:spacing w:after="100"/>
      <w:ind w:left="1400"/>
    </w:pPr>
  </w:style>
  <w:style w:type="paragraph" w:styleId="10">
    <w:name w:val="footer"/>
    <w:basedOn w:val="1"/>
    <w:qFormat/>
    <w:uiPriority w:val="0"/>
    <w:pPr>
      <w:tabs>
        <w:tab w:val="center" w:pos="4153"/>
        <w:tab w:val="right" w:pos="8306"/>
      </w:tabs>
    </w:pPr>
  </w:style>
  <w:style w:type="paragraph" w:styleId="11">
    <w:name w:val="header"/>
    <w:basedOn w:val="1"/>
    <w:link w:val="35"/>
    <w:qFormat/>
    <w:uiPriority w:val="0"/>
    <w:pPr>
      <w:tabs>
        <w:tab w:val="center" w:pos="4153"/>
        <w:tab w:val="right" w:pos="8306"/>
      </w:tabs>
    </w:pPr>
  </w:style>
  <w:style w:type="paragraph" w:styleId="12">
    <w:name w:val="toc 9"/>
    <w:basedOn w:val="9"/>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3">
    <w:name w:val="index 1"/>
    <w:basedOn w:val="1"/>
    <w:next w:val="1"/>
    <w:semiHidden/>
    <w:qFormat/>
    <w:uiPriority w:val="0"/>
    <w:pPr>
      <w:keepLines/>
    </w:pPr>
  </w:style>
  <w:style w:type="paragraph" w:styleId="14">
    <w:name w:val="annotation subject"/>
    <w:basedOn w:val="8"/>
    <w:next w:val="8"/>
    <w:link w:val="37"/>
    <w:qFormat/>
    <w:uiPriority w:val="0"/>
    <w:pPr>
      <w:tabs>
        <w:tab w:val="clear" w:pos="1418"/>
        <w:tab w:val="clear" w:pos="4678"/>
        <w:tab w:val="clear" w:pos="5954"/>
        <w:tab w:val="clear" w:pos="7088"/>
      </w:tabs>
      <w:spacing w:after="0"/>
      <w:jc w:val="left"/>
    </w:pPr>
    <w:rPr>
      <w:rFonts w:ascii="Times New Roman" w:hAnsi="Times New Roman"/>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0"/>
    <w:rPr>
      <w:color w:val="0563C1" w:themeColor="hyperlink"/>
      <w:u w:val="single"/>
      <w14:textFill>
        <w14:solidFill>
          <w14:schemeClr w14:val="hlink"/>
        </w14:solidFill>
      </w14:textFill>
    </w:rPr>
  </w:style>
  <w:style w:type="character" w:styleId="20">
    <w:name w:val="annotation reference"/>
    <w:basedOn w:val="17"/>
    <w:qFormat/>
    <w:uiPriority w:val="0"/>
    <w:rPr>
      <w:sz w:val="16"/>
      <w:szCs w:val="16"/>
    </w:rPr>
  </w:style>
  <w:style w:type="paragraph" w:customStyle="1" w:styleId="21">
    <w:name w:val="B1"/>
    <w:basedOn w:val="1"/>
    <w:qFormat/>
    <w:uiPriority w:val="0"/>
    <w:pPr>
      <w:ind w:left="567" w:hanging="567"/>
      <w:jc w:val="both"/>
    </w:pPr>
    <w:rPr>
      <w:rFonts w:ascii="Arial" w:hAnsi="Arial"/>
    </w:rPr>
  </w:style>
  <w:style w:type="paragraph" w:customStyle="1" w:styleId="22">
    <w:name w:val="00 BodyText"/>
    <w:basedOn w:val="1"/>
    <w:qFormat/>
    <w:uiPriority w:val="0"/>
    <w:pPr>
      <w:spacing w:after="220"/>
    </w:pPr>
    <w:rPr>
      <w:rFonts w:ascii="Arial" w:hAnsi="Arial"/>
      <w:sz w:val="22"/>
      <w:lang w:val="en-US"/>
    </w:rPr>
  </w:style>
  <w:style w:type="paragraph" w:customStyle="1" w:styleId="23">
    <w:name w:val="??"/>
    <w:qFormat/>
    <w:uiPriority w:val="0"/>
    <w:pPr>
      <w:widowControl w:val="0"/>
    </w:pPr>
    <w:rPr>
      <w:rFonts w:ascii="Times New Roman" w:hAnsi="Times New Roman" w:eastAsia="宋体" w:cs="Times New Roman"/>
      <w:lang w:val="en-US" w:eastAsia="en-US" w:bidi="ar-SA"/>
    </w:rPr>
  </w:style>
  <w:style w:type="paragraph" w:customStyle="1" w:styleId="24">
    <w:name w:val="??? 2"/>
    <w:basedOn w:val="23"/>
    <w:next w:val="23"/>
    <w:qFormat/>
    <w:uiPriority w:val="0"/>
    <w:pPr>
      <w:keepNext/>
    </w:pPr>
    <w:rPr>
      <w:rFonts w:ascii="Arial" w:hAnsi="Arial"/>
      <w:b/>
      <w:sz w:val="24"/>
    </w:rPr>
  </w:style>
  <w:style w:type="paragraph" w:customStyle="1" w:styleId="25">
    <w:name w:val="CR Cover Page"/>
    <w:qFormat/>
    <w:uiPriority w:val="0"/>
    <w:pPr>
      <w:spacing w:after="120"/>
    </w:pPr>
    <w:rPr>
      <w:rFonts w:ascii="Arial" w:hAnsi="Arial" w:eastAsia="宋体" w:cs="Times New Roman"/>
      <w:lang w:val="en-GB" w:eastAsia="en-US" w:bidi="ar-SA"/>
    </w:rPr>
  </w:style>
  <w:style w:type="paragraph" w:styleId="26">
    <w:name w:val="List Paragraph"/>
    <w:basedOn w:val="1"/>
    <w:qFormat/>
    <w:uiPriority w:val="34"/>
    <w:pPr>
      <w:spacing w:before="100" w:beforeAutospacing="1" w:after="100" w:afterAutospacing="1"/>
    </w:pPr>
    <w:rPr>
      <w:sz w:val="24"/>
      <w:szCs w:val="24"/>
      <w:lang w:val="en-US"/>
    </w:rPr>
  </w:style>
  <w:style w:type="paragraph" w:customStyle="1" w:styleId="27">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8">
    <w:name w:val="Heading 8 Char"/>
    <w:basedOn w:val="17"/>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29">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30">
    <w:name w:val="TAH"/>
    <w:basedOn w:val="31"/>
    <w:qFormat/>
    <w:uiPriority w:val="0"/>
    <w:rPr>
      <w:b/>
    </w:rPr>
  </w:style>
  <w:style w:type="paragraph" w:customStyle="1" w:styleId="31">
    <w:name w:val="TAC"/>
    <w:basedOn w:val="29"/>
    <w:qFormat/>
    <w:uiPriority w:val="0"/>
    <w:pPr>
      <w:jc w:val="center"/>
    </w:pPr>
  </w:style>
  <w:style w:type="paragraph" w:customStyle="1" w:styleId="32">
    <w:name w:val="FP"/>
    <w:basedOn w:val="1"/>
    <w:qFormat/>
    <w:uiPriority w:val="0"/>
    <w:pPr>
      <w:overflowPunct w:val="0"/>
      <w:autoSpaceDE w:val="0"/>
      <w:autoSpaceDN w:val="0"/>
      <w:adjustRightInd w:val="0"/>
      <w:textAlignment w:val="baseline"/>
    </w:pPr>
    <w:rPr>
      <w:color w:val="000000"/>
      <w:lang w:eastAsia="ja-JP"/>
    </w:rPr>
  </w:style>
  <w:style w:type="paragraph" w:customStyle="1" w:styleId="33">
    <w:name w:val="Revision"/>
    <w:hidden/>
    <w:semiHidden/>
    <w:qFormat/>
    <w:uiPriority w:val="99"/>
    <w:rPr>
      <w:rFonts w:ascii="Times New Roman" w:hAnsi="Times New Roman" w:eastAsia="宋体" w:cs="Times New Roman"/>
      <w:lang w:val="en-GB" w:eastAsia="en-US" w:bidi="ar-SA"/>
    </w:rPr>
  </w:style>
  <w:style w:type="paragraph" w:customStyle="1" w:styleId="34">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35">
    <w:name w:val="Header Char"/>
    <w:link w:val="11"/>
    <w:qFormat/>
    <w:uiPriority w:val="0"/>
    <w:rPr>
      <w:lang w:eastAsia="en-US"/>
    </w:rPr>
  </w:style>
  <w:style w:type="character" w:customStyle="1" w:styleId="36">
    <w:name w:val="Comment Text Char"/>
    <w:basedOn w:val="17"/>
    <w:link w:val="8"/>
    <w:semiHidden/>
    <w:qFormat/>
    <w:uiPriority w:val="0"/>
    <w:rPr>
      <w:rFonts w:ascii="Arial" w:hAnsi="Arial"/>
      <w:lang w:eastAsia="en-US"/>
    </w:rPr>
  </w:style>
  <w:style w:type="character" w:customStyle="1" w:styleId="37">
    <w:name w:val="Comment Subject Char"/>
    <w:basedOn w:val="36"/>
    <w:link w:val="14"/>
    <w:qFormat/>
    <w:uiPriority w:val="0"/>
    <w:rPr>
      <w:rFonts w:ascii="Arial" w:hAnsi="Arial"/>
      <w:b/>
      <w:bCs/>
      <w:lang w:eastAsia="en-US"/>
    </w:rPr>
  </w:style>
  <w:style w:type="character" w:customStyle="1" w:styleId="38">
    <w:name w:val="Unresolved Mention"/>
    <w:basedOn w:val="17"/>
    <w:semiHidden/>
    <w:unhideWhenUsed/>
    <w:qFormat/>
    <w:uiPriority w:val="99"/>
    <w:rPr>
      <w:color w:val="605E5C"/>
      <w:shd w:val="clear" w:color="auto" w:fill="E1DFDD"/>
    </w:rPr>
  </w:style>
  <w:style w:type="paragraph" w:customStyle="1" w:styleId="39">
    <w:name w:val="Reference"/>
    <w:basedOn w:val="1"/>
    <w:qFormat/>
    <w:uiPriority w:val="0"/>
    <w:pPr>
      <w:tabs>
        <w:tab w:val="left" w:pos="851"/>
      </w:tabs>
      <w:ind w:left="851" w:hanging="851"/>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8AAD7-3ACB-44B4-A3BA-92944FDBD977}">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4</Pages>
  <Words>1109</Words>
  <Characters>6323</Characters>
  <Lines>52</Lines>
  <Paragraphs>14</Paragraphs>
  <TotalTime>37</TotalTime>
  <ScaleCrop>false</ScaleCrop>
  <LinksUpToDate>false</LinksUpToDate>
  <CharactersWithSpaces>7418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2025-03-31T08:21:00Z</dcterms:created>
  <dc:creator>Alain Sultan</dc:creator>
  <cp:lastModifiedBy>ZTE-Leyi-v2</cp:lastModifiedBy>
  <cp:lastPrinted>2025-03-13T06:52:00Z</cp:lastPrinted>
  <dcterms:modified xsi:type="dcterms:W3CDTF">2025-08-01T07:38:06Z</dcterms:modified>
  <dc:title>Source: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93FA2709442949099803B7C6C77707DC</vt:lpwstr>
  </property>
</Properties>
</file>