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3432F259"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w:t>
      </w:r>
      <w:ins w:id="0" w:author="InterDigital (Keiichi)" w:date="2025-10-22T23:25:00Z" w16du:dateUtc="2025-10-22T14:25:00Z">
        <w:r w:rsidR="00854D7F">
          <w:rPr>
            <w:rFonts w:ascii="Arial" w:eastAsia="Times New Roman" w:hAnsi="Arial" w:cs="Arial"/>
            <w:bCs/>
            <w:lang w:eastAsia="en-US"/>
          </w:rPr>
          <w:t>lower layer</w:t>
        </w:r>
      </w:ins>
      <w:ins w:id="1" w:author="InterDigital (Keiichi)" w:date="2025-10-22T23:19:00Z" w16du:dateUtc="2025-10-22T14:19:00Z">
        <w:r w:rsidR="00EB1010">
          <w:rPr>
            <w:rFonts w:ascii="Arial" w:eastAsia="Times New Roman" w:hAnsi="Arial" w:cs="Arial"/>
            <w:bCs/>
            <w:lang w:eastAsia="en-US"/>
          </w:rPr>
          <w:t xml:space="preserve"> </w:t>
        </w:r>
      </w:ins>
      <w:r>
        <w:rPr>
          <w:rFonts w:ascii="Arial" w:eastAsia="Times New Roman" w:hAnsi="Arial" w:cs="Arial"/>
          <w:bCs/>
          <w:lang w:eastAsia="en-US"/>
        </w:rPr>
        <w:t xml:space="preserve">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0D0328B6"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MAC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is possible that some of these may also be defined in 6G L2 specification.</w:t>
      </w:r>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64B0FB3B"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 </w:t>
      </w:r>
      <w:ins w:id="2" w:author="InterDigital (Keiichi)" w:date="2025-10-22T23:19:00Z" w16du:dateUtc="2025-10-22T14:19:00Z">
        <w:r w:rsidR="0039428A">
          <w:rPr>
            <w:rFonts w:ascii="Arial" w:hAnsi="Arial" w:cs="Arial"/>
            <w:sz w:val="24"/>
            <w:szCs w:val="24"/>
          </w:rPr>
          <w:t>overhead incurred by MAC-</w:t>
        </w:r>
        <w:commentRangeStart w:id="3"/>
        <w:r w:rsidR="0039428A">
          <w:rPr>
            <w:rFonts w:ascii="Arial" w:hAnsi="Arial" w:cs="Arial"/>
            <w:sz w:val="24"/>
            <w:szCs w:val="24"/>
          </w:rPr>
          <w:t>I</w:t>
        </w:r>
      </w:ins>
      <w:ins w:id="4" w:author="InterDigital (Keiichi)" w:date="2025-10-22T23:30:00Z" w16du:dateUtc="2025-10-22T14:30:00Z">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ins>
      <w:del w:id="5" w:author="InterDigital (Keiichi)" w:date="2025-10-22T23:19:00Z" w16du:dateUtc="2025-10-22T14:19:00Z">
        <w:r w:rsidR="00F64F2C" w:rsidDel="0039428A">
          <w:rPr>
            <w:rFonts w:ascii="Arial" w:hAnsi="Arial" w:cs="Arial"/>
            <w:sz w:val="24"/>
            <w:szCs w:val="24"/>
          </w:rPr>
          <w:delText>Including</w:delText>
        </w:r>
      </w:del>
      <w:commentRangeEnd w:id="3"/>
      <w:r w:rsidR="00F2482A">
        <w:rPr>
          <w:rStyle w:val="CommentReference"/>
          <w:rFonts w:ascii="Arial" w:hAnsi="Arial"/>
        </w:rPr>
        <w:commentReference w:id="3"/>
      </w:r>
      <w:del w:id="6" w:author="InterDigital (Keiichi)" w:date="2025-10-22T23:19:00Z" w16du:dateUtc="2025-10-22T14:19:00Z">
        <w:r w:rsidDel="0039428A">
          <w:rPr>
            <w:rFonts w:ascii="Arial" w:hAnsi="Arial" w:cs="Arial"/>
            <w:sz w:val="24"/>
            <w:szCs w:val="24"/>
          </w:rPr>
          <w:delText xml:space="preserve"> a 4-Byte </w:delText>
        </w:r>
      </w:del>
      <w:commentRangeStart w:id="7"/>
      <w:ins w:id="8" w:author="Nathan Tenny" w:date="2025-10-22T06:09:00Z">
        <w:del w:id="9" w:author="InterDigital (Keiichi)" w:date="2025-10-22T23:19:00Z" w16du:dateUtc="2025-10-22T14:19:00Z">
          <w:r w:rsidR="00145C14" w:rsidDel="0039428A">
            <w:rPr>
              <w:rFonts w:ascii="Arial" w:hAnsi="Arial" w:cs="Arial"/>
              <w:sz w:val="24"/>
              <w:szCs w:val="24"/>
            </w:rPr>
            <w:delText xml:space="preserve">or even larger </w:delText>
          </w:r>
        </w:del>
      </w:ins>
      <w:commentRangeEnd w:id="7"/>
      <w:ins w:id="10" w:author="Nathan Tenny" w:date="2025-10-22T06:10:00Z">
        <w:del w:id="11" w:author="InterDigital (Keiichi)" w:date="2025-10-22T23:19:00Z" w16du:dateUtc="2025-10-22T14:19:00Z">
          <w:r w:rsidR="00145C14" w:rsidDel="0039428A">
            <w:rPr>
              <w:rStyle w:val="CommentReference"/>
              <w:rFonts w:ascii="Arial" w:hAnsi="Arial"/>
            </w:rPr>
            <w:commentReference w:id="7"/>
          </w:r>
        </w:del>
      </w:ins>
      <w:del w:id="12" w:author="InterDigital (Keiichi)" w:date="2025-10-22T23:19:00Z" w16du:dateUtc="2025-10-22T14:19:00Z">
        <w:r w:rsidDel="0039428A">
          <w:rPr>
            <w:rFonts w:ascii="Arial" w:hAnsi="Arial" w:cs="Arial"/>
            <w:sz w:val="24"/>
            <w:szCs w:val="24"/>
          </w:rPr>
          <w:delText xml:space="preserve">MAC-I for </w:delText>
        </w:r>
        <w:r w:rsidR="006C22BE" w:rsidDel="0039428A">
          <w:rPr>
            <w:rFonts w:ascii="Arial" w:hAnsi="Arial" w:cs="Arial"/>
            <w:sz w:val="24"/>
            <w:szCs w:val="24"/>
          </w:rPr>
          <w:delText>one or two Bytes</w:delText>
        </w:r>
        <w:r w:rsidDel="0039428A">
          <w:rPr>
            <w:rFonts w:ascii="Arial" w:hAnsi="Arial" w:cs="Arial"/>
            <w:sz w:val="24"/>
            <w:szCs w:val="24"/>
          </w:rPr>
          <w:delText xml:space="preserve"> MAC CE messages</w:delText>
        </w:r>
      </w:del>
      <w:r w:rsidR="00F64F2C">
        <w:rPr>
          <w:rFonts w:ascii="Arial" w:hAnsi="Arial" w:cs="Arial"/>
          <w:sz w:val="24"/>
          <w:szCs w:val="24"/>
        </w:rPr>
        <w:t>)</w:t>
      </w:r>
      <w:r w:rsidR="006C22BE">
        <w:rPr>
          <w:rFonts w:ascii="Arial" w:hAnsi="Arial" w:cs="Arial"/>
          <w:sz w:val="24"/>
          <w:szCs w:val="24"/>
        </w:rPr>
        <w:t xml:space="preserve">. </w:t>
      </w:r>
      <w:commentRangeStart w:id="13"/>
      <w:del w:id="14" w:author="InterDigital (Keiichi)" w:date="2025-10-22T23:32:00Z" w16du:dateUtc="2025-10-22T14:32:00Z">
        <w:r w:rsidR="006C22BE" w:rsidDel="009B7A90">
          <w:rPr>
            <w:rFonts w:ascii="Arial" w:hAnsi="Arial" w:cs="Arial"/>
            <w:sz w:val="24"/>
            <w:szCs w:val="24"/>
          </w:rPr>
          <w:delText xml:space="preserve">Also, </w:delText>
        </w:r>
        <w:r w:rsidDel="009B7A90">
          <w:rPr>
            <w:rFonts w:ascii="Arial" w:hAnsi="Arial" w:cs="Arial"/>
            <w:sz w:val="24"/>
            <w:szCs w:val="24"/>
          </w:rPr>
          <w:delText>the delay</w:delText>
        </w:r>
        <w:r w:rsidR="00F64F2C" w:rsidDel="009B7A90">
          <w:rPr>
            <w:rFonts w:ascii="Arial" w:hAnsi="Arial" w:cs="Arial"/>
            <w:sz w:val="24"/>
            <w:szCs w:val="24"/>
          </w:rPr>
          <w:delText xml:space="preserve"> and</w:delText>
        </w:r>
        <w:r w:rsidDel="009B7A90">
          <w:rPr>
            <w:rFonts w:ascii="Arial" w:hAnsi="Arial" w:cs="Arial"/>
            <w:sz w:val="24"/>
            <w:szCs w:val="24"/>
          </w:rPr>
          <w:delText xml:space="preserve"> processing requirements incurred in the protection </w:delText>
        </w:r>
        <w:r w:rsidR="00833F49" w:rsidDel="009B7A90">
          <w:rPr>
            <w:rFonts w:ascii="Arial" w:hAnsi="Arial" w:cs="Arial"/>
            <w:sz w:val="24"/>
            <w:szCs w:val="24"/>
          </w:rPr>
          <w:delText>itself</w:delText>
        </w:r>
        <w:r w:rsidR="006C22BE" w:rsidDel="009B7A90">
          <w:rPr>
            <w:rFonts w:ascii="Arial" w:hAnsi="Arial" w:cs="Arial"/>
            <w:sz w:val="24"/>
            <w:szCs w:val="24"/>
          </w:rPr>
          <w:delText xml:space="preserve"> were mentioned during discussion which might have</w:delText>
        </w:r>
        <w:r w:rsidDel="009B7A90">
          <w:rPr>
            <w:rFonts w:ascii="Arial" w:hAnsi="Arial" w:cs="Arial"/>
            <w:sz w:val="24"/>
            <w:szCs w:val="24"/>
          </w:rPr>
          <w:delText xml:space="preserve"> adverse effects (e.g. in case of LTM mobility) if security mechanisms are to be applied </w:delText>
        </w:r>
        <w:commentRangeStart w:id="15"/>
        <w:r w:rsidDel="009B7A90">
          <w:rPr>
            <w:rFonts w:ascii="Arial" w:hAnsi="Arial" w:cs="Arial"/>
            <w:sz w:val="24"/>
            <w:szCs w:val="24"/>
          </w:rPr>
          <w:delText>at Layer 2</w:delText>
        </w:r>
        <w:commentRangeEnd w:id="15"/>
        <w:r w:rsidR="0009246B" w:rsidDel="009B7A90">
          <w:rPr>
            <w:rStyle w:val="CommentReference"/>
            <w:rFonts w:ascii="Arial" w:hAnsi="Arial"/>
          </w:rPr>
          <w:commentReference w:id="15"/>
        </w:r>
      </w:del>
      <w:ins w:id="16" w:author="ZTE(Eswar)" w:date="2025-10-22T13:45:00Z">
        <w:del w:id="17" w:author="InterDigital (Keiichi)" w:date="2025-10-22T23:32:00Z" w16du:dateUtc="2025-10-22T14:32:00Z">
          <w:r w:rsidR="0009246B" w:rsidDel="009B7A90">
            <w:rPr>
              <w:rFonts w:ascii="Arial" w:hAnsi="Arial" w:cs="Arial"/>
              <w:sz w:val="24"/>
              <w:szCs w:val="24"/>
            </w:rPr>
            <w:delText>for lower layer control information</w:delText>
          </w:r>
        </w:del>
      </w:ins>
      <w:del w:id="18" w:author="InterDigital (Keiichi)" w:date="2025-10-22T23:32:00Z" w16du:dateUtc="2025-10-22T14:32:00Z">
        <w:r w:rsidDel="009B7A90">
          <w:rPr>
            <w:rFonts w:ascii="Arial" w:hAnsi="Arial" w:cs="Arial"/>
            <w:sz w:val="24"/>
            <w:szCs w:val="24"/>
          </w:rPr>
          <w:delText xml:space="preserve"> in 6G.</w:delText>
        </w:r>
      </w:del>
      <w:commentRangeEnd w:id="13"/>
      <w:r w:rsidR="009B7A90">
        <w:rPr>
          <w:rStyle w:val="CommentReference"/>
          <w:rFonts w:ascii="Arial" w:hAnsi="Arial"/>
        </w:rPr>
        <w:commentReference w:id="13"/>
      </w:r>
      <w:r>
        <w:rPr>
          <w:rFonts w:ascii="Arial" w:hAnsi="Arial" w:cs="Arial"/>
          <w:sz w:val="24"/>
          <w:szCs w:val="24"/>
        </w:rPr>
        <w:t xml:space="preserve"> </w:t>
      </w:r>
      <w:commentRangeStart w:id="19"/>
      <w:ins w:id="20" w:author="Nathan Tenny" w:date="2025-10-22T06:16:00Z">
        <w:r w:rsidR="0086484B">
          <w:rPr>
            <w:rFonts w:ascii="Arial" w:hAnsi="Arial" w:cs="Arial"/>
            <w:sz w:val="24"/>
            <w:szCs w:val="24"/>
          </w:rPr>
          <w:t xml:space="preserve">If </w:t>
        </w:r>
      </w:ins>
      <w:commentRangeEnd w:id="19"/>
      <w:ins w:id="21" w:author="Nathan Tenny" w:date="2025-10-22T06:18:00Z">
        <w:r w:rsidR="0086484B">
          <w:rPr>
            <w:rStyle w:val="CommentReference"/>
            <w:rFonts w:ascii="Arial" w:hAnsi="Arial"/>
          </w:rPr>
          <w:commentReference w:id="19"/>
        </w:r>
      </w:ins>
      <w:ins w:id="22" w:author="Nathan Tenny" w:date="2025-10-22T06:16:00Z">
        <w:r w:rsidR="0086484B">
          <w:rPr>
            <w:rFonts w:ascii="Arial" w:hAnsi="Arial" w:cs="Arial"/>
            <w:sz w:val="24"/>
            <w:szCs w:val="24"/>
          </w:rPr>
          <w:t xml:space="preserve">there is lower layer information that </w:t>
        </w:r>
      </w:ins>
      <w:ins w:id="23" w:author="Nathan Tenny" w:date="2025-10-22T06:17:00Z">
        <w:r w:rsidR="0086484B">
          <w:rPr>
            <w:rFonts w:ascii="Arial" w:hAnsi="Arial" w:cs="Arial"/>
            <w:sz w:val="24"/>
            <w:szCs w:val="24"/>
          </w:rPr>
          <w:t>is critical to protect</w:t>
        </w:r>
      </w:ins>
      <w:ins w:id="24" w:author="Nathan Tenny" w:date="2025-10-22T06:16:00Z">
        <w:r w:rsidR="0086484B">
          <w:rPr>
            <w:rFonts w:ascii="Arial" w:hAnsi="Arial" w:cs="Arial"/>
            <w:sz w:val="24"/>
            <w:szCs w:val="24"/>
          </w:rPr>
          <w:t>, RAN2 would appreciate the opportunity to work jointly with SA3 on an ongoing basis to develop a solution.</w:t>
        </w:r>
      </w:ins>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6E71DE32"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ins w:id="25" w:author="ZTE(Eswar)" w:date="2025-10-22T13:45:00Z">
        <w:r w:rsidR="0009246B">
          <w:rPr>
            <w:rFonts w:ascii="Arial" w:hAnsi="Arial" w:cs="Arial"/>
            <w:sz w:val="24"/>
            <w:szCs w:val="24"/>
          </w:rPr>
          <w:t xml:space="preserve">lower layer control </w:t>
        </w:r>
      </w:ins>
      <w:r>
        <w:rPr>
          <w:rFonts w:ascii="Arial" w:hAnsi="Arial" w:cs="Arial"/>
          <w:sz w:val="24"/>
          <w:szCs w:val="24"/>
        </w:rPr>
        <w:t>information that requires protection on L2 considering the above concern</w:t>
      </w:r>
      <w:ins w:id="26" w:author="ZTE(Eswar)" w:date="2025-10-22T12:23:00Z">
        <w:r w:rsidR="00D611AA">
          <w:rPr>
            <w:rFonts w:ascii="Arial" w:hAnsi="Arial" w:cs="Arial"/>
            <w:sz w:val="24"/>
            <w:szCs w:val="24"/>
          </w:rPr>
          <w:t>s</w:t>
        </w:r>
      </w:ins>
      <w:r>
        <w:rPr>
          <w:rFonts w:ascii="Arial" w:hAnsi="Arial" w:cs="Arial"/>
          <w:sz w:val="24"/>
          <w:szCs w:val="24"/>
        </w:rPr>
        <w:t xml:space="preserve"> from RAN2 regarding overhead</w:t>
      </w:r>
      <w:r w:rsidR="00F64F2C">
        <w:rPr>
          <w:rFonts w:ascii="Arial" w:hAnsi="Arial" w:cs="Arial"/>
          <w:sz w:val="24"/>
          <w:szCs w:val="24"/>
        </w:rPr>
        <w:t>,</w:t>
      </w:r>
      <w:r>
        <w:rPr>
          <w:rFonts w:ascii="Arial" w:hAnsi="Arial" w:cs="Arial"/>
          <w:sz w:val="24"/>
          <w:szCs w:val="24"/>
        </w:rPr>
        <w:t xml:space="preserve"> processing requirements</w:t>
      </w:r>
      <w:r w:rsidR="00F64F2C">
        <w:rPr>
          <w:rFonts w:ascii="Arial" w:hAnsi="Arial" w:cs="Arial"/>
          <w:sz w:val="24"/>
          <w:szCs w:val="24"/>
        </w:rPr>
        <w:t xml:space="preserve"> and </w:t>
      </w:r>
      <w:r>
        <w:rPr>
          <w:rFonts w:ascii="Arial" w:hAnsi="Arial" w:cs="Arial"/>
          <w:sz w:val="24"/>
          <w:szCs w:val="24"/>
        </w:rPr>
        <w:t>delays</w:t>
      </w:r>
    </w:p>
    <w:p w14:paraId="43398B80" w14:textId="0A17650A" w:rsidR="00BB7EFB" w:rsidRDefault="00A215B7">
      <w:pPr>
        <w:pStyle w:val="Header"/>
        <w:numPr>
          <w:ilvl w:val="0"/>
          <w:numId w:val="6"/>
        </w:numPr>
        <w:tabs>
          <w:tab w:val="clear" w:pos="4153"/>
          <w:tab w:val="clear" w:pos="8306"/>
        </w:tabs>
        <w:rPr>
          <w:rFonts w:ascii="Arial" w:hAnsi="Arial" w:cs="Arial"/>
          <w:sz w:val="24"/>
          <w:szCs w:val="24"/>
        </w:rPr>
      </w:pPr>
      <w:del w:id="27" w:author="InterDigital (Keiichi)" w:date="2025-10-22T23:26:00Z" w16du:dateUtc="2025-10-22T14:26:00Z">
        <w:r w:rsidDel="003579EE">
          <w:rPr>
            <w:rFonts w:ascii="Arial" w:hAnsi="Arial" w:cs="Arial"/>
            <w:sz w:val="24"/>
            <w:szCs w:val="24"/>
          </w:rPr>
          <w:lastRenderedPageBreak/>
          <w:delText>Whether both the ciphering and integrity protection must be applied to the critical information</w:delText>
        </w:r>
      </w:del>
      <w:ins w:id="28" w:author="InterDigital (Keiichi)" w:date="2025-10-22T23:26:00Z" w16du:dateUtc="2025-10-22T14:26:00Z">
        <w:r w:rsidR="003579EE">
          <w:rPr>
            <w:rFonts w:ascii="Arial" w:hAnsi="Arial" w:cs="Arial"/>
            <w:sz w:val="24"/>
            <w:szCs w:val="24"/>
          </w:rPr>
          <w:t>What type of protection (</w:t>
        </w:r>
        <w:r w:rsidR="008C7DAA">
          <w:rPr>
            <w:rFonts w:ascii="Arial" w:hAnsi="Arial" w:cs="Arial"/>
            <w:sz w:val="24"/>
            <w:szCs w:val="24"/>
          </w:rPr>
          <w:t xml:space="preserve">integrity protection and/or ciphering protection) is required for each </w:t>
        </w:r>
        <w:r w:rsidR="00641E72">
          <w:rPr>
            <w:rFonts w:ascii="Arial" w:hAnsi="Arial" w:cs="Arial"/>
            <w:sz w:val="24"/>
            <w:szCs w:val="24"/>
          </w:rPr>
          <w:t>critical lower lay</w:t>
        </w:r>
      </w:ins>
      <w:ins w:id="29" w:author="InterDigital (Keiichi)" w:date="2025-10-22T23:27:00Z" w16du:dateUtc="2025-10-22T14:27:00Z">
        <w:r w:rsidR="00641E72">
          <w:rPr>
            <w:rFonts w:ascii="Arial" w:hAnsi="Arial" w:cs="Arial"/>
            <w:sz w:val="24"/>
            <w:szCs w:val="24"/>
          </w:rPr>
          <w:t>er control information</w:t>
        </w:r>
      </w:ins>
      <w:commentRangeStart w:id="30"/>
      <w:r w:rsidR="00F40E47">
        <w:rPr>
          <w:rFonts w:ascii="Arial" w:hAnsi="Arial" w:cs="Arial"/>
          <w:sz w:val="24"/>
          <w:szCs w:val="24"/>
        </w:rPr>
        <w:t>.</w:t>
      </w:r>
      <w:commentRangeEnd w:id="30"/>
      <w:r w:rsidR="00B40E9B">
        <w:rPr>
          <w:rStyle w:val="CommentReference"/>
          <w:rFonts w:ascii="Arial" w:hAnsi="Arial"/>
        </w:rPr>
        <w:commentReference w:id="30"/>
      </w:r>
    </w:p>
    <w:p w14:paraId="11A97EF3" w14:textId="0879A281"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ins w:id="31" w:author="ZTE(Eswar)" w:date="2025-10-22T13:46:00Z">
        <w:r w:rsidR="0009246B">
          <w:rPr>
            <w:rFonts w:ascii="Arial" w:hAnsi="Arial" w:cs="Arial"/>
            <w:sz w:val="24"/>
            <w:szCs w:val="24"/>
          </w:rPr>
          <w:t xml:space="preserve">the </w:t>
        </w:r>
      </w:ins>
      <w:r>
        <w:rPr>
          <w:rFonts w:ascii="Arial" w:hAnsi="Arial" w:cs="Arial"/>
          <w:sz w:val="24"/>
          <w:szCs w:val="24"/>
        </w:rPr>
        <w:t xml:space="preserve">critical information </w:t>
      </w:r>
      <w:ins w:id="32" w:author="ZTE(Eswar)" w:date="2025-10-22T12:24:00Z">
        <w:r w:rsidR="00D611AA">
          <w:rPr>
            <w:rFonts w:ascii="Arial" w:hAnsi="Arial" w:cs="Arial"/>
            <w:sz w:val="24"/>
            <w:szCs w:val="24"/>
          </w:rPr>
          <w:t xml:space="preserve">per above </w:t>
        </w:r>
      </w:ins>
      <w:del w:id="33" w:author="ZTE(Eswar)" w:date="2025-10-22T12:24:00Z">
        <w:r w:rsidDel="00D611AA">
          <w:rPr>
            <w:rFonts w:ascii="Arial" w:hAnsi="Arial" w:cs="Arial"/>
            <w:sz w:val="24"/>
            <w:szCs w:val="24"/>
          </w:rPr>
          <w:delText xml:space="preserve">in L2 </w:delText>
        </w:r>
      </w:del>
      <w:r>
        <w:rPr>
          <w:rFonts w:ascii="Arial" w:hAnsi="Arial" w:cs="Arial"/>
          <w:sz w:val="24"/>
          <w:szCs w:val="24"/>
        </w:rPr>
        <w:t>incur (in terms of number of bits)</w:t>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commentRangeStart w:id="34"/>
      <w:r>
        <w:rPr>
          <w:rFonts w:ascii="Arial" w:hAnsi="Arial" w:cs="Arial"/>
          <w:b/>
          <w:lang w:val="en-US"/>
        </w:rPr>
        <w:t>ACTION</w:t>
      </w:r>
      <w:commentRangeEnd w:id="34"/>
      <w:r w:rsidR="00DE3860">
        <w:rPr>
          <w:rStyle w:val="CommentReference"/>
          <w:rFonts w:ascii="Arial" w:hAnsi="Arial"/>
        </w:rPr>
        <w:commentReference w:id="34"/>
      </w:r>
      <w:r>
        <w:rPr>
          <w:rFonts w:ascii="Arial" w:hAnsi="Arial" w:cs="Arial"/>
          <w:b/>
          <w:lang w:val="en-US"/>
        </w:rPr>
        <w:t xml:space="preserve">: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3ECB1C53" w14:textId="77777777" w:rsidR="006C22BE" w:rsidRDefault="006C22BE" w:rsidP="006C22BE">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110A619D"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processing requirements and delays</w:t>
      </w:r>
    </w:p>
    <w:p w14:paraId="564F861F" w14:textId="53D48640" w:rsidR="006C22BE" w:rsidRDefault="00886006" w:rsidP="006C22BE">
      <w:pPr>
        <w:pStyle w:val="Header"/>
        <w:numPr>
          <w:ilvl w:val="0"/>
          <w:numId w:val="6"/>
        </w:numPr>
        <w:tabs>
          <w:tab w:val="clear" w:pos="4153"/>
          <w:tab w:val="clear" w:pos="8306"/>
        </w:tabs>
        <w:rPr>
          <w:rFonts w:ascii="Arial" w:hAnsi="Arial" w:cs="Arial"/>
          <w:sz w:val="24"/>
          <w:szCs w:val="24"/>
        </w:rPr>
      </w:pPr>
      <w:ins w:id="35" w:author="InterDigital (Keiichi)" w:date="2025-10-22T23:34:00Z" w16du:dateUtc="2025-10-22T14:34:00Z">
        <w:r>
          <w:rPr>
            <w:rFonts w:ascii="Arial" w:hAnsi="Arial" w:cs="Arial"/>
            <w:sz w:val="24"/>
            <w:szCs w:val="24"/>
          </w:rPr>
          <w:t>What type of protection (integrity protection and/or ciphering protection) is required for each critical lower layer control information</w:t>
        </w:r>
      </w:ins>
      <w:del w:id="36" w:author="InterDigital (Keiichi)" w:date="2025-10-22T23:34:00Z" w16du:dateUtc="2025-10-22T14:34:00Z">
        <w:r w:rsidR="006C22BE" w:rsidDel="00886006">
          <w:rPr>
            <w:rFonts w:ascii="Arial" w:hAnsi="Arial" w:cs="Arial"/>
            <w:sz w:val="24"/>
            <w:szCs w:val="24"/>
          </w:rPr>
          <w:delText>Whether both the ciphering and integrity protection must be applied to the critical information</w:delText>
        </w:r>
      </w:del>
      <w:r w:rsidR="006C22BE">
        <w:rPr>
          <w:rFonts w:ascii="Arial" w:hAnsi="Arial" w:cs="Arial"/>
          <w:sz w:val="24"/>
          <w:szCs w:val="24"/>
        </w:rPr>
        <w:t>.</w:t>
      </w:r>
    </w:p>
    <w:p w14:paraId="43D9350B"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critical information in L2 incur (in terms of number of bits)</w:t>
      </w:r>
    </w:p>
    <w:p w14:paraId="7ED4C268"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33300B3" w14:textId="77777777" w:rsidR="006C22BE" w:rsidRDefault="006C22BE" w:rsidP="006C22BE">
      <w:pPr>
        <w:pStyle w:val="Header"/>
        <w:tabs>
          <w:tab w:val="clear" w:pos="4153"/>
          <w:tab w:val="clear" w:pos="8306"/>
        </w:tabs>
        <w:rPr>
          <w:rFonts w:ascii="Arial" w:hAnsi="Arial" w:cs="Arial"/>
          <w:sz w:val="24"/>
          <w:szCs w:val="24"/>
        </w:rPr>
      </w:pPr>
    </w:p>
    <w:p w14:paraId="16AEA2AE" w14:textId="77777777" w:rsidR="006C22BE" w:rsidRDefault="006C22BE" w:rsidP="006C22BE">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InterDigital (Keiichi)" w:date="2025-10-22T23:24:00Z" w:initials="IDC(KK)">
    <w:p w14:paraId="5AB7EC36" w14:textId="77777777" w:rsidR="00F2482A" w:rsidRDefault="00F2482A" w:rsidP="00F2482A">
      <w:pPr>
        <w:pStyle w:val="CommentText"/>
        <w:jc w:val="left"/>
      </w:pPr>
      <w:r>
        <w:rPr>
          <w:rStyle w:val="CommentReference"/>
        </w:rPr>
        <w:annotationRef/>
      </w:r>
      <w:r>
        <w:t>We believe that the length of MAC-I is not RAN2 business but we just expect SA3 to let us know that.</w:t>
      </w:r>
    </w:p>
  </w:comment>
  <w:comment w:id="7" w:author="Nathan Tenny" w:date="2025-10-22T06:10:00Z" w:initials="NT">
    <w:p w14:paraId="15FEC83B" w14:textId="120F74EF" w:rsidR="00145C14" w:rsidRDefault="00145C14" w:rsidP="00145C14">
      <w:pPr>
        <w:pStyle w:val="CommentText"/>
        <w:jc w:val="left"/>
      </w:pPr>
      <w:r>
        <w:rPr>
          <w:rStyle w:val="CommentReference"/>
        </w:rPr>
        <w:annotationRef/>
      </w:r>
      <w:r>
        <w:t>As noted online, some PQC schemes produce really large signatures.  Maybe SA3 will be able to keep the MAC-I size to what it was in 5G, but maybe they won’t, and we should be agnostic.</w:t>
      </w:r>
    </w:p>
  </w:comment>
  <w:comment w:id="15" w:author="ZTE(Eswar)" w:date="2025-10-22T13:46:00Z" w:initials="Z(EV)">
    <w:p w14:paraId="05D2704D" w14:textId="5EFC30C9" w:rsidR="0009246B" w:rsidRDefault="0009246B">
      <w:pPr>
        <w:pStyle w:val="CommentText"/>
      </w:pPr>
      <w:r>
        <w:rPr>
          <w:rStyle w:val="CommentReference"/>
        </w:rPr>
        <w:annotationRef/>
      </w:r>
      <w:r>
        <w:t xml:space="preserve">L2 includes everything from SDAP to MAC (including PDCP sublayer). So, just saying Layer 2 is ambiguous. </w:t>
      </w:r>
      <w:r w:rsidR="003A7E29">
        <w:t xml:space="preserve">We can reuse the above wording “lower layer control information”… </w:t>
      </w:r>
    </w:p>
  </w:comment>
  <w:comment w:id="13" w:author="InterDigital (Keiichi)" w:date="2025-10-22T23:32:00Z" w:initials="IDC(KK)">
    <w:p w14:paraId="44734DE1" w14:textId="77777777" w:rsidR="009B7A90" w:rsidRDefault="009B7A90" w:rsidP="009B7A90">
      <w:pPr>
        <w:pStyle w:val="CommentText"/>
        <w:jc w:val="left"/>
      </w:pPr>
      <w:r>
        <w:rPr>
          <w:rStyle w:val="CommentReference"/>
        </w:rPr>
        <w:annotationRef/>
      </w:r>
      <w:r>
        <w:t>We should simply say that RAN2 wants to know the overhead incurred by the lower layer security protection so we prefer to remove this part.</w:t>
      </w:r>
    </w:p>
  </w:comment>
  <w:comment w:id="19" w:author="Nathan Tenny" w:date="2025-10-22T06:18:00Z" w:initials="NT">
    <w:p w14:paraId="58B1B866" w14:textId="0806CBA4" w:rsidR="0086484B" w:rsidRDefault="0086484B" w:rsidP="0086484B">
      <w:pPr>
        <w:pStyle w:val="CommentText"/>
        <w:jc w:val="left"/>
      </w:pPr>
      <w:r>
        <w:rPr>
          <w:rStyle w:val="CommentReference"/>
        </w:rPr>
        <w:annotationRef/>
      </w:r>
      <w:r>
        <w:t>This statement was included in the meeting agreements (I massaged the wording a little bit for grammar/flow, but it is the second bullet of the agreements).</w:t>
      </w:r>
    </w:p>
  </w:comment>
  <w:comment w:id="30" w:author="InterDigital (Keiichi)" w:date="2025-10-22T23:34:00Z" w:initials="IDC(KK)">
    <w:p w14:paraId="69C46115" w14:textId="77777777" w:rsidR="00B40E9B" w:rsidRDefault="00B40E9B" w:rsidP="00B40E9B">
      <w:pPr>
        <w:pStyle w:val="CommentText"/>
        <w:jc w:val="left"/>
      </w:pPr>
      <w:r>
        <w:rPr>
          <w:rStyle w:val="CommentReference"/>
        </w:rPr>
        <w:annotationRef/>
      </w:r>
      <w:r>
        <w:t>It’s better to clarify what type of protection is required for each lower layer control information.</w:t>
      </w:r>
    </w:p>
  </w:comment>
  <w:comment w:id="34" w:author="ZTE(Eswar)" w:date="2025-10-22T12:36:00Z" w:initials="Z(EV)">
    <w:p w14:paraId="45A367ED" w14:textId="66C9058F" w:rsidR="00DE3860" w:rsidRDefault="00DE3860">
      <w:pPr>
        <w:pStyle w:val="CommentText"/>
      </w:pPr>
      <w:r>
        <w:rPr>
          <w:rStyle w:val="CommentReference"/>
        </w:rPr>
        <w:annotationRef/>
      </w:r>
      <w:r>
        <w:t xml:space="preserve">Update the text below per above or simply refer to the above information and ask them to act on the request…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B7EC36" w15:done="0"/>
  <w15:commentEx w15:paraId="15FEC83B" w15:done="0"/>
  <w15:commentEx w15:paraId="05D2704D" w15:done="0"/>
  <w15:commentEx w15:paraId="44734DE1" w15:done="0"/>
  <w15:commentEx w15:paraId="58B1B866" w15:done="0"/>
  <w15:commentEx w15:paraId="69C46115" w15:done="0"/>
  <w15:commentEx w15:paraId="45A36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83821B" w16cex:dateUtc="2025-10-22T14:24:00Z"/>
  <w16cex:commentExtensible w16cex:durableId="2CA2F3C8" w16cex:dateUtc="2025-10-22T13:10:00Z"/>
  <w16cex:commentExtensible w16cex:durableId="090A82AD" w16cex:dateUtc="2025-10-22T12:46:00Z"/>
  <w16cex:commentExtensible w16cex:durableId="3BCD4D9D" w16cex:dateUtc="2025-10-22T14:32:00Z"/>
  <w16cex:commentExtensible w16cex:durableId="2CA2F59B" w16cex:dateUtc="2025-10-22T13:18:00Z"/>
  <w16cex:commentExtensible w16cex:durableId="65646F6B" w16cex:dateUtc="2025-10-22T14:34:00Z"/>
  <w16cex:commentExtensible w16cex:durableId="4FE8BC73" w16cex:dateUtc="2025-10-22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B7EC36" w16cid:durableId="5A83821B"/>
  <w16cid:commentId w16cid:paraId="15FEC83B" w16cid:durableId="2CA2F3C8"/>
  <w16cid:commentId w16cid:paraId="05D2704D" w16cid:durableId="090A82AD"/>
  <w16cid:commentId w16cid:paraId="44734DE1" w16cid:durableId="3BCD4D9D"/>
  <w16cid:commentId w16cid:paraId="58B1B866" w16cid:durableId="2CA2F59B"/>
  <w16cid:commentId w16cid:paraId="69C46115" w16cid:durableId="65646F6B"/>
  <w16cid:commentId w16cid:paraId="45A367ED" w16cid:durableId="4FE8BC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8D88" w14:textId="77777777" w:rsidR="00625F31" w:rsidRDefault="00625F31" w:rsidP="00B01E4D">
      <w:r>
        <w:separator/>
      </w:r>
    </w:p>
  </w:endnote>
  <w:endnote w:type="continuationSeparator" w:id="0">
    <w:p w14:paraId="6571785C" w14:textId="77777777" w:rsidR="00625F31" w:rsidRDefault="00625F31"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E8AA" w14:textId="77777777" w:rsidR="00625F31" w:rsidRDefault="00625F31" w:rsidP="00B01E4D">
      <w:r>
        <w:separator/>
      </w:r>
    </w:p>
  </w:footnote>
  <w:footnote w:type="continuationSeparator" w:id="0">
    <w:p w14:paraId="7C73CCE7" w14:textId="77777777" w:rsidR="00625F31" w:rsidRDefault="00625F31"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Keiichi)">
    <w15:presenceInfo w15:providerId="None" w15:userId="InterDigital (Keiichi)"/>
  </w15:person>
  <w15:person w15:author="Nathan Tenny">
    <w15:presenceInfo w15:providerId="AD" w15:userId="S::Nathan.Tenny@mediatek.com::c71aa4cf-9bd5-4f70-8eae-fb15d50b7eeb"/>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isplayBackgroundShape/>
  <w:bordersDoNotSurroundHeader/>
  <w:bordersDoNotSurroundFooter/>
  <w:proofState w:spelling="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6C8D"/>
    <w:rsid w:val="002D4600"/>
    <w:rsid w:val="002E4CF1"/>
    <w:rsid w:val="002F2AA2"/>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E29"/>
    <w:rsid w:val="003B5025"/>
    <w:rsid w:val="003C113C"/>
    <w:rsid w:val="003C5D58"/>
    <w:rsid w:val="003D1F9F"/>
    <w:rsid w:val="003E1A5C"/>
    <w:rsid w:val="003E2748"/>
    <w:rsid w:val="003F3A8F"/>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620E"/>
    <w:rsid w:val="008178C5"/>
    <w:rsid w:val="00824DFF"/>
    <w:rsid w:val="00826570"/>
    <w:rsid w:val="00833F49"/>
    <w:rsid w:val="008362CF"/>
    <w:rsid w:val="008542D1"/>
    <w:rsid w:val="00854D7F"/>
    <w:rsid w:val="008626F0"/>
    <w:rsid w:val="0086484B"/>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B7A90"/>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B1010"/>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D5CF4"/>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559</Words>
  <Characters>3664</Characters>
  <Application>Microsoft Office Word</Application>
  <DocSecurity>0</DocSecurity>
  <Lines>93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InterDigital (Keiichi)</cp:lastModifiedBy>
  <cp:revision>16</cp:revision>
  <cp:lastPrinted>2002-04-23T07:10:00Z</cp:lastPrinted>
  <dcterms:created xsi:type="dcterms:W3CDTF">2025-10-22T13:21:00Z</dcterms:created>
  <dcterms:modified xsi:type="dcterms:W3CDTF">2025-10-22T14:35:00Z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