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rFonts w:eastAsia="Times New Roman"/>
          <w:b/>
          <w:sz w:val="24"/>
          <w:lang w:val="en-US"/>
        </w:rPr>
        <w:t>3GPP TSG-RAN WG2 Meeting #131</w:t>
      </w:r>
      <w:r>
        <w:rPr>
          <w:rFonts w:eastAsia="Times New Roman"/>
          <w:b/>
          <w:sz w:val="24"/>
          <w:lang w:val="en-US"/>
        </w:rPr>
        <w:tab/>
      </w:r>
      <w:r>
        <w:rPr>
          <w:rFonts w:hint="eastAsia" w:eastAsia="Times New Roman"/>
          <w:b/>
          <w:sz w:val="24"/>
          <w:lang w:val="en-US"/>
        </w:rPr>
        <w:t>R2-</w:t>
      </w:r>
      <w:r>
        <w:rPr>
          <w:rFonts w:hint="eastAsia" w:eastAsia="Times New Roman"/>
          <w:b/>
          <w:sz w:val="24"/>
          <w:lang w:val="en-US" w:eastAsia="zh-CN"/>
        </w:rPr>
        <w:t>250</w:t>
      </w:r>
      <w:bookmarkStart w:id="0" w:name="OLE_LINK2"/>
      <w:bookmarkStart w:id="1" w:name="OLE_LINK1"/>
      <w:r>
        <w:rPr>
          <w:rFonts w:eastAsia="Times New Roman"/>
          <w:b/>
          <w:sz w:val="24"/>
          <w:lang w:val="en-US" w:eastAsia="zh-CN"/>
        </w:rPr>
        <w:t>xxxx</w:t>
      </w:r>
    </w:p>
    <w:p>
      <w:pPr>
        <w:pStyle w:val="44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b/>
          <w:sz w:val="24"/>
        </w:rPr>
        <w:t>Bengaluru, India, 25 - 29 August 2025</w:t>
      </w:r>
      <w:bookmarkEnd w:id="0"/>
      <w:bookmarkEnd w:id="1"/>
    </w:p>
    <w:p>
      <w:pPr>
        <w:pStyle w:val="13"/>
        <w:rPr>
          <w:rFonts w:ascii="宋体" w:hAnsi="宋体" w:cs="宋体"/>
          <w:sz w:val="24"/>
          <w:lang w:val="en-US" w:eastAsia="zh-CN"/>
        </w:rPr>
      </w:pPr>
    </w:p>
    <w:tbl>
      <w:tblPr>
        <w:tblStyle w:val="1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4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44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>
            <w:pPr>
              <w:pStyle w:val="4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44"/>
              <w:spacing w:after="0"/>
              <w:jc w:val="center"/>
              <w:rPr>
                <w:b/>
                <w:bCs/>
              </w:rPr>
            </w:pPr>
            <w:commentRangeStart w:id="0"/>
            <w:r>
              <w:rPr>
                <w:b/>
                <w:bCs/>
              </w:rPr>
              <w:t>DraftCR</w:t>
            </w:r>
            <w:commentRangeEnd w:id="0"/>
            <w:r>
              <w:rPr>
                <w:rStyle w:val="20"/>
                <w:rFonts w:asciiTheme="minorHAnsi" w:hAnsiTheme="minorHAnsi" w:eastAsiaTheme="minorEastAsia" w:cstheme="minorBidi"/>
                <w:kern w:val="2"/>
                <w:lang w:eastAsia="zh-CN"/>
                <w14:ligatures w14:val="standardContextual"/>
              </w:rPr>
              <w:commentReference w:id="0"/>
            </w:r>
          </w:p>
        </w:tc>
        <w:tc>
          <w:tcPr>
            <w:tcW w:w="709" w:type="dxa"/>
          </w:tcPr>
          <w:p>
            <w:pPr>
              <w:pStyle w:val="4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4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>
            <w:pPr>
              <w:pStyle w:val="4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44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18.6</w:t>
            </w:r>
            <w:r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4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4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19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19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19"/>
                <w:rFonts w:cs="Arial"/>
                <w:b/>
                <w:i/>
                <w:color w:val="FF0000"/>
              </w:rPr>
              <w:t>P</w:t>
            </w:r>
            <w:r>
              <w:rPr>
                <w:rStyle w:val="1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19"/>
                <w:rFonts w:cs="Arial"/>
                <w:i/>
              </w:rPr>
              <w:t>http://www.3gpp.org/Change-Requests</w:t>
            </w:r>
            <w:r>
              <w:rPr>
                <w:rStyle w:val="1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4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4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4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4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4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sz w:val="20"/>
                <w:szCs w:val="20"/>
              </w:rPr>
            </w:pPr>
            <w:commentRangeStart w:id="1"/>
            <w:r>
              <w:rPr>
                <w:rFonts w:ascii="Arial" w:hAnsi="Arial" w:cs="Arial"/>
                <w:bCs/>
                <w:sz w:val="20"/>
                <w:szCs w:val="20"/>
              </w:rPr>
              <w:t>Draft</w:t>
            </w:r>
            <w:commentRangeEnd w:id="1"/>
            <w:r>
              <w:rPr>
                <w:rStyle w:val="20"/>
              </w:rPr>
              <w:commentReference w:id="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CR for Rel-19 NR NTN UE capabilities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rPr>
                <w:lang w:val="en-US" w:eastAsia="zh-CN"/>
              </w:rPr>
            </w:pPr>
            <w:r>
              <w:t>Apple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4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4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100"/>
            </w:pPr>
            <w:r>
              <w:t>2025-</w:t>
            </w:r>
            <w:commentRangeStart w:id="2"/>
            <w:r>
              <w:t>08-15</w:t>
            </w:r>
            <w:commentRangeEnd w:id="2"/>
            <w:r>
              <w:rPr>
                <w:rStyle w:val="20"/>
                <w:rFonts w:asciiTheme="minorHAnsi" w:hAnsiTheme="minorHAnsi" w:eastAsiaTheme="minorEastAsia" w:cstheme="minorBidi"/>
                <w:kern w:val="2"/>
                <w:lang w:eastAsia="zh-CN"/>
                <w14:ligatures w14:val="standardContextual"/>
              </w:rPr>
              <w:commentReference w:id="2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44"/>
              <w:spacing w:after="0"/>
              <w:ind w:right="-609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4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4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100"/>
            </w:pPr>
            <w: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4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4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19"/>
                <w:sz w:val="18"/>
              </w:rPr>
              <w:t>TR 21.900</w:t>
            </w:r>
            <w:r>
              <w:rPr>
                <w:rStyle w:val="1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4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Rel-19 NR NTN UE capabilities.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Adding new Rel-19 NR NTN UE capabilities</w:t>
            </w:r>
            <w:commentRangeStart w:id="3"/>
            <w:commentRangeStart w:id="4"/>
            <w:r>
              <w:rPr>
                <w:rFonts w:ascii="Arial" w:hAnsi="Arial"/>
                <w:sz w:val="20"/>
                <w:szCs w:val="20"/>
              </w:rPr>
              <w:t>.</w:t>
            </w:r>
            <w:commentRangeEnd w:id="3"/>
            <w:r>
              <w:rPr>
                <w:rStyle w:val="20"/>
              </w:rPr>
              <w:commentReference w:id="3"/>
            </w:r>
            <w:commentRangeEnd w:id="4"/>
            <w:r>
              <w:commentReference w:id="4"/>
            </w:r>
          </w:p>
          <w:p>
            <w:pPr>
              <w:spacing w:after="0" w:line="240" w:lineRule="auto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- Introduction of MBS broadcast service intended serivice area</w:t>
            </w:r>
          </w:p>
          <w:p>
            <w:pPr>
              <w:spacing w:after="0" w:line="240" w:lineRule="auto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- Implementation of ETWS geo-fencing and PWS UE capability for NTN is added to the PWS feature</w:t>
            </w:r>
          </w:p>
          <w:p>
            <w:pPr>
              <w:spacing w:after="0" w:line="240" w:lineRule="auto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- SMTC enhancement to support configuring two different SMTC periodicities for RRC connected UE.</w:t>
            </w:r>
          </w:p>
          <w:p>
            <w:pPr>
              <w:spacing w:after="0" w:line="240" w:lineRule="auto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- SMTC selection based on reference location associated with each SMTC configuration among SMTC configuration with 2 periodicities and 7 SMTC offsets, for RRC idle/inactive UE.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RAN2#131 Agreement:</w:t>
            </w:r>
          </w:p>
          <w:p>
            <w:pPr>
              <w:spacing w:after="0" w:line="240" w:lineRule="auto"/>
              <w:jc w:val="both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  <w:t>- RAN2 supports to configure two different SMTC periodicities (with different offsets) for SMTCs per frequency layer for idle/inactive/connected mode, and UE capability will be introduced for this purpose (FFS if per UE or per band).</w:t>
            </w:r>
          </w:p>
          <w:p>
            <w:pPr>
              <w:pStyle w:val="46"/>
              <w:numPr>
                <w:ilvl w:val="0"/>
                <w:numId w:val="0"/>
              </w:numPr>
              <w:rPr>
                <w:rFonts w:eastAsia="宋体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宋体"/>
                <w:b w:val="0"/>
                <w:kern w:val="2"/>
                <w:szCs w:val="20"/>
                <w:lang w:val="fr-FR" w:eastAsia="zh-CN"/>
              </w:rPr>
              <w:t xml:space="preserve">- The maximum number configured SMTCs for idle/inactive is 7 and it also includes the SMTC of the serving cell (This updates a previous decision to have a maximum of 6 STMCs). </w:t>
            </w:r>
          </w:p>
          <w:p>
            <w:pPr>
              <w:spacing w:after="0" w:line="240" w:lineRule="auto"/>
              <w:jc w:val="both"/>
              <w:rPr>
                <w:rFonts w:ascii="Arial" w:hAnsi="Arial" w:eastAsia="宋体" w:cs="Times New Roman"/>
                <w:sz w:val="20"/>
                <w:szCs w:val="20"/>
                <w:lang w:val="fr-FR"/>
                <w14:ligatures w14:val="none"/>
              </w:rPr>
            </w:pP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commentRangeStart w:id="5"/>
            <w:r>
              <w:rPr>
                <w:rFonts w:hint="eastAsia" w:ascii="Arial" w:hAnsi="Arial"/>
                <w:sz w:val="20"/>
                <w:szCs w:val="20"/>
              </w:rPr>
              <w:t>RAN2#130</w:t>
            </w:r>
            <w:r>
              <w:rPr>
                <w:rFonts w:ascii="Arial" w:hAnsi="Arial"/>
                <w:sz w:val="20"/>
                <w:szCs w:val="20"/>
              </w:rPr>
              <w:t xml:space="preserve"> Agreement:</w:t>
            </w:r>
            <w:commentRangeEnd w:id="5"/>
            <w:r>
              <w:commentReference w:id="5"/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Implementation of ETWS geo-fencing and PWS UE capability for NTN is added to the PWS feature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the maximum configured SMTCs per frequency for idle/inactive UEs is 6 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We introduce a location-based SMTC selection procedure where each SMTC can be associated with a reference location of the intended neighbor cells that need to be measured by the UE. 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 xml:space="preserve">RAN2#129bis </w:t>
            </w:r>
            <w:r>
              <w:rPr>
                <w:rFonts w:ascii="Arial" w:hAnsi="Arial"/>
                <w:sz w:val="20"/>
                <w:szCs w:val="20"/>
              </w:rPr>
              <w:t>Agreement: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We add a sentence saying that the UE can optionally support intended service area provision for MBS broadcast service via NTN.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No new UE capability is foreseen for regenerative payload.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- RAN2 considers to support configuring two different SMTC periodicities (with different offsets) for SMTCs in one frequency layer for idle, inactive and connected mode. 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rPr>
                <w:lang w:val="en-US"/>
              </w:rPr>
            </w:pPr>
            <w:r>
              <w:t>The Rel-19 NR NTN UE capabilities remain absent.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6.3.3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4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4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4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4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99"/>
            </w:pPr>
            <w:r>
              <w:t xml:space="preserve">TS 38.306 CR xxx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4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4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4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4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4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44"/>
              <w:spacing w:after="0"/>
              <w:ind w:left="100"/>
            </w:pPr>
            <w:r>
              <w:t>R2-2505489</w:t>
            </w:r>
          </w:p>
        </w:tc>
      </w:tr>
    </w:tbl>
    <w:p>
      <w:pPr>
        <w:sectPr>
          <w:head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sectPr>
          <w:pgSz w:w="12240" w:h="15840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4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hAnsi="Arial" w:eastAsia="Times New Roman" w:cs="Times New Roman"/>
          <w:color w:val="auto"/>
          <w:kern w:val="0"/>
          <w:szCs w:val="20"/>
          <w:lang w:val="en-GB"/>
          <w14:ligatures w14:val="none"/>
        </w:rPr>
      </w:pPr>
      <w:bookmarkStart w:id="3" w:name="_Toc193452263"/>
      <w:bookmarkStart w:id="4" w:name="_Toc193446458"/>
      <w:bookmarkStart w:id="5" w:name="_Toc193463535"/>
      <w:bookmarkStart w:id="6" w:name="_Toc201295822"/>
      <w:bookmarkStart w:id="7" w:name="_Toc60777428"/>
      <w:r>
        <w:rPr>
          <w:rFonts w:ascii="Arial" w:hAnsi="Arial" w:eastAsia="Times New Roman" w:cs="Times New Roman"/>
          <w:color w:val="auto"/>
          <w:kern w:val="0"/>
          <w:szCs w:val="20"/>
          <w:lang w:val="en-GB"/>
          <w14:ligatures w14:val="none"/>
        </w:rPr>
        <w:t>6.3.3</w:t>
      </w:r>
      <w:r>
        <w:rPr>
          <w:rFonts w:ascii="Arial" w:hAnsi="Arial" w:eastAsia="Times New Roman" w:cs="Times New Roman"/>
          <w:color w:val="auto"/>
          <w:kern w:val="0"/>
          <w:szCs w:val="20"/>
          <w:lang w:val="en-GB"/>
          <w14:ligatures w14:val="none"/>
        </w:rPr>
        <w:tab/>
      </w:r>
      <w:r>
        <w:rPr>
          <w:rFonts w:ascii="Arial" w:hAnsi="Arial" w:eastAsia="Times New Roman" w:cs="Times New Roman"/>
          <w:color w:val="auto"/>
          <w:kern w:val="0"/>
          <w:szCs w:val="20"/>
          <w:lang w:val="en-GB"/>
          <w14:ligatures w14:val="none"/>
        </w:rPr>
        <w:t>UE capability information elements</w:t>
      </w:r>
      <w:bookmarkEnd w:id="3"/>
      <w:bookmarkEnd w:id="4"/>
      <w:bookmarkEnd w:id="5"/>
      <w:bookmarkEnd w:id="6"/>
      <w:bookmarkEnd w:id="7"/>
    </w:p>
    <w:p>
      <w:r>
        <w:rPr>
          <w:highlight w:val="yellow"/>
        </w:rPr>
        <w:t>&lt;text omitted&gt;</w:t>
      </w:r>
    </w:p>
    <w:p>
      <w:pPr>
        <w:pStyle w:val="5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hAnsi="Arial" w:eastAsia="Malgun Gothic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8" w:name="_Toc193463573"/>
      <w:bookmarkStart w:id="9" w:name="_Toc193452301"/>
      <w:bookmarkStart w:id="10" w:name="_Toc193446496"/>
      <w:bookmarkStart w:id="11" w:name="_Toc201295860"/>
      <w:bookmarkStart w:id="12" w:name="_Toc60777460"/>
      <w:bookmarkStart w:id="13" w:name="MCCQCTEMPBM_00000579"/>
      <w:r>
        <w:rPr>
          <w:rFonts w:ascii="Arial" w:hAnsi="Arial" w:eastAsia="Malgun Gothic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>
        <w:rPr>
          <w:rFonts w:ascii="Arial" w:hAnsi="Arial" w:eastAsia="Malgun Gothic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r>
        <w:rPr>
          <w:rFonts w:ascii="Arial" w:hAnsi="Arial" w:eastAsia="Malgun Gothic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8"/>
      <w:bookmarkEnd w:id="9"/>
      <w:bookmarkEnd w:id="10"/>
      <w:bookmarkEnd w:id="11"/>
      <w:bookmarkEnd w:id="12"/>
    </w:p>
    <w:bookmarkEnd w:id="13"/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Malgun Gothic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hAnsi="Times New Roman" w:eastAsia="Malgun Gothic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r>
        <w:rPr>
          <w:rFonts w:ascii="Times New Roman" w:hAnsi="Times New Roman" w:eastAsia="Malgun Gothic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r>
        <w:rPr>
          <w:rFonts w:ascii="Times New Roman" w:hAnsi="Times New Roman" w:eastAsia="Malgun Gothic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>
      <w:pPr>
        <w:pStyle w:val="41"/>
        <w:rPr>
          <w:rFonts w:eastAsia="Malgun Gothic"/>
        </w:rPr>
      </w:pPr>
      <w:r>
        <w:rPr>
          <w:rFonts w:eastAsia="Malgun Gothic"/>
          <w:i/>
        </w:rPr>
        <w:t>MeasAndMobParameters</w:t>
      </w:r>
      <w:r>
        <w:rPr>
          <w:rFonts w:eastAsia="Malgun Gothic"/>
        </w:rPr>
        <w:t xml:space="preserve"> information element</w:t>
      </w:r>
    </w:p>
    <w:p>
      <w:pPr>
        <w:pStyle w:val="39"/>
        <w:rPr>
          <w:color w:val="808080"/>
        </w:rPr>
      </w:pPr>
      <w:r>
        <w:rPr>
          <w:color w:val="808080"/>
        </w:rPr>
        <w:t>-- ASN1START</w:t>
      </w:r>
    </w:p>
    <w:p>
      <w:pPr>
        <w:pStyle w:val="39"/>
        <w:rPr>
          <w:color w:val="808080"/>
        </w:rPr>
      </w:pPr>
      <w:r>
        <w:rPr>
          <w:color w:val="808080"/>
        </w:rPr>
        <w:t>-- TAG-MEASANDMOBPARAMETERS-START</w:t>
      </w:r>
    </w:p>
    <w:p>
      <w:pPr>
        <w:pStyle w:val="39"/>
      </w:pPr>
    </w:p>
    <w:p>
      <w:pPr>
        <w:pStyle w:val="39"/>
      </w:pPr>
      <w:r>
        <w:t xml:space="preserve">MeasAndMobParameters ::=     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measAndMobParametersCommon              MeasAndMobParametersCommon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measAndMobParametersXDD-Diff                MeasAndMobParametersXDD-Diff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measAndMobParametersFRX-Diff                MeasAndMobParametersFRX-Diff        </w:t>
      </w:r>
      <w:r>
        <w:rPr>
          <w:color w:val="993366"/>
        </w:rPr>
        <w:t>OPTIONAL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MeasAndMobParameters-v15t0 ::=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measAndMobParametersCommon-v15t0        MeasAndMobParametersCommon-v15t0        </w:t>
      </w:r>
      <w:r>
        <w:rPr>
          <w:color w:val="993366"/>
        </w:rPr>
        <w:t>OPTIONAL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MeasAndMobParameters-v1700 ::=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measAndMobParametersFR2-2-r17           MeasAndMobParametersFR2-2-r17           </w:t>
      </w:r>
      <w:r>
        <w:rPr>
          <w:color w:val="993366"/>
        </w:rPr>
        <w:t>OPTIONAL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MeasAndMobParametersCommon ::=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supportedGapPattern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(22))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ssb-RLM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ssb-AndCSI-RS-RLM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...,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eventB-MeasAndReport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handoverFDD-TDD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eutra-CGI-Reporting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nr-CGI-Reporting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independentGapConfig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periodicEUTRA-MeasAndReport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handoverFR1-FR2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maxNumberCSI-RS-RRM-RS-SINR             </w:t>
      </w:r>
      <w:r>
        <w:rPr>
          <w:color w:val="993366"/>
        </w:rPr>
        <w:t>ENUMERATED</w:t>
      </w:r>
      <w:r>
        <w:t xml:space="preserve"> {n4, n8, n16, n32, n64, n96}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nr-CGI-Reporting-ENDC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eutra-CGI-Reporting-NEDC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eutra-CGI-Reporting-NRDC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nr-CGI-Reporting-NEDC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nr-CGI-Reporting-NRDC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reportAddNeighMeasForPeriodic-r16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condHandoverParametersCommon-r16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   condHandoverFDD-TDD-r16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   condHandoverFR1-FR2-r16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nr-NeedForGap-Reporting-r16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supportedGapPattern-NRonly-r16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(10))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supportedGapPattern-NRonly-NEDC-r16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maxNumberCLI-RSSI-r16                   </w:t>
      </w:r>
      <w:r>
        <w:rPr>
          <w:color w:val="993366"/>
        </w:rPr>
        <w:t>ENUMERATED</w:t>
      </w:r>
      <w:r>
        <w:t xml:space="preserve"> {n8, n16, n32, n64}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maxNumberCLI-SRS-RSRP-r16               </w:t>
      </w:r>
      <w:r>
        <w:rPr>
          <w:color w:val="993366"/>
        </w:rPr>
        <w:t>ENUMERATED</w:t>
      </w:r>
      <w:r>
        <w:t xml:space="preserve"> {n4, n8, n16, n32}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maxNumberPerSlotCLI-SRS-RSRP-r16        </w:t>
      </w:r>
      <w:r>
        <w:rPr>
          <w:color w:val="993366"/>
        </w:rPr>
        <w:t>ENUMERATED</w:t>
      </w:r>
      <w:r>
        <w:t xml:space="preserve"> {n2, n4, n8}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mfbi-IAB-r16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nr-CGI-Reporting-NPN-r16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idleInactiveEUTRA-MeasReport-r16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idleInactive-ValidityArea-r16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eutra-AutonomousGaps-r16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eutra-AutonomousGaps-NEDC-r16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eutra-AutonomousGaps-NRDC-r16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pcellT312-r16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supportedGapPattern-r16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(2)) 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19-2 Concurrent measurement gaps</w:t>
      </w:r>
    </w:p>
    <w:p>
      <w:pPr>
        <w:pStyle w:val="39"/>
      </w:pPr>
      <w:r>
        <w:t xml:space="preserve">    concurrentMeasGap-r17                   </w:t>
      </w:r>
      <w:r>
        <w:rPr>
          <w:color w:val="993366"/>
        </w:rPr>
        <w:t>CHOICE</w:t>
      </w:r>
      <w:r>
        <w:t xml:space="preserve"> {</w:t>
      </w:r>
    </w:p>
    <w:p>
      <w:pPr>
        <w:pStyle w:val="39"/>
      </w:pPr>
      <w:r>
        <w:t xml:space="preserve">        concurrentPerUE-OnlyMeasGap-r17         </w:t>
      </w:r>
      <w:r>
        <w:rPr>
          <w:color w:val="993366"/>
        </w:rPr>
        <w:t>ENUMERATED</w:t>
      </w:r>
      <w:r>
        <w:t xml:space="preserve"> {supported},</w:t>
      </w:r>
    </w:p>
    <w:p>
      <w:pPr>
        <w:pStyle w:val="39"/>
      </w:pPr>
      <w:r>
        <w:t xml:space="preserve">        concurrentPerUE-PerFRCombMeasGap-r17    </w:t>
      </w:r>
      <w:r>
        <w:rPr>
          <w:color w:val="993366"/>
        </w:rPr>
        <w:t>ENUMERATED</w:t>
      </w:r>
      <w:r>
        <w:t xml:space="preserve"> {supported}</w:t>
      </w:r>
    </w:p>
    <w:p>
      <w:pPr>
        <w:pStyle w:val="39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19-1 Network controlled small gap (NCSG)</w:t>
      </w:r>
    </w:p>
    <w:p>
      <w:pPr>
        <w:pStyle w:val="39"/>
      </w:pPr>
      <w:r>
        <w:t xml:space="preserve">    nr-NeedForGapNCSG-Reporting-r17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eutra-NeedForGapNCSG-Reporting-r17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19-1-1 per FR Network controlled small gap (NCSG)</w:t>
      </w:r>
    </w:p>
    <w:p>
      <w:pPr>
        <w:pStyle w:val="39"/>
      </w:pPr>
      <w:r>
        <w:t xml:space="preserve">    ncsg-MeasGapPerFR-r17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19-1-2 Network controlled small gap (NCSG) supported patterns</w:t>
      </w:r>
    </w:p>
    <w:p>
      <w:pPr>
        <w:pStyle w:val="39"/>
      </w:pPr>
      <w:r>
        <w:t xml:space="preserve">    ncsg-MeasGapPatterns-r17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(24)) 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19-1-3 Network controlled small gap (NCSG) supported NR-only patterns</w:t>
      </w:r>
    </w:p>
    <w:p>
      <w:pPr>
        <w:pStyle w:val="39"/>
      </w:pPr>
      <w:r>
        <w:t xml:space="preserve">    ncsg-MeasGapNR-Patterns-r17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(24)) 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19-3-2 pre-configured measurement gap</w:t>
      </w:r>
    </w:p>
    <w:p>
      <w:pPr>
        <w:pStyle w:val="39"/>
      </w:pPr>
      <w:r>
        <w:t xml:space="preserve">    preconfiguredUE-AutonomousMeasGap-r17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19-3-1 pre-configured measurement gap</w:t>
      </w:r>
    </w:p>
    <w:p>
      <w:pPr>
        <w:pStyle w:val="39"/>
      </w:pPr>
      <w:r>
        <w:t xml:space="preserve">    preconfiguredNW-ControlledMeasGap-r17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handoverFR1-FR2-2-r17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handoverFR2-1-FR2-2-r17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RAN4 14-1: per-FR MG for PRS measurement</w:t>
      </w:r>
    </w:p>
    <w:p>
      <w:pPr>
        <w:pStyle w:val="39"/>
      </w:pPr>
      <w:r>
        <w:t xml:space="preserve">    independentGapConfigPRS-r17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rrm-RelaxationRRC-ConnectedRedCap-r17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25-3: Parallel measurements with multiple measurement gaps</w:t>
      </w:r>
    </w:p>
    <w:p>
      <w:pPr>
        <w:pStyle w:val="39"/>
      </w:pPr>
      <w:r>
        <w:t xml:space="preserve">    parallelMeasurementGap-r17              </w:t>
      </w:r>
      <w:r>
        <w:rPr>
          <w:color w:val="993366"/>
        </w:rPr>
        <w:t>ENUMERATED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condHandoverWithSCG-NRDC-r17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gNB-ID-LengthReporting-r17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gNB-ID-LengthReporting-ENDC-r17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gNB-ID-LengthReporting-NEDC-r17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gNB-ID-LengthReporting-NRDC-r17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gNB-ID-LengthReporting-NPN-r17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25-1: Parallel measurements on multiple SMTC-s for a single frequency carrier</w:t>
      </w:r>
    </w:p>
    <w:p>
      <w:pPr>
        <w:pStyle w:val="39"/>
      </w:pPr>
      <w:r>
        <w:t xml:space="preserve">    parallelSMTC-r17                        </w:t>
      </w:r>
      <w:r>
        <w:rPr>
          <w:color w:val="993366"/>
        </w:rPr>
        <w:t>ENUMERATED</w:t>
      </w:r>
      <w:r>
        <w:t xml:space="preserve"> {n4}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19-2-1 Concurrent measurement gaps for EUTRA</w:t>
      </w:r>
    </w:p>
    <w:p>
      <w:pPr>
        <w:pStyle w:val="39"/>
      </w:pPr>
      <w:r>
        <w:t xml:space="preserve">    concurrentMeasGapEUTRA-r17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serviceLinkPropDelayDiffReporting-r17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19-1-4 Network controlled small gap (NCSG) performing measurement based on flag deriveSSB-IndexFromCellInter</w:t>
      </w:r>
    </w:p>
    <w:p>
      <w:pPr>
        <w:pStyle w:val="39"/>
      </w:pPr>
      <w:r>
        <w:t xml:space="preserve">    ncsg-SymbolLevelScheduleRestrictionInter-r17  </w:t>
      </w:r>
      <w:r>
        <w:rPr>
          <w:color w:val="993366"/>
        </w:rPr>
        <w:t>ENUMERATED</w:t>
      </w:r>
      <w:r>
        <w:t xml:space="preserve"> {supported}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eventD1-MeasReportTrigger-r17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independentGapConfig-maxCC-r17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    fr1-Only-r17  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    fr2-Only-r17  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    fr1-AndFR2-r17                          </w:t>
      </w:r>
      <w:r>
        <w:rPr>
          <w:color w:val="993366"/>
        </w:rPr>
        <w:t>INTEGER</w:t>
      </w:r>
      <w:r>
        <w:t xml:space="preserve"> (1..32)   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interSatMeas-r17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deriveSSB-IndexFromCellInterNon-NCSG-r17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31-1 Enhanced L3 measurement reporting for unknown SCell activation if the valid L3 measurement results are available</w:t>
      </w:r>
    </w:p>
    <w:p>
      <w:pPr>
        <w:pStyle w:val="39"/>
      </w:pPr>
      <w:r>
        <w:t xml:space="preserve">    l3-MeasUnknownSCellActivation-r18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31-3 Shorter measurement interval for unknown SCell activation</w:t>
      </w:r>
    </w:p>
    <w:p>
      <w:pPr>
        <w:pStyle w:val="39"/>
      </w:pPr>
      <w:r>
        <w:t xml:space="preserve">    shortMeasInterval-r18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nr-NeedForInterruptionReport-r18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measSequenceConfig-r18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cellIndividualOffsetPerMeasEvent-r18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eventD2-MeasReportTrigger-r18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32-1: Concurrent gaps with Pre-MG in a FR</w:t>
      </w:r>
    </w:p>
    <w:p>
      <w:pPr>
        <w:pStyle w:val="39"/>
      </w:pPr>
      <w:r>
        <w:t xml:space="preserve">    concurrentMeasGapsPreMG-r18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32-2: Support for dynamic collisions</w:t>
      </w:r>
    </w:p>
    <w:p>
      <w:pPr>
        <w:pStyle w:val="39"/>
      </w:pPr>
      <w:r>
        <w:t xml:space="preserve">    dynamicCollision-r18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32-3: Concurrent gaps with NCSG in a FR</w:t>
      </w:r>
    </w:p>
    <w:p>
      <w:pPr>
        <w:pStyle w:val="39"/>
      </w:pPr>
      <w:r>
        <w:t xml:space="preserve">    concurrentMeasGapsNCSG-r18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32-4: Inter-RAT EUTRAN measurements without gap and outside active DL BWP</w:t>
      </w:r>
    </w:p>
    <w:p>
      <w:pPr>
        <w:pStyle w:val="39"/>
      </w:pPr>
      <w:r>
        <w:t xml:space="preserve">    eutra-NoGapMeasurementOutsideBWP-r18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32-5: Inter-RAT EUTRAN measurement without gap and within active DL BWP</w:t>
      </w:r>
    </w:p>
    <w:p>
      <w:pPr>
        <w:pStyle w:val="39"/>
      </w:pPr>
      <w:r>
        <w:t xml:space="preserve">    eutra-NoGapMeasurementInsideBWP-r18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32-6: Effective measurement window for inter-RAT EUTRAN measurements</w:t>
      </w:r>
    </w:p>
    <w:p>
      <w:pPr>
        <w:pStyle w:val="39"/>
      </w:pPr>
      <w:r>
        <w:t xml:space="preserve">    eutra-MeasEMW-r18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(6)) 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32-7: Simultaneous reception of NR data and EUTRAN CRS with different numerology</w:t>
      </w:r>
    </w:p>
    <w:p>
      <w:pPr>
        <w:pStyle w:val="39"/>
      </w:pPr>
      <w:r>
        <w:t xml:space="preserve">    concurrentMeasCRS-InsideBWP-EUTRA-r18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39-2a: SSB based inter-frequency L1-RSRP measurements with measurement gaps</w:t>
      </w:r>
    </w:p>
    <w:p>
      <w:pPr>
        <w:pStyle w:val="39"/>
      </w:pPr>
      <w:r>
        <w:t xml:space="preserve">    ltm-InterFreqMeasGap-r18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dummy-ltm-FastUE-Processing-r18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>
      <w:pPr>
        <w:pStyle w:val="39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>
      <w:pPr>
        <w:pStyle w:val="39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</w:t>
      </w:r>
    </w:p>
    <w:p>
      <w:pPr>
        <w:pStyle w:val="39"/>
      </w:pPr>
      <w:r>
        <w:t xml:space="preserve">    }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rach-LessHandoverInterFreq-r18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enterAndLeaveCellReport-r18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bestCellChangeReport-r18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secondBestCellChangeReport-r18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ltm-InterFreq-r18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ltm-MCG-NRDC-r18 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ltm-RACH-LessDG-r18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ltm-RACH-LessCG-r18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ltm-Recovery-r18       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ltm-ReferenceConfig-r18 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ltm-MCG-NRDC-Release-r18    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>-- R4 39-7: Faster UE processing time during cell switch</w:t>
      </w:r>
    </w:p>
    <w:p>
      <w:pPr>
        <w:pStyle w:val="39"/>
      </w:pPr>
      <w:r>
        <w:t xml:space="preserve">    ltm-FastUE-Processing-r18       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}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ntn-NeighbourCellInfoSupport-r18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ltm-interFreqL1-OnlyInBC-r18                </w:t>
      </w:r>
      <w:r>
        <w:rPr>
          <w:color w:val="993366"/>
        </w:rPr>
        <w:t>ENUMERATED</w:t>
      </w:r>
      <w:r>
        <w:t xml:space="preserve"> {supported}               </w:t>
      </w:r>
      <w:r>
        <w:rPr>
          <w:color w:val="993366"/>
        </w:rPr>
        <w:t>OPTIONAL</w:t>
      </w:r>
    </w:p>
    <w:p>
      <w:pPr>
        <w:pStyle w:val="39"/>
        <w:rPr>
          <w:ins w:id="0" w:author="NR_NTN_Ph3-Core" w:date="2025-07-17T21:10:00Z"/>
        </w:rPr>
      </w:pPr>
      <w:r>
        <w:t xml:space="preserve">    ]]</w:t>
      </w:r>
      <w:ins w:id="1" w:author="NR_NTN_Ph3-Core" w:date="2025-07-17T21:09:00Z">
        <w:r>
          <w:rPr/>
          <w:t>,</w:t>
        </w:r>
      </w:ins>
    </w:p>
    <w:p>
      <w:pPr>
        <w:pStyle w:val="39"/>
        <w:rPr>
          <w:ins w:id="2" w:author="NR_NTN_Ph3-Core" w:date="2025-07-17T21:09:00Z"/>
        </w:rPr>
      </w:pPr>
      <w:ins w:id="3" w:author="NR_NTN_Ph3-Core" w:date="2025-07-17T21:10:00Z">
        <w:r>
          <w:rPr/>
          <w:t xml:space="preserve">    [[</w:t>
        </w:r>
      </w:ins>
    </w:p>
    <w:p>
      <w:pPr>
        <w:pStyle w:val="39"/>
        <w:rPr>
          <w:ins w:id="4" w:author="NR_NTN_Ph3-Core" w:date="2025-07-17T21:10:00Z"/>
          <w:color w:val="993366"/>
        </w:rPr>
      </w:pPr>
      <w:ins w:id="5" w:author="NR_NTN_Ph3-Core" w:date="2025-07-17T21:09:00Z">
        <w:r>
          <w:rPr/>
          <w:t xml:space="preserve">    parallelSMTC-enh-r19                    </w:t>
        </w:r>
      </w:ins>
      <w:ins w:id="6" w:author="NR_NTN_Ph3-Core" w:date="2025-07-17T21:10:00Z">
        <w:r>
          <w:rPr/>
          <w:t xml:space="preserve">    </w:t>
        </w:r>
      </w:ins>
      <w:ins w:id="7" w:author="NR_NTN_Ph3-Core" w:date="2025-07-17T21:10:00Z">
        <w:r>
          <w:rPr>
            <w:color w:val="993366"/>
          </w:rPr>
          <w:t>ENUMERATED</w:t>
        </w:r>
      </w:ins>
      <w:ins w:id="8" w:author="NR_NTN_Ph3-Core" w:date="2025-07-17T21:10:00Z">
        <w:r>
          <w:rPr/>
          <w:t xml:space="preserve"> {supported}               </w:t>
        </w:r>
      </w:ins>
      <w:ins w:id="9" w:author="NR_NTN_Ph3-Core" w:date="2025-07-17T21:10:00Z">
        <w:r>
          <w:rPr>
            <w:color w:val="993366"/>
          </w:rPr>
          <w:t>OPTIONAL</w:t>
        </w:r>
      </w:ins>
    </w:p>
    <w:p>
      <w:pPr>
        <w:pStyle w:val="39"/>
      </w:pPr>
      <w:ins w:id="10" w:author="NR_NTN_Ph3-Core" w:date="2025-07-17T21:10:00Z">
        <w:r>
          <w:rPr/>
          <w:t xml:space="preserve">    ]]</w:t>
        </w:r>
      </w:ins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MeasAndMobParametersCommon-v15t0 ::=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intraF-NeighMeasForSCellWithoutSSB      </w:t>
      </w:r>
      <w:r>
        <w:rPr>
          <w:color w:val="993366"/>
        </w:rPr>
        <w:t>ENUMERATED</w:t>
      </w:r>
      <w:r>
        <w:t xml:space="preserve">{supported}                   </w:t>
      </w:r>
      <w:r>
        <w:rPr>
          <w:color w:val="993366"/>
        </w:rPr>
        <w:t>OPTIONAL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MeasAndMobParametersXDD-Diff ::=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intraAndInterF-MeasAndReport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eventA-MeasAndReport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...,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handoverInterF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handoverLTE-EPC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handoverLTE-5GC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sftd-MeasNR-Neigh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sftd-MeasNR-Neigh-DRX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{supported}    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MeasAndMobParametersFRX-Diff ::= 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ss-SINR-Meas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csi-RSRP-AndRSRQ-MeasWithSSB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csi-RSRP-AndRSRQ-MeasWithoutSSB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csi-SINR-Meas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csi-RS-RLM  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...,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handoverInterF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handoverLTE-EPC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handoverLTE-5GC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maxNumberResource-CSI-RS-RLM                </w:t>
      </w:r>
      <w:r>
        <w:rPr>
          <w:color w:val="993366"/>
        </w:rPr>
        <w:t>ENUMERATED</w:t>
      </w:r>
      <w:r>
        <w:t xml:space="preserve"> {n2, n4, n6, n8}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simultaneousRxDataSSB-DiffNumerology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nr-AutonomousGaps-r16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nr-AutonomousGaps-ENDC-r16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nr-AutonomousGaps-NEDC-r16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nr-AutonomousGaps-NRDC-r16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dummy            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cli-RSSI-Meas-r16 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cli</w:t>
      </w:r>
      <w:r>
        <w:rPr>
          <w:rFonts w:eastAsia="Malgun Gothic"/>
        </w:rPr>
        <w:t>-SRS-RSRP-Meas-r16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interFrequencyMeas-NoGap-r16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simultaneousRxDataSSB-DiffNumerology-Inter-r16  </w:t>
      </w:r>
      <w:r>
        <w:rPr>
          <w:color w:val="993366"/>
        </w:rPr>
        <w:t>ENUMERATED</w:t>
      </w:r>
      <w:r>
        <w:t xml:space="preserve"> {supported}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idleInactiveNR-MeasReport-r16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  <w:rPr>
          <w:color w:val="808080"/>
        </w:rPr>
      </w:pPr>
      <w:r>
        <w:t xml:space="preserve">    </w:t>
      </w:r>
      <w:r>
        <w:rPr>
          <w:color w:val="808080"/>
        </w:rPr>
        <w:t xml:space="preserve">-- R4 6-2: </w:t>
      </w:r>
      <w:r>
        <w:rPr>
          <w:rFonts w:eastAsia="宋体"/>
          <w:color w:val="808080"/>
        </w:rPr>
        <w:t>Support of beam level Early Measurement Reporting</w:t>
      </w:r>
    </w:p>
    <w:p>
      <w:pPr>
        <w:pStyle w:val="39"/>
      </w:pPr>
      <w:r>
        <w:t xml:space="preserve">    idleInactiveNR-MeasBeamReport-r16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]],</w:t>
      </w:r>
    </w:p>
    <w:p>
      <w:pPr>
        <w:pStyle w:val="39"/>
      </w:pPr>
      <w:r>
        <w:t xml:space="preserve">    [[</w:t>
      </w:r>
    </w:p>
    <w:p>
      <w:pPr>
        <w:pStyle w:val="39"/>
      </w:pPr>
      <w:r>
        <w:t xml:space="preserve">    increasedNumberofCSIRSPerMO-r16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</w:p>
    <w:p>
      <w:pPr>
        <w:pStyle w:val="39"/>
      </w:pPr>
      <w:r>
        <w:t xml:space="preserve">    ]]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</w:pPr>
      <w:r>
        <w:t xml:space="preserve">MeasAndMobParametersFR2-2-r17 ::=           </w:t>
      </w:r>
      <w:r>
        <w:rPr>
          <w:color w:val="993366"/>
        </w:rPr>
        <w:t>SEQUENCE</w:t>
      </w:r>
      <w:r>
        <w:t xml:space="preserve"> {</w:t>
      </w:r>
    </w:p>
    <w:p>
      <w:pPr>
        <w:pStyle w:val="39"/>
      </w:pPr>
      <w:r>
        <w:t xml:space="preserve">    handoverInterF-r17 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handoverLTE-EPC-r17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handoverLTE-5GC-r17          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 xml:space="preserve">    idleInactiveNR-MeasReport-r17               </w:t>
      </w:r>
      <w:r>
        <w:rPr>
          <w:color w:val="993366"/>
        </w:rPr>
        <w:t>ENUMERATED</w:t>
      </w:r>
      <w:r>
        <w:t xml:space="preserve"> {supported}              </w:t>
      </w:r>
      <w:r>
        <w:rPr>
          <w:color w:val="993366"/>
        </w:rPr>
        <w:t>OPTIONAL</w:t>
      </w:r>
      <w:r>
        <w:t>,</w:t>
      </w:r>
    </w:p>
    <w:p>
      <w:pPr>
        <w:pStyle w:val="39"/>
      </w:pPr>
      <w:r>
        <w:t>...</w:t>
      </w:r>
    </w:p>
    <w:p>
      <w:pPr>
        <w:pStyle w:val="39"/>
      </w:pPr>
      <w:r>
        <w:t>}</w:t>
      </w:r>
    </w:p>
    <w:p>
      <w:pPr>
        <w:pStyle w:val="39"/>
      </w:pPr>
    </w:p>
    <w:p>
      <w:pPr>
        <w:pStyle w:val="39"/>
        <w:rPr>
          <w:color w:val="808080"/>
        </w:rPr>
      </w:pPr>
      <w:r>
        <w:rPr>
          <w:color w:val="808080"/>
        </w:rPr>
        <w:t>-- TAG-MEASANDMOBPARAMETERS-STOP</w:t>
      </w:r>
    </w:p>
    <w:p>
      <w:pPr>
        <w:pStyle w:val="39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/>
    <w:p/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amsung" w:date="2025-09-02T10:46:00Z" w:initials="SL">
    <w:p w14:paraId="7F4B3FB5">
      <w:pPr>
        <w:pStyle w:val="11"/>
        <w:rPr>
          <w:lang w:val="en-US"/>
        </w:rPr>
      </w:pPr>
      <w:r>
        <w:rPr>
          <w:lang w:val="en-US"/>
        </w:rPr>
        <w:t>CR#xxxx</w:t>
      </w:r>
    </w:p>
  </w:comment>
  <w:comment w:id="1" w:author="Samsung" w:date="2025-09-02T10:46:00Z" w:initials="SL">
    <w:p w14:paraId="4FB8374A">
      <w:pPr>
        <w:pStyle w:val="11"/>
        <w:rPr>
          <w:lang w:val="en-US"/>
        </w:rPr>
      </w:pPr>
      <w:r>
        <w:rPr>
          <w:lang w:val="en-US"/>
        </w:rPr>
        <w:t>Draft should be removed</w:t>
      </w:r>
    </w:p>
  </w:comment>
  <w:comment w:id="2" w:author="Samsung" w:date="2025-09-02T10:47:00Z" w:initials="SL">
    <w:p w14:paraId="591B171B">
      <w:pPr>
        <w:pStyle w:val="11"/>
        <w:rPr>
          <w:lang w:val="en-US"/>
        </w:rPr>
      </w:pPr>
      <w:r>
        <w:rPr>
          <w:lang w:val="en-US"/>
        </w:rPr>
        <w:t>Update date</w:t>
      </w:r>
    </w:p>
  </w:comment>
  <w:comment w:id="3" w:author="Samsung" w:date="2025-09-02T10:55:00Z" w:initials="SL">
    <w:p w14:paraId="04072C10">
      <w:pPr>
        <w:pStyle w:val="11"/>
      </w:pPr>
      <w:r>
        <w:t xml:space="preserve">One new UE capability is missing for connected-mode SMTC enhancement : reference location reporting. </w:t>
      </w:r>
      <w:r>
        <w:br w:type="textWrapping"/>
      </w:r>
      <w:r>
        <w:t>It should be independent from other SMTC enhancement capabilties.</w:t>
      </w:r>
    </w:p>
  </w:comment>
  <w:comment w:id="4" w:author="ZTE" w:date="2025-09-04T16:46:25Z" w:initials="qzh">
    <w:p w14:paraId="28E7768D">
      <w:pPr>
        <w:pStyle w:val="1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Agree with Samsung</w:t>
      </w:r>
    </w:p>
  </w:comment>
  <w:comment w:id="5" w:author="ZTE" w:date="2025-09-04T16:47:47Z" w:initials="qzh">
    <w:p w14:paraId="08404889">
      <w:pPr>
        <w:pStyle w:val="1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Not sure if</w:t>
      </w:r>
      <w:bookmarkStart w:id="14" w:name="_GoBack"/>
      <w:bookmarkEnd w:id="14"/>
      <w:r>
        <w:rPr>
          <w:rFonts w:hint="eastAsia"/>
          <w:lang w:val="en-US" w:eastAsia="zh-CN"/>
        </w:rPr>
        <w:t xml:space="preserve"> we need to add agreements that only impact 306 but not 331?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4B3FB5" w15:done="0"/>
  <w15:commentEx w15:paraId="4FB8374A" w15:done="0"/>
  <w15:commentEx w15:paraId="591B171B" w15:done="0"/>
  <w15:commentEx w15:paraId="04072C10" w15:done="0"/>
  <w15:commentEx w15:paraId="28E7768D" w15:done="0" w15:paraIdParent="04072C10"/>
  <w15:commentEx w15:paraId="084048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46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msung">
    <w15:presenceInfo w15:providerId="None" w15:userId="Samsung"/>
  </w15:person>
  <w15:person w15:author="NR_NTN_Ph3-Core">
    <w15:presenceInfo w15:providerId="None" w15:userId="NR_NTN_Ph3-Core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6F"/>
    <w:rsid w:val="0018096F"/>
    <w:rsid w:val="00202D33"/>
    <w:rsid w:val="00490F56"/>
    <w:rsid w:val="00600BFF"/>
    <w:rsid w:val="00692EE8"/>
    <w:rsid w:val="006C1849"/>
    <w:rsid w:val="006E30FF"/>
    <w:rsid w:val="007D7245"/>
    <w:rsid w:val="00850863"/>
    <w:rsid w:val="008B0D72"/>
    <w:rsid w:val="009C0D02"/>
    <w:rsid w:val="009F523A"/>
    <w:rsid w:val="00A936DF"/>
    <w:rsid w:val="00AA30C1"/>
    <w:rsid w:val="00B027DA"/>
    <w:rsid w:val="00B86585"/>
    <w:rsid w:val="00C04BD4"/>
    <w:rsid w:val="00C908B4"/>
    <w:rsid w:val="00D33DA5"/>
    <w:rsid w:val="00DE78EB"/>
    <w:rsid w:val="00E507B2"/>
    <w:rsid w:val="00EE7B33"/>
    <w:rsid w:val="01817B55"/>
    <w:rsid w:val="365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Balloon Text"/>
    <w:basedOn w:val="1"/>
    <w:link w:val="4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eader"/>
    <w:link w:val="43"/>
    <w:qFormat/>
    <w:uiPriority w:val="0"/>
    <w:pPr>
      <w:widowControl w:val="0"/>
      <w:spacing w:after="0" w:line="240" w:lineRule="auto"/>
    </w:pPr>
    <w:rPr>
      <w:rFonts w:ascii="Arial" w:hAnsi="Arial" w:eastAsia="宋体" w:cs="Times New Roman"/>
      <w:b/>
      <w:kern w:val="0"/>
      <w:sz w:val="18"/>
      <w:szCs w:val="20"/>
      <w:lang w:val="en-GB" w:eastAsia="en-US" w:bidi="ar-SA"/>
      <w14:ligatures w14:val="none"/>
    </w:rPr>
  </w:style>
  <w:style w:type="paragraph" w:styleId="14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8"/>
    <w:semiHidden/>
    <w:unhideWhenUsed/>
    <w:qFormat/>
    <w:uiPriority w:val="99"/>
    <w:rPr>
      <w:b/>
      <w:bCs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16"/>
      <w:szCs w:val="16"/>
    </w:rPr>
  </w:style>
  <w:style w:type="character" w:customStyle="1" w:styleId="21">
    <w:name w:val="Heading 1 Char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Heading 2 Char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Heading 3 Char"/>
    <w:basedOn w:val="18"/>
    <w:link w:val="4"/>
    <w:qFormat/>
    <w:uiPriority w:val="0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4">
    <w:name w:val="Heading 4 Char"/>
    <w:basedOn w:val="18"/>
    <w:link w:val="5"/>
    <w:qFormat/>
    <w:uiPriority w:val="0"/>
    <w:rPr>
      <w:rFonts w:eastAsiaTheme="majorEastAsia" w:cstheme="majorBidi"/>
      <w:i/>
      <w:iCs/>
      <w:color w:val="104862" w:themeColor="accent1" w:themeShade="BF"/>
    </w:rPr>
  </w:style>
  <w:style w:type="character" w:customStyle="1" w:styleId="25">
    <w:name w:val="Heading 5 Char"/>
    <w:basedOn w:val="18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Heading 6 Char"/>
    <w:basedOn w:val="18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7 Char"/>
    <w:basedOn w:val="18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Heading 8 Char"/>
    <w:basedOn w:val="18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Heading 9 Char"/>
    <w:basedOn w:val="18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itle Char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Subtitle Char"/>
    <w:basedOn w:val="18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Quote Char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Intense Quote Char"/>
    <w:basedOn w:val="18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PL"/>
    <w:link w:val="40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kern w:val="0"/>
      <w:sz w:val="16"/>
      <w:szCs w:val="20"/>
      <w:lang w:val="en-GB" w:eastAsia="en-GB" w:bidi="ar-SA"/>
      <w14:ligatures w14:val="none"/>
    </w:rPr>
  </w:style>
  <w:style w:type="character" w:customStyle="1" w:styleId="40">
    <w:name w:val="PL Char"/>
    <w:link w:val="39"/>
    <w:qFormat/>
    <w:uiPriority w:val="0"/>
    <w:rPr>
      <w:rFonts w:ascii="Courier New" w:hAnsi="Courier New" w:eastAsia="Times New Roman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41">
    <w:name w:val="TH"/>
    <w:basedOn w:val="1"/>
    <w:link w:val="42"/>
    <w:uiPriority w:val="0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hAnsi="Arial" w:eastAsia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42">
    <w:name w:val="TH Char"/>
    <w:link w:val="41"/>
    <w:qFormat/>
    <w:uiPriority w:val="0"/>
    <w:rPr>
      <w:rFonts w:ascii="Arial" w:hAnsi="Arial" w:eastAsia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43">
    <w:name w:val="Header Char"/>
    <w:basedOn w:val="18"/>
    <w:link w:val="13"/>
    <w:qFormat/>
    <w:uiPriority w:val="0"/>
    <w:rPr>
      <w:rFonts w:ascii="Arial" w:hAnsi="Arial" w:eastAsia="宋体" w:cs="Times New Roman"/>
      <w:b/>
      <w:kern w:val="0"/>
      <w:sz w:val="18"/>
      <w:szCs w:val="20"/>
      <w:lang w:val="en-GB" w:eastAsia="en-US"/>
      <w14:ligatures w14:val="none"/>
    </w:rPr>
  </w:style>
  <w:style w:type="paragraph" w:customStyle="1" w:styleId="44">
    <w:name w:val="CR Cover Page"/>
    <w:link w:val="45"/>
    <w:qFormat/>
    <w:uiPriority w:val="0"/>
    <w:pPr>
      <w:spacing w:after="120" w:line="240" w:lineRule="auto"/>
    </w:pPr>
    <w:rPr>
      <w:rFonts w:ascii="Arial" w:hAnsi="Arial" w:eastAsia="宋体" w:cs="Times New Roman"/>
      <w:kern w:val="0"/>
      <w:sz w:val="20"/>
      <w:szCs w:val="20"/>
      <w:lang w:val="en-GB" w:eastAsia="en-US" w:bidi="ar-SA"/>
      <w14:ligatures w14:val="none"/>
    </w:rPr>
  </w:style>
  <w:style w:type="character" w:customStyle="1" w:styleId="45">
    <w:name w:val="CR Cover Page Zchn"/>
    <w:link w:val="44"/>
    <w:qFormat/>
    <w:locked/>
    <w:uiPriority w:val="0"/>
    <w:rPr>
      <w:rFonts w:ascii="Arial" w:hAnsi="Arial" w:eastAsia="宋体" w:cs="Times New Roman"/>
      <w:kern w:val="0"/>
      <w:sz w:val="20"/>
      <w:szCs w:val="20"/>
      <w:lang w:val="en-GB" w:eastAsia="en-US"/>
      <w14:ligatures w14:val="none"/>
    </w:rPr>
  </w:style>
  <w:style w:type="paragraph" w:customStyle="1" w:styleId="46">
    <w:name w:val="Agreement"/>
    <w:basedOn w:val="1"/>
    <w:next w:val="1"/>
    <w:qFormat/>
    <w:uiPriority w:val="0"/>
    <w:pPr>
      <w:numPr>
        <w:ilvl w:val="0"/>
        <w:numId w:val="1"/>
      </w:numPr>
      <w:spacing w:before="60" w:after="0" w:line="240" w:lineRule="auto"/>
    </w:pPr>
    <w:rPr>
      <w:rFonts w:ascii="Arial" w:hAnsi="Arial" w:eastAsia="MS Mincho" w:cs="Times New Roman"/>
      <w:b/>
      <w:kern w:val="0"/>
      <w:sz w:val="20"/>
      <w:lang w:val="en-GB" w:eastAsia="en-GB"/>
      <w14:ligatures w14:val="none"/>
    </w:rPr>
  </w:style>
  <w:style w:type="character" w:customStyle="1" w:styleId="47">
    <w:name w:val="Comment Text Char"/>
    <w:basedOn w:val="18"/>
    <w:link w:val="11"/>
    <w:semiHidden/>
    <w:uiPriority w:val="99"/>
    <w:rPr>
      <w:sz w:val="20"/>
      <w:szCs w:val="20"/>
    </w:rPr>
  </w:style>
  <w:style w:type="character" w:customStyle="1" w:styleId="48">
    <w:name w:val="Comment Subject Char"/>
    <w:basedOn w:val="47"/>
    <w:link w:val="16"/>
    <w:semiHidden/>
    <w:uiPriority w:val="99"/>
    <w:rPr>
      <w:b/>
      <w:bCs/>
      <w:sz w:val="20"/>
      <w:szCs w:val="20"/>
    </w:rPr>
  </w:style>
  <w:style w:type="character" w:customStyle="1" w:styleId="49">
    <w:name w:val="Balloon Text Char"/>
    <w:basedOn w:val="18"/>
    <w:link w:val="1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3006</Words>
  <Characters>17137</Characters>
  <Lines>142</Lines>
  <Paragraphs>40</Paragraphs>
  <TotalTime>29</TotalTime>
  <ScaleCrop>false</ScaleCrop>
  <LinksUpToDate>false</LinksUpToDate>
  <CharactersWithSpaces>20103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2025-08-15T06:28:00Z</dcterms:created>
  <dc:creator>Apple - Yuqin Chen</dc:creator>
  <cp:lastModifiedBy>ZTE</cp:lastModifiedBy>
  <dcterms:modified xsi:type="dcterms:W3CDTF">2025-09-04T08:48:21Z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9CC617B4A7D7452D8BFD448F3E2E30BA</vt:lpwstr>
  </property>
</Properties>
</file>