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tabs>
          <w:tab w:val="right" w:pos="9639"/>
        </w:tabs>
        <w:spacing w:after="0"/>
        <w:rPr>
          <w:rFonts w:eastAsia="宋体"/>
          <w:b/>
          <w:i/>
          <w:sz w:val="28"/>
          <w:lang w:val="en-US" w:eastAsia="zh-CN"/>
        </w:rPr>
      </w:pPr>
      <w:bookmarkStart w:id="0" w:name="_Toc52574147"/>
      <w:bookmarkStart w:id="1" w:name="_Toc12750874"/>
      <w:bookmarkStart w:id="2" w:name="_Toc52574061"/>
      <w:bookmarkStart w:id="3" w:name="_Toc46488640"/>
      <w:bookmarkStart w:id="4" w:name="_Toc29382238"/>
      <w:bookmarkStart w:id="5" w:name="_Toc37238631"/>
      <w:bookmarkStart w:id="6" w:name="_Toc37238745"/>
      <w:bookmarkStart w:id="7" w:name="_Toc16295559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w:t>
      </w:r>
      <w:r>
        <w:rPr>
          <w:rFonts w:hint="eastAsia" w:eastAsia="宋体"/>
          <w:b/>
          <w:sz w:val="24"/>
          <w:lang w:val="en-US" w:eastAsia="zh-CN"/>
        </w:rPr>
        <w:t>1</w:t>
      </w:r>
      <w:r>
        <w:rPr>
          <w:b/>
          <w:i/>
          <w:sz w:val="28"/>
        </w:rPr>
        <w:tab/>
      </w:r>
      <w:r>
        <w:fldChar w:fldCharType="begin"/>
      </w:r>
      <w:r>
        <w:instrText xml:space="preserve"> DOCPROPERTY  MtgTitle  \* MERGEFORMAT </w:instrText>
      </w:r>
      <w:r>
        <w:fldChar w:fldCharType="end"/>
      </w:r>
      <w:r>
        <w:rPr>
          <w:b/>
          <w:i/>
          <w:sz w:val="28"/>
        </w:rPr>
        <w:t>R2-</w:t>
      </w:r>
      <w:del w:id="0" w:author="ZTE-RAN2#131" w:date="2025-09-02T10:00:00Z">
        <w:r>
          <w:rPr>
            <w:b/>
            <w:i/>
            <w:sz w:val="28"/>
          </w:rPr>
          <w:delText>250</w:delText>
        </w:r>
      </w:del>
      <w:del w:id="1" w:author="ZTE-RAN2#131" w:date="2025-09-02T10:00:00Z">
        <w:r>
          <w:rPr>
            <w:rFonts w:eastAsia="宋体"/>
            <w:b/>
            <w:i/>
            <w:sz w:val="28"/>
            <w:lang w:val="en-US" w:eastAsia="zh-CN"/>
          </w:rPr>
          <w:delText>5281</w:delText>
        </w:r>
      </w:del>
      <w:ins w:id="2" w:author="ZTE-RAN2#131" w:date="2025-09-02T10:00:00Z">
        <w:r>
          <w:rPr>
            <w:b/>
            <w:i/>
            <w:sz w:val="28"/>
          </w:rPr>
          <w:t>250</w:t>
        </w:r>
      </w:ins>
      <w:ins w:id="3" w:author="ZTE-RAN2#131" w:date="2025-09-02T10:00:00Z">
        <w:r>
          <w:rPr>
            <w:rFonts w:eastAsia="宋体"/>
            <w:b/>
            <w:i/>
            <w:sz w:val="28"/>
            <w:lang w:val="en-US" w:eastAsia="zh-CN"/>
          </w:rPr>
          <w:t>xxxx</w:t>
        </w:r>
      </w:ins>
    </w:p>
    <w:p>
      <w:pPr>
        <w:pStyle w:val="130"/>
        <w:outlineLvl w:val="0"/>
        <w:rPr>
          <w:b/>
          <w:sz w:val="24"/>
        </w:rPr>
      </w:pPr>
      <w:r>
        <w:rPr>
          <w:rFonts w:hint="eastAsia"/>
          <w:b/>
          <w:sz w:val="24"/>
        </w:rPr>
        <w:t>B</w:t>
      </w:r>
      <w:r>
        <w:rPr>
          <w:b/>
          <w:sz w:val="24"/>
        </w:rPr>
        <w:t>a</w:t>
      </w:r>
      <w:r>
        <w:rPr>
          <w:rFonts w:hint="eastAsia"/>
          <w:b/>
          <w:sz w:val="24"/>
        </w:rPr>
        <w:t>ngal</w:t>
      </w:r>
      <w:r>
        <w:rPr>
          <w:b/>
          <w:sz w:val="24"/>
        </w:rPr>
        <w:t xml:space="preserve">ore, </w:t>
      </w:r>
      <w:r>
        <w:rPr>
          <w:rFonts w:hint="eastAsia" w:eastAsia="宋体"/>
          <w:b/>
          <w:sz w:val="24"/>
          <w:lang w:val="en-US" w:eastAsia="zh-CN"/>
        </w:rPr>
        <w:t>India</w:t>
      </w:r>
      <w:r>
        <w:rPr>
          <w:b/>
          <w:sz w:val="24"/>
        </w:rPr>
        <w:t xml:space="preserve">, </w:t>
      </w:r>
      <w:r>
        <w:rPr>
          <w:rFonts w:hint="eastAsia" w:eastAsia="宋体"/>
          <w:b/>
          <w:sz w:val="24"/>
          <w:lang w:val="en-US" w:eastAsia="zh-CN"/>
        </w:rPr>
        <w:t>August</w:t>
      </w:r>
      <w:r>
        <w:rPr>
          <w:b/>
          <w:sz w:val="24"/>
        </w:rPr>
        <w:t xml:space="preserve"> </w:t>
      </w:r>
      <w:r>
        <w:rPr>
          <w:rFonts w:hint="eastAsia" w:eastAsia="宋体"/>
          <w:b/>
          <w:sz w:val="24"/>
          <w:lang w:val="en-US" w:eastAsia="zh-CN"/>
        </w:rPr>
        <w:t>25</w:t>
      </w:r>
      <w:r>
        <w:rPr>
          <w:b/>
          <w:sz w:val="24"/>
          <w:vertAlign w:val="superscript"/>
        </w:rPr>
        <w:t>th</w:t>
      </w:r>
      <w:r>
        <w:rPr>
          <w:b/>
          <w:sz w:val="24"/>
        </w:rPr>
        <w:t xml:space="preserve"> – </w:t>
      </w:r>
      <w:r>
        <w:rPr>
          <w:rFonts w:hint="eastAsia" w:eastAsia="宋体"/>
          <w:b/>
          <w:sz w:val="24"/>
          <w:lang w:val="en-US" w:eastAsia="zh-CN"/>
        </w:rPr>
        <w:t>29</w:t>
      </w:r>
      <w:r>
        <w:rPr>
          <w:rFonts w:hint="eastAsia" w:eastAsia="宋体"/>
          <w:b/>
          <w:sz w:val="24"/>
          <w:vertAlign w:val="superscript"/>
          <w:lang w:val="en-US" w:eastAsia="zh-CN"/>
        </w:rPr>
        <w:t>th</w:t>
      </w:r>
      <w:r>
        <w:rPr>
          <w:b/>
          <w:sz w:val="24"/>
        </w:rPr>
        <w:t xml:space="preserve">, 2025                                          </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38.304</w:t>
            </w:r>
          </w:p>
        </w:tc>
        <w:tc>
          <w:tcPr>
            <w:tcW w:w="709" w:type="dxa"/>
          </w:tcPr>
          <w:p>
            <w:pPr>
              <w:pStyle w:val="130"/>
              <w:spacing w:after="0"/>
              <w:jc w:val="center"/>
            </w:pPr>
            <w:r>
              <w:rPr>
                <w:b/>
                <w:sz w:val="28"/>
              </w:rPr>
              <w:t>CR</w:t>
            </w:r>
          </w:p>
        </w:tc>
        <w:tc>
          <w:tcPr>
            <w:tcW w:w="1276" w:type="dxa"/>
            <w:shd w:val="pct30" w:color="FFFF00" w:fill="auto"/>
          </w:tcPr>
          <w:p>
            <w:pPr>
              <w:pStyle w:val="130"/>
              <w:spacing w:after="0"/>
              <w:jc w:val="center"/>
            </w:pPr>
            <w:r>
              <w:rPr>
                <w:b/>
                <w:sz w:val="28"/>
              </w:rPr>
              <w:t>0441</w:t>
            </w:r>
            <w:r>
              <w:fldChar w:fldCharType="begin"/>
            </w:r>
            <w:r>
              <w:instrText xml:space="preserve"> DOCPROPERTY  Cr#  \* MERGEFORMAT </w:instrText>
            </w:r>
            <w:r>
              <w:fldChar w:fldCharType="end"/>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等线"/>
                <w:b/>
                <w:lang w:eastAsia="zh-CN"/>
              </w:rPr>
            </w:pPr>
            <w:del w:id="4" w:author="ZTE-RAN2#131" w:date="2025-09-02T10:02:00Z">
              <w:r>
                <w:rPr>
                  <w:b/>
                  <w:sz w:val="28"/>
                </w:rPr>
                <w:delText>-</w:delText>
              </w:r>
            </w:del>
            <w:ins w:id="5" w:author="ZTE-RAN2#131" w:date="2025-09-02T10:02:00Z">
              <w:r>
                <w:rPr>
                  <w:b/>
                  <w:sz w:val="28"/>
                </w:rPr>
                <w:t>1</w:t>
              </w:r>
            </w:ins>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rPr>
                <w:b/>
                <w:bCs/>
                <w:sz w:val="28"/>
              </w:rPr>
              <w:t>18.4.0</w:t>
            </w:r>
          </w:p>
        </w:tc>
        <w:tc>
          <w:tcPr>
            <w:tcW w:w="143" w:type="dxa"/>
            <w:tcBorders>
              <w:right w:val="single" w:color="auto" w:sz="4" w:space="0"/>
            </w:tcBorders>
          </w:tcPr>
          <w:p>
            <w:pPr>
              <w:pStyle w:val="130"/>
              <w:spacing w:after="0"/>
            </w:pPr>
          </w:p>
        </w:tc>
      </w:tr>
      <w:tr>
        <w:tc>
          <w:tcPr>
            <w:tcW w:w="9641" w:type="dxa"/>
            <w:gridSpan w:val="9"/>
            <w:tcBorders>
              <w:left w:val="single" w:color="auto" w:sz="4" w:space="0"/>
              <w:right w:val="single" w:color="auto" w:sz="4" w:space="0"/>
            </w:tcBorders>
          </w:tcPr>
          <w:p>
            <w:pPr>
              <w:pStyle w:val="130"/>
              <w:tabs>
                <w:tab w:val="left" w:pos="4158"/>
              </w:tabs>
              <w:spacing w:after="0"/>
            </w:pPr>
            <w:r>
              <w:tab/>
            </w: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9" w:name="_Hlt497126619"/>
            <w:r>
              <w:rPr>
                <w:rStyle w:val="48"/>
                <w:rFonts w:cs="Arial"/>
                <w:b/>
                <w:i/>
                <w:color w:val="FF0000"/>
              </w:rPr>
              <w:t>L</w:t>
            </w:r>
            <w:bookmarkEnd w:id="9"/>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r>
              <w:rPr>
                <w:b/>
                <w:caps/>
              </w:rPr>
              <w:t>X</w:t>
            </w: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r>
              <w:rPr>
                <w:b/>
                <w:caps/>
              </w:rPr>
              <w:t>X</w:t>
            </w: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lang w:val="en-US"/>
              </w:rPr>
            </w:pPr>
            <w:r>
              <w:t xml:space="preserve">Introduction of </w:t>
            </w:r>
            <w:commentRangeStart w:id="0"/>
            <w:r>
              <w:t>Rel1-9</w:t>
            </w:r>
            <w:commentRangeEnd w:id="0"/>
            <w:r>
              <w:rPr>
                <w:rStyle w:val="49"/>
                <w:rFonts w:ascii="Times New Roman" w:hAnsi="Times New Roman" w:eastAsiaTheme="minorEastAsia"/>
              </w:rPr>
              <w:commentReference w:id="0"/>
            </w:r>
            <w:r>
              <w:t xml:space="preserve"> NR NTN </w:t>
            </w:r>
            <w:del w:id="6" w:author="ZTE-RAN2#131" w:date="2025-09-02T10:00:00Z">
              <w:r>
                <w:rPr/>
                <w:delText>in 38.304</w:delText>
              </w:r>
            </w:del>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pPr>
            <w:r>
              <w:t>ZTE Corporation, Sanechips</w:t>
            </w:r>
            <w:r>
              <w:fldChar w:fldCharType="begin"/>
            </w:r>
            <w:r>
              <w:instrText xml:space="preserve"> DOCPROPERTY  SourceIfWg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48"/>
            </w:pPr>
            <w:r>
              <w:t xml:space="preserve"> R2</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pPr>
            <w:r>
              <w:t>NR_NTN_Ph3-Core</w:t>
            </w:r>
            <w:r>
              <w:fldChar w:fldCharType="begin"/>
            </w:r>
            <w:r>
              <w:instrText xml:space="preserve"> DOCPROPERTY  RelatedWis  \* MERGEFORMAT </w:instrText>
            </w:r>
            <w:r>
              <w:fldChar w:fldCharType="end"/>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hint="default" w:eastAsia="等线"/>
                <w:lang w:val="en-US" w:eastAsia="zh-CN"/>
              </w:rPr>
            </w:pPr>
            <w:r>
              <w:t>2025-</w:t>
            </w:r>
            <w:del w:id="7" w:author="ZTE-RAN2#131" w:date="2025-09-02T10:00:00Z">
              <w:r>
                <w:rPr/>
                <w:delText>0</w:delText>
              </w:r>
            </w:del>
            <w:del w:id="8" w:author="ZTE-RAN2#131" w:date="2025-09-02T10:00:00Z">
              <w:r>
                <w:rPr>
                  <w:rFonts w:hint="eastAsia" w:eastAsia="宋体"/>
                  <w:lang w:val="en-US" w:eastAsia="zh-CN"/>
                </w:rPr>
                <w:delText>8</w:delText>
              </w:r>
            </w:del>
            <w:ins w:id="9" w:author="ZTE-RAN2#131" w:date="2025-09-02T10:00:00Z">
              <w:r>
                <w:rPr/>
                <w:t>0</w:t>
              </w:r>
            </w:ins>
            <w:ins w:id="10" w:author="ZTE-RAN2#131" w:date="2025-09-02T10:00:00Z">
              <w:r>
                <w:rPr>
                  <w:rFonts w:eastAsia="宋体"/>
                  <w:lang w:val="en-US" w:eastAsia="zh-CN"/>
                </w:rPr>
                <w:t>9</w:t>
              </w:r>
            </w:ins>
            <w:r>
              <w:t>-</w:t>
            </w:r>
            <w:del w:id="11" w:author="ZTE-RAN2#131" w:date="2025-09-02T10:00:00Z">
              <w:r>
                <w:rPr>
                  <w:rFonts w:eastAsia="宋体"/>
                  <w:lang w:val="en-US" w:eastAsia="zh-CN"/>
                </w:rPr>
                <w:delText>13</w:delText>
              </w:r>
            </w:del>
            <w:ins w:id="12" w:author="ZTE-RAN2#131" w:date="2025-09-02T10:00:00Z">
              <w:r>
                <w:rPr>
                  <w:rFonts w:eastAsia="宋体"/>
                  <w:lang w:val="en-US" w:eastAsia="zh-CN"/>
                </w:rPr>
                <w:t>0</w:t>
              </w:r>
            </w:ins>
            <w:ins w:id="13" w:author="ZTE-RAN2#131" w:date="2025-09-05T10:49:42Z">
              <w:r>
                <w:rPr>
                  <w:rFonts w:hint="eastAsia" w:eastAsia="宋体"/>
                  <w:lang w:val="en-US" w:eastAsia="zh-CN"/>
                </w:rPr>
                <w:t>5</w:t>
              </w:r>
            </w:ins>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pPr>
            <w:r>
              <w:t>Rel-19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spacing w:after="120"/>
              <w:rPr>
                <w:rFonts w:ascii="Arial" w:hAnsi="Arial" w:cs="Arial"/>
              </w:rPr>
            </w:pPr>
            <w:r>
              <w:rPr>
                <w:rFonts w:ascii="Arial" w:hAnsi="Arial"/>
                <w:lang w:eastAsia="en-US"/>
              </w:rPr>
              <w:t>Introduction of Rel-19 NR NTN to TS 38.304.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spacing w:after="0"/>
              <w:rPr>
                <w:rFonts w:ascii="Arial" w:hAnsi="Arial"/>
                <w:lang w:eastAsia="en-US"/>
              </w:rPr>
            </w:pPr>
            <w:r>
              <w:rPr>
                <w:rFonts w:ascii="Arial" w:hAnsi="Arial"/>
                <w:lang w:eastAsia="en-US"/>
              </w:rPr>
              <w:t>Change is introduced to support the following objectives:</w:t>
            </w:r>
          </w:p>
          <w:p>
            <w:pPr>
              <w:pStyle w:val="119"/>
              <w:numPr>
                <w:ilvl w:val="0"/>
                <w:numId w:val="2"/>
              </w:numPr>
              <w:ind w:leftChars="0"/>
              <w:rPr>
                <w:rFonts w:ascii="Arial" w:hAnsi="Arial"/>
                <w:lang w:eastAsia="en-US"/>
              </w:rPr>
            </w:pPr>
            <w:r>
              <w:rPr>
                <w:rFonts w:ascii="Arial" w:hAnsi="Arial"/>
                <w:lang w:eastAsia="en-US"/>
              </w:rPr>
              <w:t>Add abbreviation for Intended service area</w:t>
            </w:r>
          </w:p>
          <w:p>
            <w:pPr>
              <w:pStyle w:val="119"/>
              <w:numPr>
                <w:ilvl w:val="0"/>
                <w:numId w:val="2"/>
              </w:numPr>
              <w:ind w:leftChars="0"/>
              <w:rPr>
                <w:rFonts w:ascii="Arial" w:hAnsi="Arial"/>
                <w:lang w:eastAsia="en-US"/>
              </w:rPr>
            </w:pPr>
            <w:r>
              <w:rPr>
                <w:rFonts w:ascii="Arial" w:hAnsi="Arial"/>
                <w:lang w:eastAsia="en-US"/>
              </w:rPr>
              <w:t>In subclause 5.2.4.1:</w:t>
            </w:r>
          </w:p>
          <w:p>
            <w:pPr>
              <w:pStyle w:val="119"/>
              <w:numPr>
                <w:ilvl w:val="0"/>
                <w:numId w:val="3"/>
              </w:numPr>
              <w:ind w:leftChars="0"/>
              <w:rPr>
                <w:rFonts w:ascii="Arial" w:hAnsi="Arial"/>
                <w:lang w:eastAsia="en-US"/>
              </w:rPr>
            </w:pPr>
            <w:r>
              <w:rPr>
                <w:rFonts w:ascii="Arial" w:hAnsi="Arial"/>
                <w:lang w:eastAsia="en-US"/>
              </w:rPr>
              <w:t xml:space="preserve">Add description that UE may (de)prioritize MBS frequency based on ISA of MBS services. </w:t>
            </w:r>
          </w:p>
          <w:p>
            <w:pPr>
              <w:pStyle w:val="119"/>
              <w:numPr>
                <w:ilvl w:val="0"/>
                <w:numId w:val="3"/>
              </w:numPr>
              <w:ind w:leftChars="0"/>
              <w:rPr>
                <w:rFonts w:ascii="Arial" w:hAnsi="Arial"/>
                <w:lang w:eastAsia="en-US"/>
              </w:rPr>
            </w:pPr>
            <w:r>
              <w:rPr>
                <w:rFonts w:ascii="Arial" w:hAnsi="Arial"/>
                <w:lang w:eastAsia="en-US"/>
              </w:rPr>
              <w:t xml:space="preserve">Capture in the a note that </w:t>
            </w:r>
            <w:commentRangeStart w:id="1"/>
            <w:r>
              <w:rPr>
                <w:rFonts w:ascii="Arial" w:hAnsi="Arial"/>
                <w:lang w:eastAsia="en-US"/>
              </w:rPr>
              <w:t xml:space="preserve">The </w:t>
            </w:r>
            <w:r>
              <w:rPr>
                <w:rFonts w:hint="eastAsia" w:ascii="Arial" w:hAnsi="Arial" w:eastAsia="宋体"/>
                <w:lang w:val="en-US" w:eastAsia="zh-CN"/>
              </w:rPr>
              <w:t>Target</w:t>
            </w:r>
            <w:r>
              <w:rPr>
                <w:rFonts w:ascii="Arial" w:hAnsi="Arial"/>
                <w:lang w:eastAsia="en-US"/>
              </w:rPr>
              <w:t xml:space="preserve"> </w:t>
            </w:r>
            <w:commentRangeEnd w:id="1"/>
            <w:r>
              <w:rPr>
                <w:rStyle w:val="49"/>
                <w:rFonts w:ascii="Times New Roman" w:hAnsi="Times New Roman" w:eastAsiaTheme="minorEastAsia"/>
                <w:szCs w:val="20"/>
                <w:lang w:eastAsia="en-US"/>
              </w:rPr>
              <w:commentReference w:id="1"/>
            </w:r>
            <w:r>
              <w:rPr>
                <w:rFonts w:ascii="Arial" w:hAnsi="Arial"/>
                <w:lang w:eastAsia="en-US"/>
              </w:rPr>
              <w:t>Service Area in the Service Announcement can be used for frequency prioritization in MBS NTN.</w:t>
            </w:r>
          </w:p>
          <w:p>
            <w:pPr>
              <w:pStyle w:val="119"/>
              <w:ind w:left="720" w:leftChars="0" w:firstLine="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left="100"/>
              <w:rPr>
                <w:lang w:val="en-US" w:eastAsia="zh-CN"/>
              </w:rPr>
            </w:pPr>
            <w:r>
              <w:t>Release-19 NR NTN enhancements are not supported</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spacing w:after="0"/>
              <w:ind w:left="100"/>
              <w:rPr>
                <w:rFonts w:eastAsia="等线"/>
                <w:lang w:val="en-US" w:eastAsia="zh-CN"/>
              </w:rPr>
            </w:pPr>
            <w:r>
              <w:rPr>
                <w:rFonts w:eastAsia="等线"/>
                <w:lang w:val="en-US" w:eastAsia="zh-CN"/>
              </w:rPr>
              <w:t>3.2, 5.2.4</w:t>
            </w:r>
            <w:r>
              <w:rPr>
                <w:rFonts w:hint="eastAsia" w:eastAsia="等线"/>
                <w:lang w:val="en-US" w:eastAsia="zh-CN"/>
              </w:rPr>
              <w:t>.1</w:t>
            </w:r>
            <w:r>
              <w:rPr>
                <w:rStyle w:val="49"/>
                <w:rFonts w:ascii="Times New Roman" w:hAnsi="Times New Roman" w:eastAsiaTheme="minorEastAsia"/>
              </w:rPr>
              <w:commentReference w:id="2"/>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r>
              <w:rPr>
                <w:rFonts w:eastAsia="宋体"/>
                <w:b/>
                <w:caps/>
                <w:lang w:val="en-US"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p>
        </w:tc>
        <w:tc>
          <w:tcPr>
            <w:tcW w:w="2977" w:type="dxa"/>
            <w:gridSpan w:val="4"/>
          </w:tcPr>
          <w:p>
            <w:pPr>
              <w:pStyle w:val="130"/>
              <w:tabs>
                <w:tab w:val="right" w:pos="2893"/>
              </w:tabs>
              <w:spacing w:after="0"/>
            </w:pPr>
            <w:r>
              <w:t xml:space="preserve"> Other core </w:t>
            </w:r>
            <w:commentRangeStart w:id="3"/>
            <w:r>
              <w:t>specifications</w:t>
            </w:r>
            <w:commentRangeEnd w:id="3"/>
            <w:r>
              <w:rPr>
                <w:rStyle w:val="49"/>
                <w:rFonts w:ascii="Times New Roman" w:hAnsi="Times New Roman" w:eastAsiaTheme="minorEastAsia"/>
              </w:rPr>
              <w:commentReference w:id="3"/>
            </w:r>
            <w:r>
              <w:tab/>
            </w:r>
          </w:p>
        </w:tc>
        <w:tc>
          <w:tcPr>
            <w:tcW w:w="3401" w:type="dxa"/>
            <w:gridSpan w:val="3"/>
            <w:tcBorders>
              <w:right w:val="single" w:color="auto" w:sz="4" w:space="0"/>
            </w:tcBorders>
            <w:shd w:val="pct30" w:color="FFFF00" w:fill="auto"/>
          </w:tcPr>
          <w:p>
            <w:pPr>
              <w:pStyle w:val="130"/>
              <w:spacing w:after="0"/>
              <w:ind w:left="99"/>
              <w:rPr>
                <w:rFonts w:eastAsia="宋体"/>
                <w:lang w:val="en-US"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rFonts w:eastAsia="宋体"/>
                <w:b/>
                <w:caps/>
                <w:lang w:val="en-US" w:eastAsia="zh-CN"/>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bookmarkEnd w:id="0"/>
      <w:bookmarkEnd w:id="1"/>
      <w:bookmarkEnd w:id="2"/>
      <w:bookmarkEnd w:id="3"/>
      <w:bookmarkEnd w:id="4"/>
      <w:bookmarkEnd w:id="5"/>
      <w:bookmarkEnd w:id="6"/>
      <w:bookmarkEnd w:id="7"/>
      <w:bookmarkEnd w:id="8"/>
    </w:tbl>
    <w:p/>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bookmarkStart w:id="10" w:name="_Toc185531015"/>
      <w:bookmarkStart w:id="11" w:name="_Toc37298581"/>
      <w:bookmarkStart w:id="12" w:name="_Toc46502343"/>
      <w:bookmarkStart w:id="13" w:name="_Toc29245230"/>
      <w:bookmarkStart w:id="14" w:name="_Toc52749320"/>
      <w:r>
        <w:rPr>
          <w:sz w:val="32"/>
          <w:lang w:eastAsia="zh-CN"/>
        </w:rPr>
        <w:t>First change</w:t>
      </w:r>
    </w:p>
    <w:p>
      <w:pPr>
        <w:pStyle w:val="3"/>
      </w:pPr>
      <w:bookmarkStart w:id="15" w:name="_Toc185530956"/>
      <w:bookmarkStart w:id="16" w:name="_Toc52749266"/>
      <w:bookmarkStart w:id="17" w:name="_Toc46502289"/>
      <w:bookmarkStart w:id="18" w:name="_Toc37298527"/>
      <w:r>
        <w:t>3.2</w:t>
      </w:r>
      <w:r>
        <w:tab/>
      </w:r>
      <w:r>
        <w:t>Abbreviations</w:t>
      </w:r>
      <w:bookmarkEnd w:id="15"/>
      <w:bookmarkEnd w:id="16"/>
      <w:bookmarkEnd w:id="17"/>
      <w:bookmarkEnd w:id="18"/>
    </w:p>
    <w:p>
      <w:pPr>
        <w:keepNext/>
      </w:pPr>
      <w:r>
        <w:t>For the purposes of the present document, the abbreviations given in TR 21.905 [1] and the following apply. An abbreviation defined in the present document takes precedence over the definition of the same abbreviation, if any, in TR 21.905 [1].</w:t>
      </w:r>
    </w:p>
    <w:p>
      <w:pPr>
        <w:pStyle w:val="66"/>
      </w:pPr>
      <w:r>
        <w:t>AS</w:t>
      </w:r>
      <w:r>
        <w:tab/>
      </w:r>
      <w:r>
        <w:t>Access Stratum</w:t>
      </w:r>
    </w:p>
    <w:p>
      <w:pPr>
        <w:pStyle w:val="66"/>
      </w:pPr>
      <w:r>
        <w:t>ATG</w:t>
      </w:r>
      <w:r>
        <w:tab/>
      </w:r>
      <w:r>
        <w:t>Air To Ground</w:t>
      </w:r>
    </w:p>
    <w:p>
      <w:pPr>
        <w:pStyle w:val="66"/>
      </w:pPr>
      <w:r>
        <w:t>CAG</w:t>
      </w:r>
      <w:r>
        <w:tab/>
      </w:r>
      <w:r>
        <w:t>Closed Access Group</w:t>
      </w:r>
    </w:p>
    <w:p>
      <w:pPr>
        <w:pStyle w:val="66"/>
      </w:pPr>
      <w:r>
        <w:t>CAG-ID</w:t>
      </w:r>
      <w:r>
        <w:tab/>
      </w:r>
      <w:r>
        <w:t>Closed Access Group Identifier</w:t>
      </w:r>
    </w:p>
    <w:p>
      <w:pPr>
        <w:pStyle w:val="66"/>
      </w:pPr>
      <w:r>
        <w:t>CMAS</w:t>
      </w:r>
      <w:r>
        <w:tab/>
      </w:r>
      <w:r>
        <w:t>Commercial Mobile Alert System</w:t>
      </w:r>
    </w:p>
    <w:p>
      <w:pPr>
        <w:pStyle w:val="66"/>
      </w:pPr>
      <w:r>
        <w:t>CN</w:t>
      </w:r>
      <w:r>
        <w:tab/>
      </w:r>
      <w:r>
        <w:t>Core Network</w:t>
      </w:r>
    </w:p>
    <w:p>
      <w:pPr>
        <w:pStyle w:val="66"/>
      </w:pPr>
      <w:r>
        <w:t>DCI</w:t>
      </w:r>
      <w:r>
        <w:tab/>
      </w:r>
      <w:r>
        <w:t>Downlink Control Information</w:t>
      </w:r>
    </w:p>
    <w:p>
      <w:pPr>
        <w:pStyle w:val="66"/>
      </w:pPr>
      <w:r>
        <w:t>DRX</w:t>
      </w:r>
      <w:r>
        <w:tab/>
      </w:r>
      <w:r>
        <w:t>Discontinuous Reception</w:t>
      </w:r>
    </w:p>
    <w:p>
      <w:pPr>
        <w:pStyle w:val="66"/>
      </w:pPr>
      <w:r>
        <w:t>DTX</w:t>
      </w:r>
      <w:r>
        <w:tab/>
      </w:r>
      <w:r>
        <w:t>Discontinuous Transmission</w:t>
      </w:r>
    </w:p>
    <w:p>
      <w:pPr>
        <w:pStyle w:val="66"/>
      </w:pPr>
      <w:r>
        <w:t>eDRX</w:t>
      </w:r>
      <w:r>
        <w:tab/>
      </w:r>
      <w:r>
        <w:t>Extended DRX</w:t>
      </w:r>
    </w:p>
    <w:p>
      <w:pPr>
        <w:pStyle w:val="66"/>
      </w:pPr>
      <w:r>
        <w:t>ETWS</w:t>
      </w:r>
      <w:r>
        <w:tab/>
      </w:r>
      <w:r>
        <w:t>Earthquake and Tsunami Warning System</w:t>
      </w:r>
    </w:p>
    <w:p>
      <w:pPr>
        <w:pStyle w:val="66"/>
      </w:pPr>
      <w:r>
        <w:t>E-UTRA</w:t>
      </w:r>
      <w:r>
        <w:tab/>
      </w:r>
      <w:r>
        <w:t>Evolved UMTS Terrestrial Radio Access</w:t>
      </w:r>
    </w:p>
    <w:p>
      <w:pPr>
        <w:pStyle w:val="66"/>
      </w:pPr>
      <w:r>
        <w:t>E-UTRAN</w:t>
      </w:r>
      <w:r>
        <w:tab/>
      </w:r>
      <w:r>
        <w:t>Evolved UMTS Terrestrial Radio Access Network</w:t>
      </w:r>
    </w:p>
    <w:p>
      <w:pPr>
        <w:pStyle w:val="66"/>
        <w:rPr>
          <w:rFonts w:eastAsia="PMingLiU"/>
        </w:rPr>
      </w:pPr>
      <w:r>
        <w:rPr>
          <w:rFonts w:eastAsia="PMingLiU"/>
        </w:rPr>
        <w:t>GIN</w:t>
      </w:r>
      <w:r>
        <w:rPr>
          <w:rFonts w:eastAsia="PMingLiU"/>
        </w:rPr>
        <w:tab/>
      </w:r>
      <w:r>
        <w:rPr>
          <w:rFonts w:eastAsia="PMingLiU"/>
        </w:rPr>
        <w:t>Group ID for Network selection</w:t>
      </w:r>
    </w:p>
    <w:p>
      <w:pPr>
        <w:pStyle w:val="66"/>
      </w:pPr>
      <w:r>
        <w:t>H-SFN</w:t>
      </w:r>
      <w:r>
        <w:tab/>
      </w:r>
      <w:r>
        <w:t>Hyper System Frame Number</w:t>
      </w:r>
    </w:p>
    <w:p>
      <w:pPr>
        <w:pStyle w:val="66"/>
      </w:pPr>
      <w:r>
        <w:t>HRNN</w:t>
      </w:r>
      <w:r>
        <w:tab/>
      </w:r>
      <w:r>
        <w:t>Human-Readable Network Name</w:t>
      </w:r>
    </w:p>
    <w:p>
      <w:pPr>
        <w:pStyle w:val="66"/>
        <w:rPr>
          <w:rFonts w:eastAsia="MS Mincho"/>
        </w:rPr>
      </w:pPr>
      <w:r>
        <w:rPr>
          <w:rFonts w:eastAsia="MS Mincho"/>
        </w:rPr>
        <w:t>HSDN</w:t>
      </w:r>
      <w:r>
        <w:rPr>
          <w:rFonts w:eastAsia="MS Mincho"/>
        </w:rPr>
        <w:tab/>
      </w:r>
      <w:r>
        <w:rPr>
          <w:rFonts w:eastAsia="MS Mincho"/>
        </w:rPr>
        <w:t>High Speed Dedicated Network</w:t>
      </w:r>
    </w:p>
    <w:p>
      <w:pPr>
        <w:pStyle w:val="66"/>
      </w:pPr>
      <w:r>
        <w:t>IAB</w:t>
      </w:r>
      <w:r>
        <w:tab/>
      </w:r>
      <w:r>
        <w:t>Integrated Access and Backhaul</w:t>
      </w:r>
    </w:p>
    <w:p>
      <w:pPr>
        <w:pStyle w:val="66"/>
        <w:rPr>
          <w:ins w:id="14" w:author="ZTE(Rapp)" w:date="2025-04-23T14:20:00Z"/>
        </w:rPr>
      </w:pPr>
      <w:r>
        <w:t>IMSI</w:t>
      </w:r>
      <w:r>
        <w:tab/>
      </w:r>
      <w:r>
        <w:t>International Mobile Subscriber Identity</w:t>
      </w:r>
    </w:p>
    <w:p>
      <w:pPr>
        <w:pStyle w:val="66"/>
      </w:pPr>
      <w:ins w:id="15" w:author="ZTE(Rapp)" w:date="2025-04-23T14:20:00Z">
        <w:r>
          <w:rPr/>
          <w:t>ISA</w:t>
        </w:r>
      </w:ins>
      <w:ins w:id="16" w:author="ZTE(Rapp)" w:date="2025-04-23T14:20:00Z">
        <w:r>
          <w:rPr/>
          <w:tab/>
        </w:r>
      </w:ins>
      <w:ins w:id="17" w:author="ZTE(Rapp)" w:date="2025-04-23T14:20:00Z">
        <w:r>
          <w:rPr/>
          <w:t>Intended Service Area</w:t>
        </w:r>
      </w:ins>
    </w:p>
    <w:p>
      <w:pPr>
        <w:pStyle w:val="66"/>
      </w:pPr>
      <w:r>
        <w:t>L2</w:t>
      </w:r>
      <w:r>
        <w:tab/>
      </w:r>
      <w:r>
        <w:t>Layer-2</w:t>
      </w:r>
    </w:p>
    <w:p>
      <w:pPr>
        <w:pStyle w:val="66"/>
      </w:pPr>
      <w:r>
        <w:t>MBS</w:t>
      </w:r>
      <w:r>
        <w:tab/>
      </w:r>
      <w:r>
        <w:t>Multicast/Broadcast Services</w:t>
      </w:r>
    </w:p>
    <w:p>
      <w:pPr>
        <w:pStyle w:val="66"/>
      </w:pPr>
      <w:r>
        <w:t>MBS FSAI</w:t>
      </w:r>
      <w:r>
        <w:tab/>
      </w:r>
      <w:r>
        <w:t>MBS Frequency Selection Area Identity</w:t>
      </w:r>
    </w:p>
    <w:p>
      <w:pPr>
        <w:pStyle w:val="66"/>
      </w:pPr>
      <w:r>
        <w:t>MCC</w:t>
      </w:r>
      <w:r>
        <w:tab/>
      </w:r>
      <w:r>
        <w:t>Mobile Country Code</w:t>
      </w:r>
    </w:p>
    <w:p>
      <w:pPr>
        <w:pStyle w:val="66"/>
        <w:rPr>
          <w:rFonts w:eastAsiaTheme="minorEastAsia"/>
          <w:lang w:eastAsia="zh-CN"/>
        </w:rPr>
      </w:pPr>
      <w:r>
        <w:t>MCCH</w:t>
      </w:r>
      <w:r>
        <w:tab/>
      </w:r>
      <w:r>
        <w:t>MBS Control Channel</w:t>
      </w:r>
    </w:p>
    <w:p>
      <w:pPr>
        <w:pStyle w:val="66"/>
      </w:pPr>
      <w:r>
        <w:t>MICO</w:t>
      </w:r>
      <w:r>
        <w:tab/>
      </w:r>
      <w:r>
        <w:t>Mobile Initiated Connection Only</w:t>
      </w:r>
    </w:p>
    <w:p>
      <w:pPr>
        <w:pStyle w:val="66"/>
        <w:rPr>
          <w:rFonts w:eastAsiaTheme="minorEastAsia"/>
          <w:lang w:eastAsia="zh-CN"/>
        </w:rPr>
      </w:pPr>
      <w:r>
        <w:rPr>
          <w:rFonts w:eastAsiaTheme="minorEastAsia"/>
          <w:lang w:eastAsia="zh-CN"/>
        </w:rPr>
        <w:t>MRB</w:t>
      </w:r>
      <w:r>
        <w:rPr>
          <w:rFonts w:eastAsiaTheme="minorEastAsia"/>
          <w:lang w:eastAsia="zh-CN"/>
        </w:rPr>
        <w:tab/>
      </w:r>
      <w:r>
        <w:rPr>
          <w:rFonts w:eastAsiaTheme="minorEastAsia"/>
          <w:lang w:eastAsia="zh-CN"/>
        </w:rPr>
        <w:t>MBS Radio Bearer</w:t>
      </w:r>
    </w:p>
    <w:p>
      <w:pPr>
        <w:pStyle w:val="66"/>
        <w:rPr>
          <w:rFonts w:eastAsiaTheme="minorEastAsia"/>
          <w:lang w:eastAsia="zh-CN"/>
        </w:rPr>
      </w:pPr>
      <w:r>
        <w:t>MTCH</w:t>
      </w:r>
      <w:r>
        <w:tab/>
      </w:r>
      <w:r>
        <w:rPr>
          <w:rFonts w:eastAsiaTheme="minorEastAsia"/>
          <w:lang w:eastAsia="zh-CN"/>
        </w:rPr>
        <w:t>MBS</w:t>
      </w:r>
      <w:r>
        <w:t xml:space="preserve"> Traffic Channel</w:t>
      </w:r>
    </w:p>
    <w:p>
      <w:pPr>
        <w:pStyle w:val="66"/>
      </w:pPr>
      <w:r>
        <w:t>NAS</w:t>
      </w:r>
      <w:r>
        <w:tab/>
      </w:r>
      <w:r>
        <w:t>Non-Access Stratum</w:t>
      </w:r>
    </w:p>
    <w:p>
      <w:pPr>
        <w:pStyle w:val="66"/>
        <w:rPr>
          <w:lang w:eastAsia="zh-CN"/>
        </w:rPr>
      </w:pPr>
      <w:r>
        <w:rPr>
          <w:lang w:eastAsia="zh-CN"/>
        </w:rPr>
        <w:t>NCR</w:t>
      </w:r>
      <w:r>
        <w:rPr>
          <w:lang w:eastAsia="zh-CN"/>
        </w:rPr>
        <w:tab/>
      </w:r>
      <w:r>
        <w:t>Network-Controlled Repeater</w:t>
      </w:r>
    </w:p>
    <w:p>
      <w:pPr>
        <w:pStyle w:val="66"/>
        <w:rPr>
          <w:lang w:eastAsia="zh-CN"/>
        </w:rPr>
      </w:pPr>
      <w:r>
        <w:rPr>
          <w:lang w:eastAsia="zh-CN"/>
        </w:rPr>
        <w:t>NCR-Fwd</w:t>
      </w:r>
      <w:r>
        <w:rPr>
          <w:lang w:eastAsia="zh-CN"/>
        </w:rPr>
        <w:tab/>
      </w:r>
      <w:r>
        <w:rPr>
          <w:lang w:eastAsia="zh-CN"/>
        </w:rPr>
        <w:t>NCR Forwarding</w:t>
      </w:r>
    </w:p>
    <w:p>
      <w:pPr>
        <w:pStyle w:val="66"/>
      </w:pPr>
      <w:r>
        <w:rPr>
          <w:lang w:eastAsia="zh-CN"/>
        </w:rPr>
        <w:t>NCR-MT</w:t>
      </w:r>
      <w:r>
        <w:rPr>
          <w:lang w:eastAsia="zh-CN"/>
        </w:rPr>
        <w:tab/>
      </w:r>
      <w:r>
        <w:t>NCR</w:t>
      </w:r>
      <w:r>
        <w:rPr>
          <w:lang w:eastAsia="zh-CN"/>
        </w:rPr>
        <w:t xml:space="preserve"> </w:t>
      </w:r>
      <w:r>
        <w:t xml:space="preserve">Mobile </w:t>
      </w:r>
      <w:r>
        <w:rPr>
          <w:lang w:eastAsia="zh-CN"/>
        </w:rPr>
        <w:t>T</w:t>
      </w:r>
      <w:r>
        <w:t>ermination</w:t>
      </w:r>
    </w:p>
    <w:p>
      <w:pPr>
        <w:pStyle w:val="66"/>
        <w:rPr>
          <w:lang w:eastAsia="zh-CN"/>
        </w:rPr>
      </w:pPr>
      <w:r>
        <w:t>NES</w:t>
      </w:r>
      <w:r>
        <w:tab/>
      </w:r>
      <w:r>
        <w:t>Network Energy Savings</w:t>
      </w:r>
    </w:p>
    <w:p>
      <w:pPr>
        <w:pStyle w:val="66"/>
      </w:pPr>
      <w:r>
        <w:t>NID</w:t>
      </w:r>
      <w:r>
        <w:tab/>
      </w:r>
      <w:r>
        <w:t>Network Identifier</w:t>
      </w:r>
    </w:p>
    <w:p>
      <w:pPr>
        <w:pStyle w:val="66"/>
      </w:pPr>
      <w:r>
        <w:t>NPN</w:t>
      </w:r>
      <w:r>
        <w:tab/>
      </w:r>
      <w:r>
        <w:t>Non-Public Network</w:t>
      </w:r>
    </w:p>
    <w:p>
      <w:pPr>
        <w:pStyle w:val="66"/>
      </w:pPr>
      <w:r>
        <w:t>NR</w:t>
      </w:r>
      <w:r>
        <w:tab/>
      </w:r>
      <w:r>
        <w:t>NR Radio Access</w:t>
      </w:r>
    </w:p>
    <w:p>
      <w:pPr>
        <w:pStyle w:val="66"/>
      </w:pPr>
      <w:r>
        <w:t>NSAG</w:t>
      </w:r>
      <w:r>
        <w:tab/>
      </w:r>
      <w:r>
        <w:t>Network Slice AS Group</w:t>
      </w:r>
    </w:p>
    <w:p>
      <w:pPr>
        <w:pStyle w:val="66"/>
        <w:rPr>
          <w:rFonts w:eastAsia="Yu Mincho"/>
        </w:rPr>
      </w:pPr>
      <w:r>
        <w:rPr>
          <w:rFonts w:eastAsia="宋体"/>
        </w:rPr>
        <w:t>NTN</w:t>
      </w:r>
      <w:r>
        <w:rPr>
          <w:rFonts w:eastAsia="宋体"/>
        </w:rPr>
        <w:tab/>
      </w:r>
      <w:r>
        <w:rPr>
          <w:rFonts w:eastAsia="宋体"/>
        </w:rPr>
        <w:t>Non-Terrestrial Network</w:t>
      </w:r>
    </w:p>
    <w:p>
      <w:pPr>
        <w:pStyle w:val="66"/>
        <w:rPr>
          <w:lang w:eastAsia="zh-CN"/>
        </w:rPr>
      </w:pPr>
      <w:r>
        <w:rPr>
          <w:lang w:eastAsia="zh-CN"/>
        </w:rPr>
        <w:t>PEI</w:t>
      </w:r>
      <w:r>
        <w:rPr>
          <w:lang w:eastAsia="zh-CN"/>
        </w:rPr>
        <w:tab/>
      </w:r>
      <w:r>
        <w:rPr>
          <w:lang w:eastAsia="zh-CN"/>
        </w:rPr>
        <w:t>Paging Early Indication</w:t>
      </w:r>
    </w:p>
    <w:p>
      <w:pPr>
        <w:pStyle w:val="66"/>
      </w:pPr>
      <w:r>
        <w:rPr>
          <w:lang w:eastAsia="zh-CN"/>
        </w:rPr>
        <w:t>PEI-O</w:t>
      </w:r>
      <w:r>
        <w:rPr>
          <w:lang w:eastAsia="zh-CN"/>
        </w:rPr>
        <w:tab/>
      </w:r>
      <w:r>
        <w:rPr>
          <w:lang w:eastAsia="zh-CN"/>
        </w:rPr>
        <w:t>Paging Early Indication-Occasion</w:t>
      </w:r>
    </w:p>
    <w:p>
      <w:pPr>
        <w:pStyle w:val="66"/>
      </w:pPr>
      <w:r>
        <w:t>PH</w:t>
      </w:r>
      <w:r>
        <w:tab/>
      </w:r>
      <w:r>
        <w:t>Paging Hyperframe</w:t>
      </w:r>
    </w:p>
    <w:p>
      <w:pPr>
        <w:pStyle w:val="66"/>
      </w:pPr>
      <w:r>
        <w:t>PLMN</w:t>
      </w:r>
      <w:r>
        <w:tab/>
      </w:r>
      <w:r>
        <w:t>Public Land Mobile Network</w:t>
      </w:r>
    </w:p>
    <w:p>
      <w:pPr>
        <w:pStyle w:val="66"/>
      </w:pPr>
      <w:r>
        <w:t>PTW</w:t>
      </w:r>
      <w:r>
        <w:tab/>
      </w:r>
      <w:r>
        <w:t>Paging Time Window</w:t>
      </w:r>
    </w:p>
    <w:p>
      <w:pPr>
        <w:pStyle w:val="66"/>
      </w:pPr>
      <w:r>
        <w:t>RAT</w:t>
      </w:r>
      <w:r>
        <w:tab/>
      </w:r>
      <w:r>
        <w:t>Radio Access Technology</w:t>
      </w:r>
    </w:p>
    <w:p>
      <w:pPr>
        <w:pStyle w:val="66"/>
      </w:pPr>
      <w:r>
        <w:t>RNA</w:t>
      </w:r>
      <w:r>
        <w:tab/>
      </w:r>
      <w:r>
        <w:t>RAN-based Notification Area</w:t>
      </w:r>
    </w:p>
    <w:p>
      <w:pPr>
        <w:pStyle w:val="66"/>
      </w:pPr>
      <w:r>
        <w:t>RNAU</w:t>
      </w:r>
      <w:r>
        <w:tab/>
      </w:r>
      <w:r>
        <w:t>RAN-based Notification Area Update</w:t>
      </w:r>
    </w:p>
    <w:p>
      <w:pPr>
        <w:pStyle w:val="66"/>
      </w:pPr>
      <w:r>
        <w:t>RRC</w:t>
      </w:r>
      <w:r>
        <w:tab/>
      </w:r>
      <w:r>
        <w:t>Radio Resource Control</w:t>
      </w:r>
    </w:p>
    <w:p>
      <w:pPr>
        <w:pStyle w:val="66"/>
      </w:pPr>
      <w:r>
        <w:t>SDT</w:t>
      </w:r>
      <w:r>
        <w:tab/>
      </w:r>
      <w:r>
        <w:t>Small Data Transmission</w:t>
      </w:r>
    </w:p>
    <w:p>
      <w:pPr>
        <w:pStyle w:val="66"/>
      </w:pPr>
      <w:r>
        <w:t>SL</w:t>
      </w:r>
      <w:r>
        <w:tab/>
      </w:r>
      <w:r>
        <w:t>Sidelink</w:t>
      </w:r>
    </w:p>
    <w:p>
      <w:pPr>
        <w:pStyle w:val="66"/>
      </w:pPr>
      <w:r>
        <w:t>SNPN</w:t>
      </w:r>
      <w:r>
        <w:tab/>
      </w:r>
      <w:r>
        <w:t>Stand-alone Non-Public Network</w:t>
      </w:r>
    </w:p>
    <w:p>
      <w:pPr>
        <w:pStyle w:val="66"/>
      </w:pPr>
      <w:r>
        <w:t>TN</w:t>
      </w:r>
      <w:r>
        <w:tab/>
      </w:r>
      <w:r>
        <w:t>Terrestrial Network</w:t>
      </w:r>
    </w:p>
    <w:p>
      <w:pPr>
        <w:pStyle w:val="66"/>
      </w:pPr>
      <w:r>
        <w:rPr>
          <w:lang w:eastAsia="zh-CN"/>
        </w:rPr>
        <w:t>TRS</w:t>
      </w:r>
      <w:r>
        <w:tab/>
      </w:r>
      <w:r>
        <w:rPr>
          <w:lang w:eastAsia="zh-CN"/>
        </w:rPr>
        <w:t>Tracking Reference Signal</w:t>
      </w:r>
    </w:p>
    <w:p>
      <w:pPr>
        <w:pStyle w:val="66"/>
      </w:pPr>
      <w:r>
        <w:t>U2N</w:t>
      </w:r>
      <w:r>
        <w:tab/>
      </w:r>
      <w:r>
        <w:t>UE-to-Network</w:t>
      </w:r>
    </w:p>
    <w:p>
      <w:pPr>
        <w:pStyle w:val="66"/>
      </w:pPr>
      <w:r>
        <w:t>U2U</w:t>
      </w:r>
      <w:r>
        <w:tab/>
      </w:r>
      <w:r>
        <w:t>UE-to-UE</w:t>
      </w:r>
    </w:p>
    <w:p>
      <w:pPr>
        <w:pStyle w:val="66"/>
      </w:pPr>
      <w:r>
        <w:t>UAC</w:t>
      </w:r>
      <w:r>
        <w:tab/>
      </w:r>
      <w:r>
        <w:t>Unified Access Control</w:t>
      </w:r>
    </w:p>
    <w:p>
      <w:pPr>
        <w:pStyle w:val="66"/>
      </w:pPr>
      <w:r>
        <w:t>UE</w:t>
      </w:r>
      <w:r>
        <w:tab/>
      </w:r>
      <w:r>
        <w:t>User Equipment</w:t>
      </w:r>
    </w:p>
    <w:p>
      <w:pPr>
        <w:pStyle w:val="66"/>
      </w:pPr>
      <w:r>
        <w:t>UMTS</w:t>
      </w:r>
      <w:r>
        <w:tab/>
      </w:r>
      <w:r>
        <w:t>Universal Mobile Telecommunications System</w:t>
      </w:r>
    </w:p>
    <w:p>
      <w:pPr>
        <w:pStyle w:val="66"/>
      </w:pPr>
      <w:r>
        <w:t>VSAT</w:t>
      </w:r>
      <w:r>
        <w:tab/>
      </w:r>
      <w:r>
        <w:t>Very Small Aperture Terminal</w:t>
      </w:r>
    </w:p>
    <w:p>
      <w:pPr>
        <w:pStyle w:val="63"/>
        <w:spacing w:after="0"/>
        <w:ind w:left="1701" w:hanging="1417"/>
        <w:rPr>
          <w:rFonts w:eastAsia="宋体"/>
        </w:rPr>
      </w:pPr>
      <w:r>
        <w:rPr>
          <w:rFonts w:eastAsia="宋体"/>
        </w:rPr>
        <w:t>V2X</w:t>
      </w:r>
      <w:r>
        <w:rPr>
          <w:rFonts w:eastAsia="宋体"/>
        </w:rPr>
        <w:tab/>
      </w:r>
      <w:r>
        <w:rPr>
          <w:rFonts w:eastAsia="宋体"/>
        </w:rPr>
        <w:t>Vehicle to Everything</w:t>
      </w:r>
    </w:p>
    <w:p>
      <w:pPr>
        <w:rPr>
          <w:lang w:val="en-US"/>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pPr>
        <w:pStyle w:val="4"/>
      </w:pPr>
      <w:bookmarkStart w:id="19" w:name="_Toc52749289"/>
      <w:bookmarkStart w:id="20" w:name="_Toc46502312"/>
      <w:bookmarkStart w:id="21" w:name="_Toc29245204"/>
      <w:bookmarkStart w:id="22" w:name="_Toc37298550"/>
      <w:bookmarkStart w:id="23" w:name="_Toc185530979"/>
      <w:r>
        <w:t>5.2.4</w:t>
      </w:r>
      <w:r>
        <w:tab/>
      </w:r>
      <w:r>
        <w:t>Cell Reselection evaluation process</w:t>
      </w:r>
      <w:bookmarkEnd w:id="19"/>
      <w:bookmarkEnd w:id="20"/>
      <w:bookmarkEnd w:id="21"/>
      <w:bookmarkEnd w:id="22"/>
      <w:bookmarkEnd w:id="23"/>
    </w:p>
    <w:p>
      <w:pPr>
        <w:pStyle w:val="5"/>
      </w:pPr>
      <w:bookmarkStart w:id="24" w:name="_Toc37298551"/>
      <w:bookmarkStart w:id="25" w:name="_Toc185530980"/>
      <w:bookmarkStart w:id="26" w:name="_Toc29245205"/>
      <w:bookmarkStart w:id="27" w:name="_Toc52749290"/>
      <w:bookmarkStart w:id="28" w:name="_Toc46502313"/>
      <w:r>
        <w:t>5.2.4.1</w:t>
      </w:r>
      <w:r>
        <w:tab/>
      </w:r>
      <w:r>
        <w:t>Reselection priorities handling</w:t>
      </w:r>
      <w:bookmarkEnd w:id="24"/>
      <w:bookmarkEnd w:id="25"/>
      <w:bookmarkEnd w:id="26"/>
      <w:bookmarkEnd w:id="27"/>
      <w:bookmarkEnd w:id="28"/>
    </w:p>
    <w:p>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t>s)</w:t>
      </w:r>
      <w:r>
        <w:rPr>
          <w:lang w:eastAsia="zh-CN"/>
        </w:rPr>
        <w:t xml:space="preserve"> and NSAG information from NAS to be used for cell reselection, UE shall derive reselection priorities according to clause 5.2.4.11.</w:t>
      </w:r>
    </w:p>
    <w:p>
      <w:pPr>
        <w:pStyle w:val="56"/>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pPr>
        <w:rPr>
          <w:lang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rFonts w:eastAsia="宋体"/>
          <w:lang w:eastAsia="zh-CN"/>
        </w:rPr>
        <w:t xml:space="preserve">and </w:t>
      </w:r>
      <w:r>
        <w:rPr>
          <w:i/>
        </w:rPr>
        <w:t>deprioritisationReq</w:t>
      </w:r>
      <w:r>
        <w:t xml:space="preserve"> </w:t>
      </w:r>
      <w:r>
        <w:rPr>
          <w:rFonts w:eastAsia="宋体"/>
          <w:lang w:eastAsia="zh-CN"/>
        </w:rPr>
        <w:t xml:space="preserve">received in </w:t>
      </w:r>
      <w:r>
        <w:rPr>
          <w:i/>
          <w:lang w:eastAsia="zh-CN"/>
        </w:rPr>
        <w:t>RRCRelease</w:t>
      </w:r>
      <w:r>
        <w:rPr>
          <w:lang w:eastAsia="zh-CN"/>
        </w:rPr>
        <w:t xml:space="preserve"> </w:t>
      </w:r>
      <w:r>
        <w:t xml:space="preserve">unless specified otherwise. </w:t>
      </w:r>
      <w:r>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Pr>
          <w:lang w:eastAsia="zh-CN"/>
        </w:rPr>
        <w:t xml:space="preserve"> If the UE is configured to perform ranging/sidelink positioning, the UE may consider the frequency providing ranging/sidelink positioning configuration to be the highest priority.</w:t>
      </w:r>
    </w:p>
    <w:p>
      <w:pPr>
        <w:rPr>
          <w:lang w:eastAsia="zh-CN"/>
        </w:rPr>
      </w:pPr>
      <w:r>
        <w:rPr>
          <w:lang w:eastAsia="zh-CN"/>
        </w:rPr>
        <w:t xml:space="preserve">A UE on a vehicle with a mobile-IAB cell may consider the frequency for which a mobile-IAB cell is the best cell to be the highest priority. The UE identifies a mobile-IAB cell by </w:t>
      </w:r>
      <w:r>
        <w:rPr>
          <w:i/>
          <w:iCs/>
          <w:lang w:eastAsia="zh-CN"/>
        </w:rPr>
        <w:t>mobileIAB-Cell</w:t>
      </w:r>
      <w:r>
        <w:rPr>
          <w:lang w:eastAsia="zh-CN"/>
        </w:rPr>
        <w:t xml:space="preserve"> in SIB1 </w:t>
      </w:r>
      <w:r>
        <w:t>(see TS 38.331 [3])</w:t>
      </w:r>
      <w:r>
        <w:rPr>
          <w:lang w:eastAsia="zh-CN"/>
        </w:rPr>
        <w:t xml:space="preserve">. The UE may narrow its search scope for mobile-IAB cell(s) by </w:t>
      </w:r>
      <w:r>
        <w:rPr>
          <w:i/>
          <w:iCs/>
        </w:rPr>
        <w:t>mobileIAB-CellList</w:t>
      </w:r>
      <w:r>
        <w:t xml:space="preserve"> </w:t>
      </w:r>
      <w:r>
        <w:rPr>
          <w:lang w:eastAsia="zh-CN"/>
        </w:rPr>
        <w:t xml:space="preserve">if broadcasted in SIB4 </w:t>
      </w:r>
      <w:r>
        <w:t>(see TS 38.331 [3])</w:t>
      </w:r>
      <w:r>
        <w:rPr>
          <w:lang w:eastAsia="zh-CN"/>
        </w:rPr>
        <w:t>. A non-mobile-IAB cell may be excluded from this mobile IAB frequency prioritization for up to 300 seconds.</w:t>
      </w:r>
    </w:p>
    <w:p>
      <w:pPr>
        <w:pStyle w:val="56"/>
      </w:pPr>
      <w:r>
        <w:t>NOTE 0a:</w:t>
      </w:r>
      <w:r>
        <w:tab/>
      </w:r>
      <w:r>
        <w:t>The frequency only providing the anchor frequency configuration should not be prioritized for V2X service during cell reselection</w:t>
      </w:r>
      <w:r>
        <w:rPr>
          <w:rFonts w:eastAsia="宋体"/>
          <w:lang w:eastAsia="zh-CN"/>
        </w:rPr>
        <w:t>, as specified in TS 38.331[3]</w:t>
      </w:r>
      <w:r>
        <w:t>.</w:t>
      </w:r>
    </w:p>
    <w:p>
      <w:pPr>
        <w:pStyle w:val="56"/>
        <w:rPr>
          <w:rFonts w:eastAsia="宋体"/>
        </w:rPr>
      </w:pPr>
      <w:r>
        <w:rPr>
          <w:rFonts w:eastAsia="宋体"/>
          <w:shd w:val="clear" w:color="auto" w:fill="FFFFFF"/>
        </w:rPr>
        <w:t>NOTE 0b:</w:t>
      </w:r>
      <w:r>
        <w:rPr>
          <w:rFonts w:eastAsia="宋体"/>
          <w:shd w:val="clear" w:color="auto" w:fill="FFFFFF"/>
        </w:rPr>
        <w:tab/>
      </w:r>
      <w:r>
        <w:rPr>
          <w:rFonts w:eastAsia="宋体"/>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pPr>
        <w:pStyle w:val="56"/>
      </w:pPr>
      <w:r>
        <w:t>NOTE 0c:</w:t>
      </w:r>
      <w:r>
        <w:tab/>
      </w:r>
      <w:r>
        <w:t>The prioritization among the frequencies which UE considers to be the highest priority frequency is left to UE implementation unless otherwise stated.</w:t>
      </w:r>
    </w:p>
    <w:p>
      <w:pPr>
        <w:pStyle w:val="56"/>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r>
      <w:r>
        <w:rPr>
          <w:rFonts w:eastAsiaTheme="minorEastAsia"/>
        </w:rPr>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pPr>
        <w:pStyle w:val="56"/>
        <w:rPr>
          <w:rFonts w:eastAsiaTheme="minorEastAsia"/>
        </w:rPr>
      </w:pPr>
      <w:r>
        <w:rPr>
          <w:rFonts w:eastAsiaTheme="minorEastAsia"/>
          <w:lang w:eastAsia="zh-CN"/>
        </w:rPr>
        <w:t>NOTE 0e:</w:t>
      </w:r>
      <w:r>
        <w:rPr>
          <w:rFonts w:eastAsiaTheme="minorEastAsia"/>
          <w:lang w:eastAsia="zh-CN"/>
        </w:rPr>
        <w:tab/>
      </w:r>
      <w:r>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pPr>
        <w:pStyle w:val="56"/>
        <w:rPr>
          <w:lang w:eastAsia="zh-CN"/>
        </w:rPr>
      </w:pPr>
      <w:r>
        <w:rPr>
          <w:lang w:eastAsia="zh-CN"/>
        </w:rPr>
        <w:t>NOTE 0f:</w:t>
      </w:r>
      <w:r>
        <w:rPr>
          <w:lang w:eastAsia="zh-CN"/>
        </w:rPr>
        <w:tab/>
      </w:r>
      <w:r>
        <w:rPr>
          <w:lang w:eastAsia="zh-CN"/>
        </w:rPr>
        <w:t>Void.</w:t>
      </w:r>
    </w:p>
    <w:p>
      <w:pPr>
        <w:pStyle w:val="56"/>
        <w:rPr>
          <w:lang w:eastAsia="zh-CN"/>
        </w:rPr>
      </w:pPr>
      <w:r>
        <w:rPr>
          <w:lang w:eastAsia="zh-CN"/>
        </w:rPr>
        <w:t>NOTE 0g:</w:t>
      </w:r>
      <w:r>
        <w:rPr>
          <w:lang w:eastAsia="zh-CN"/>
        </w:rPr>
        <w:tab/>
      </w:r>
      <w:r>
        <w:rPr>
          <w:lang w:eastAsia="zh-CN"/>
        </w:rPr>
        <w:t>How the UE determines itself to be on a vehicle with a mobile-IAB cell is left to the UE's implementation.</w:t>
      </w:r>
    </w:p>
    <w:p>
      <w:r>
        <w:t>The UE shall only perform cell reselection evaluation for NR frequencies and inter-RAT frequencies that are given in system information and for which the UE has a priority provided.</w:t>
      </w:r>
    </w:p>
    <w:p>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w:t>
      </w:r>
      <w:bookmarkStart w:id="29" w:name="OLE_LINK7"/>
      <w:r>
        <w:rPr>
          <w:lang w:eastAsia="zh-CN"/>
        </w:rPr>
        <w:t xml:space="preserve">and can only receive this MBS broadcast service(s) </w:t>
      </w:r>
      <w:r>
        <w:rPr>
          <w:rFonts w:eastAsiaTheme="minorEastAsia"/>
          <w:lang w:eastAsia="zh-CN"/>
        </w:rPr>
        <w:t>by</w:t>
      </w:r>
      <w:r>
        <w:rPr>
          <w:lang w:eastAsia="zh-CN"/>
        </w:rPr>
        <w:t xml:space="preserve"> camping on a frequency on which it is provided</w:t>
      </w:r>
      <w:bookmarkEnd w:id="29"/>
      <w:del w:id="18" w:author="ZTE(Rapp)" w:date="2025-04-23T14:12:00Z">
        <w:r>
          <w:rPr>
            <w:lang w:eastAsia="zh-CN"/>
          </w:rPr>
          <w:delText>,</w:delText>
        </w:r>
      </w:del>
      <w:ins w:id="19" w:author="ZTE(Rapp)" w:date="2025-04-23T14:12:00Z">
        <w:r>
          <w:rPr>
            <w:lang w:eastAsia="zh-CN"/>
          </w:rPr>
          <w:t xml:space="preserve">; </w:t>
        </w:r>
      </w:ins>
      <w:ins w:id="20" w:author="ZTE(Rapp)" w:date="2025-04-23T14:06:00Z">
        <w:r>
          <w:rPr>
            <w:lang w:eastAsia="zh-CN"/>
          </w:rPr>
          <w:t>or</w:t>
        </w:r>
      </w:ins>
      <w:ins w:id="21" w:author="ZTE(Rapp)" w:date="2025-04-23T14:07:00Z">
        <w:r>
          <w:rPr>
            <w:lang w:eastAsia="zh-CN"/>
          </w:rPr>
          <w:t xml:space="preserve"> </w:t>
        </w:r>
      </w:ins>
      <w:ins w:id="22" w:author="ZTE(Rapp)" w:date="2025-04-23T14:59:00Z">
        <w:r>
          <w:rPr>
            <w:lang w:eastAsia="zh-CN"/>
          </w:rPr>
          <w:t>if</w:t>
        </w:r>
        <w:commentRangeStart w:id="4"/>
        <w:commentRangeStart w:id="5"/>
        <w:r>
          <w:rPr>
            <w:lang w:eastAsia="zh-CN"/>
          </w:rPr>
          <w:t xml:space="preserve"> </w:t>
        </w:r>
      </w:ins>
      <w:ins w:id="23" w:author="ZTE(Rapp)" w:date="2025-08-06T11:33:00Z">
        <w:r>
          <w:rPr>
            <w:rFonts w:hint="eastAsia"/>
            <w:lang w:val="en-US" w:eastAsia="zh-CN"/>
          </w:rPr>
          <w:t>the MBS ISA capable</w:t>
        </w:r>
        <w:commentRangeEnd w:id="4"/>
      </w:ins>
      <w:r>
        <w:rPr>
          <w:rStyle w:val="49"/>
          <w:rFonts w:eastAsiaTheme="minorEastAsia"/>
          <w:lang w:eastAsia="en-US"/>
        </w:rPr>
        <w:commentReference w:id="4"/>
      </w:r>
      <w:commentRangeEnd w:id="5"/>
      <w:r>
        <w:commentReference w:id="5"/>
      </w:r>
      <w:ins w:id="24" w:author="ZTE(Rapp)" w:date="2025-08-06T11:33:00Z">
        <w:r>
          <w:rPr>
            <w:rFonts w:hint="eastAsia"/>
            <w:lang w:val="en-US" w:eastAsia="zh-CN"/>
          </w:rPr>
          <w:t xml:space="preserve"> </w:t>
        </w:r>
      </w:ins>
      <w:ins w:id="25" w:author="ZTE(Rapp)" w:date="2025-04-23T14:07:00Z">
        <w:r>
          <w:rPr>
            <w:lang w:eastAsia="zh-CN"/>
          </w:rPr>
          <w:t>UE</w:t>
        </w:r>
      </w:ins>
      <w:ins w:id="26" w:author="ZTE(Rapp)" w:date="2025-05-02T11:37:00Z">
        <w:r>
          <w:rPr>
            <w:lang w:eastAsia="zh-CN"/>
          </w:rPr>
          <w:t xml:space="preserve"> </w:t>
        </w:r>
      </w:ins>
      <w:ins w:id="27" w:author="ZTE(Rapp)" w:date="2025-04-23T14:13:00Z">
        <w:del w:id="28" w:author="ZTE-RAN2#131" w:date="2025-09-05T10:45:35Z">
          <w:commentRangeStart w:id="6"/>
          <w:commentRangeStart w:id="7"/>
          <w:r>
            <w:rPr>
              <w:lang w:eastAsia="zh-CN"/>
            </w:rPr>
            <w:delText xml:space="preserve"> </w:delText>
          </w:r>
          <w:commentRangeEnd w:id="6"/>
        </w:del>
      </w:ins>
      <w:del w:id="29" w:author="ZTE-RAN2#131" w:date="2025-09-05T10:45:35Z">
        <w:r>
          <w:rPr>
            <w:rStyle w:val="49"/>
            <w:rFonts w:eastAsiaTheme="minorEastAsia"/>
            <w:lang w:eastAsia="en-US"/>
          </w:rPr>
          <w:commentReference w:id="6"/>
        </w:r>
        <w:commentRangeEnd w:id="7"/>
      </w:del>
      <w:del w:id="30" w:author="ZTE-RAN2#131" w:date="2025-09-05T10:45:35Z">
        <w:r>
          <w:rPr/>
          <w:commentReference w:id="7"/>
        </w:r>
      </w:del>
      <w:ins w:id="31" w:author="ZTE(Rapp)" w:date="2025-04-23T14:07:00Z">
        <w:r>
          <w:rPr>
            <w:lang w:eastAsia="zh-CN"/>
          </w:rPr>
          <w:t>is camping on</w:t>
        </w:r>
      </w:ins>
      <w:ins w:id="32" w:author="ZTE(Rapp)" w:date="2025-08-06T11:11:00Z">
        <w:r>
          <w:rPr>
            <w:rFonts w:hint="eastAsia"/>
            <w:lang w:val="en-US" w:eastAsia="zh-CN"/>
          </w:rPr>
          <w:t xml:space="preserve"> an</w:t>
        </w:r>
      </w:ins>
      <w:ins w:id="33" w:author="ZTE(Rapp)" w:date="2025-04-23T14:07:00Z">
        <w:r>
          <w:rPr>
            <w:lang w:eastAsia="zh-CN"/>
          </w:rPr>
          <w:t xml:space="preserve"> NTN cell</w:t>
        </w:r>
      </w:ins>
      <w:ins w:id="34" w:author="ZTE(Rapp)" w:date="2025-08-06T11:24:00Z">
        <w:bookmarkStart w:id="30" w:name="OLE_LINK8"/>
        <w:bookmarkStart w:id="31" w:name="OLE_LINK9"/>
        <w:r>
          <w:rPr>
            <w:rFonts w:hint="eastAsia"/>
            <w:lang w:val="en-US" w:eastAsia="zh-CN"/>
          </w:rPr>
          <w:t xml:space="preserve"> where </w:t>
        </w:r>
      </w:ins>
      <w:ins w:id="35" w:author="ZTE(Rapp)" w:date="2025-04-23T15:01:00Z">
        <w:r>
          <w:rPr>
            <w:lang w:eastAsia="zh-CN"/>
          </w:rPr>
          <w:t>the</w:t>
        </w:r>
      </w:ins>
      <w:ins w:id="36" w:author="ZTE(Rapp)" w:date="2025-04-23T14:07:00Z">
        <w:r>
          <w:rPr>
            <w:lang w:eastAsia="zh-CN"/>
          </w:rPr>
          <w:t xml:space="preserve"> </w:t>
        </w:r>
      </w:ins>
      <w:ins w:id="37" w:author="ZTE(Rapp)" w:date="2025-04-23T14:15:00Z">
        <w:r>
          <w:rPr>
            <w:lang w:eastAsia="zh-CN"/>
          </w:rPr>
          <w:t>ISA</w:t>
        </w:r>
      </w:ins>
      <w:ins w:id="38" w:author="ZTE(Rapp)" w:date="2025-04-23T14:20:00Z">
        <w:r>
          <w:rPr>
            <w:lang w:eastAsia="zh-CN"/>
          </w:rPr>
          <w:t>(s)</w:t>
        </w:r>
      </w:ins>
      <w:ins w:id="39" w:author="ZTE(Rapp)" w:date="2025-04-23T14:08:00Z">
        <w:r>
          <w:rPr>
            <w:lang w:eastAsia="zh-CN"/>
          </w:rPr>
          <w:t xml:space="preserve"> </w:t>
        </w:r>
      </w:ins>
      <w:ins w:id="40" w:author="ZTE(Rapp)" w:date="2025-04-23T15:01:00Z">
        <w:r>
          <w:rPr>
            <w:lang w:eastAsia="zh-CN"/>
          </w:rPr>
          <w:t xml:space="preserve">of MBS </w:t>
        </w:r>
      </w:ins>
      <w:ins w:id="41" w:author="ZTE(Rapp)" w:date="2025-04-23T19:53:00Z">
        <w:r>
          <w:rPr>
            <w:lang w:eastAsia="zh-CN"/>
          </w:rPr>
          <w:t xml:space="preserve">broadcast </w:t>
        </w:r>
      </w:ins>
      <w:ins w:id="42" w:author="ZTE(Rapp)" w:date="2025-04-23T15:01:00Z">
        <w:r>
          <w:rPr>
            <w:lang w:eastAsia="zh-CN"/>
          </w:rPr>
          <w:t xml:space="preserve">services </w:t>
        </w:r>
      </w:ins>
      <w:ins w:id="43" w:author="ZTE(Rapp)" w:date="2025-04-23T14:21:00Z">
        <w:r>
          <w:rPr>
            <w:lang w:eastAsia="zh-CN"/>
          </w:rPr>
          <w:t>are</w:t>
        </w:r>
      </w:ins>
      <w:ins w:id="44" w:author="ZTE(Rapp)" w:date="2025-04-23T14:08:00Z">
        <w:r>
          <w:rPr>
            <w:lang w:eastAsia="zh-CN"/>
          </w:rPr>
          <w:t xml:space="preserve"> provided</w:t>
        </w:r>
      </w:ins>
      <w:ins w:id="45" w:author="ZTE(Rapp)" w:date="2025-04-23T15:01:00Z">
        <w:r>
          <w:rPr>
            <w:lang w:eastAsia="zh-CN"/>
          </w:rPr>
          <w:t>,</w:t>
        </w:r>
      </w:ins>
      <w:ins w:id="46" w:author="ZTE(Rapp)" w:date="2025-04-23T14:14:00Z">
        <w:r>
          <w:rPr>
            <w:lang w:eastAsia="zh-CN"/>
          </w:rPr>
          <w:t xml:space="preserve"> </w:t>
        </w:r>
        <w:bookmarkEnd w:id="30"/>
        <w:bookmarkEnd w:id="31"/>
        <w:r>
          <w:rPr>
            <w:lang w:eastAsia="zh-CN"/>
          </w:rPr>
          <w:t>and</w:t>
        </w:r>
      </w:ins>
      <w:ins w:id="47" w:author="ZTE(Rapp)" w:date="2025-04-23T14:12:00Z">
        <w:r>
          <w:rPr>
            <w:lang w:eastAsia="zh-CN"/>
          </w:rPr>
          <w:t xml:space="preserve"> </w:t>
        </w:r>
      </w:ins>
      <w:ins w:id="48" w:author="ZTE(Rapp)" w:date="2025-04-23T14:13:00Z">
        <w:r>
          <w:rPr>
            <w:lang w:eastAsia="zh-CN"/>
          </w:rPr>
          <w:t xml:space="preserve">the </w:t>
        </w:r>
      </w:ins>
      <w:ins w:id="49" w:author="ZTE(Rapp)" w:date="2025-04-23T14:09:00Z">
        <w:r>
          <w:rPr>
            <w:lang w:eastAsia="zh-CN"/>
          </w:rPr>
          <w:t xml:space="preserve">UE </w:t>
        </w:r>
      </w:ins>
      <w:ins w:id="50" w:author="ZTE(Rapp)" w:date="2025-04-23T14:16:00Z">
        <w:r>
          <w:rPr>
            <w:lang w:eastAsia="zh-CN"/>
          </w:rPr>
          <w:t>is in the ISA</w:t>
        </w:r>
      </w:ins>
      <w:ins w:id="51" w:author="ZTE(Rapp)" w:date="2025-04-23T14:21:00Z">
        <w:r>
          <w:rPr>
            <w:lang w:eastAsia="zh-CN"/>
          </w:rPr>
          <w:t>(s)</w:t>
        </w:r>
      </w:ins>
      <w:ins w:id="52" w:author="ZTE(Rapp)" w:date="2025-04-23T14:16:00Z">
        <w:r>
          <w:rPr>
            <w:lang w:eastAsia="zh-CN"/>
          </w:rPr>
          <w:t xml:space="preserve"> asso</w:t>
        </w:r>
      </w:ins>
      <w:ins w:id="53" w:author="ZTE(Rapp)" w:date="2025-08-06T11:25:00Z">
        <w:r>
          <w:rPr>
            <w:rFonts w:hint="eastAsia"/>
            <w:lang w:val="en-US" w:eastAsia="zh-CN"/>
          </w:rPr>
          <w:t>c</w:t>
        </w:r>
      </w:ins>
      <w:ins w:id="54" w:author="ZTE(Rapp)" w:date="2025-04-23T14:16:00Z">
        <w:r>
          <w:rPr>
            <w:lang w:eastAsia="zh-CN"/>
          </w:rPr>
          <w:t>i</w:t>
        </w:r>
      </w:ins>
      <w:ins w:id="55" w:author="ZTE(Rapp)" w:date="2025-08-06T11:25:00Z">
        <w:r>
          <w:rPr>
            <w:rFonts w:hint="eastAsia"/>
            <w:lang w:val="en-US" w:eastAsia="zh-CN"/>
          </w:rPr>
          <w:t>a</w:t>
        </w:r>
      </w:ins>
      <w:ins w:id="56" w:author="ZTE(Rapp)" w:date="2025-04-23T14:16:00Z">
        <w:r>
          <w:rPr>
            <w:lang w:eastAsia="zh-CN"/>
          </w:rPr>
          <w:t>ted w</w:t>
        </w:r>
      </w:ins>
      <w:ins w:id="57" w:author="ZTE(Rapp)" w:date="2025-04-23T14:17:00Z">
        <w:r>
          <w:rPr>
            <w:lang w:eastAsia="zh-CN"/>
          </w:rPr>
          <w:t xml:space="preserve">ith MBS broadcast service(s) </w:t>
        </w:r>
      </w:ins>
      <w:ins w:id="58" w:author="ZTE(Rapp)" w:date="2025-04-23T14:21:00Z">
        <w:r>
          <w:rPr>
            <w:lang w:eastAsia="zh-CN"/>
          </w:rPr>
          <w:t>it</w:t>
        </w:r>
      </w:ins>
      <w:ins w:id="59" w:author="ZTE(Rapp)" w:date="2025-04-23T14:17:00Z">
        <w:r>
          <w:rPr>
            <w:lang w:eastAsia="zh-CN"/>
          </w:rPr>
          <w:t xml:space="preserve"> </w:t>
        </w:r>
      </w:ins>
      <w:ins w:id="60" w:author="ZTE(Rapp)" w:date="2025-04-23T14:09:00Z">
        <w:r>
          <w:rPr>
            <w:lang w:eastAsia="zh-CN"/>
          </w:rPr>
          <w:t xml:space="preserve">is receiving or interested to receive </w:t>
        </w:r>
      </w:ins>
      <w:ins w:id="61" w:author="ZTE(Rapp)" w:date="2025-04-23T14:17:00Z">
        <w:r>
          <w:rPr>
            <w:lang w:eastAsia="zh-CN"/>
          </w:rPr>
          <w:t xml:space="preserve">and can only receive this MBS broadcast service(s) </w:t>
        </w:r>
      </w:ins>
      <w:ins w:id="62" w:author="ZTE(Rapp)" w:date="2025-04-23T14:17:00Z">
        <w:r>
          <w:rPr>
            <w:rFonts w:eastAsiaTheme="minorEastAsia"/>
            <w:lang w:eastAsia="zh-CN"/>
          </w:rPr>
          <w:t>by</w:t>
        </w:r>
      </w:ins>
      <w:ins w:id="63" w:author="ZTE(Rapp)" w:date="2025-04-23T14:17:00Z">
        <w:r>
          <w:rPr>
            <w:lang w:eastAsia="zh-CN"/>
          </w:rPr>
          <w:t xml:space="preserve"> camping on a frequency on which it is provided,</w:t>
        </w:r>
      </w:ins>
      <w:r>
        <w:rPr>
          <w:lang w:eastAsia="zh-CN"/>
        </w:rPr>
        <w:t xml:space="preserve">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pPr>
        <w:pStyle w:val="67"/>
        <w:rPr>
          <w:rFonts w:eastAsiaTheme="minorEastAsia"/>
          <w:lang w:eastAsia="zh-CN"/>
        </w:rPr>
      </w:pPr>
      <w:r>
        <w:rPr>
          <w:lang w:eastAsia="zh-CN"/>
        </w:rPr>
        <w:t>1)</w:t>
      </w:r>
      <w:r>
        <w:rPr>
          <w:lang w:eastAsia="zh-CN"/>
        </w:rPr>
        <w:tab/>
      </w:r>
      <w:r>
        <w:rPr>
          <w:lang w:eastAsia="zh-CN"/>
        </w:rPr>
        <w:t>SIB1 scheduling information of the cell reselected by the UE due to frequency prioritization for MBS contains SIB20;</w:t>
      </w:r>
    </w:p>
    <w:p>
      <w:pPr>
        <w:pStyle w:val="67"/>
        <w:rPr>
          <w:rFonts w:eastAsiaTheme="minorEastAsia"/>
          <w:lang w:eastAsia="zh-CN"/>
        </w:rPr>
      </w:pPr>
      <w:r>
        <w:rPr>
          <w:lang w:eastAsia="zh-CN"/>
        </w:rPr>
        <w:t>2)</w:t>
      </w:r>
      <w:r>
        <w:rPr>
          <w:lang w:eastAsia="zh-CN"/>
        </w:rPr>
        <w:tab/>
      </w:r>
      <w:r>
        <w:rPr>
          <w:lang w:eastAsia="zh-CN"/>
        </w:rPr>
        <w:t>Either</w:t>
      </w:r>
      <w:r>
        <w:rPr>
          <w:rFonts w:eastAsiaTheme="minorEastAsia"/>
          <w:lang w:eastAsia="zh-CN"/>
        </w:rPr>
        <w:t>:</w:t>
      </w:r>
    </w:p>
    <w:p>
      <w:pPr>
        <w:pStyle w:val="78"/>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26.517 [20],</w:t>
      </w:r>
      <w:r>
        <w:rPr>
          <w:lang w:eastAsia="zh-CN"/>
        </w:rPr>
        <w:t xml:space="preserve"> or</w:t>
      </w:r>
    </w:p>
    <w:p>
      <w:pPr>
        <w:pStyle w:val="78"/>
        <w:rPr>
          <w:rFonts w:eastAsiaTheme="minorEastAsia"/>
          <w:lang w:eastAsia="zh-CN"/>
        </w:rPr>
      </w:pPr>
      <w:r>
        <w:rPr>
          <w:lang w:eastAsia="zh-CN"/>
        </w:rPr>
        <w:t>-</w:t>
      </w:r>
      <w:r>
        <w:rPr>
          <w:lang w:eastAsia="zh-CN"/>
        </w:rPr>
        <w:tab/>
      </w:r>
      <w:r>
        <w:rPr>
          <w:lang w:eastAsia="zh-CN"/>
        </w:rPr>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pPr>
        <w:pStyle w:val="78"/>
        <w:rPr>
          <w:lang w:eastAsia="zh-CN"/>
        </w:rPr>
      </w:pPr>
      <w:r>
        <w:rPr>
          <w:lang w:eastAsia="zh-CN"/>
        </w:rPr>
        <w:t>-</w:t>
      </w:r>
      <w:r>
        <w:rPr>
          <w:lang w:eastAsia="zh-CN"/>
        </w:rPr>
        <w:tab/>
      </w:r>
      <w:r>
        <w:rPr>
          <w:lang w:eastAsia="zh-CN"/>
        </w:rPr>
        <w:t>SIB21 is provided in the serving cell but does not provide the frequency mapping for the concerned service, and that frequency is included in the USD of this service.</w:t>
      </w:r>
    </w:p>
    <w:p>
      <w:pPr>
        <w:pStyle w:val="56"/>
        <w:rPr>
          <w:rFonts w:eastAsiaTheme="minorEastAsia"/>
        </w:rPr>
      </w:pPr>
      <w:r>
        <w:rPr>
          <w:rFonts w:eastAsiaTheme="minorEastAsia"/>
        </w:rPr>
        <w:t xml:space="preserve">NOTE 0g: It is up to UE implementation </w:t>
      </w:r>
      <w:r>
        <w:t>which frequency to select, when the USD provides multiple frequencies for the service the UE is interested in</w:t>
      </w:r>
      <w:r>
        <w:rPr>
          <w:rFonts w:eastAsiaTheme="minorEastAsia"/>
        </w:rPr>
        <w:t>.</w:t>
      </w:r>
    </w:p>
    <w:p>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 xml:space="preserve">capable UE is receiving or interested to receive an MBS broadcast </w:t>
      </w:r>
      <w:commentRangeStart w:id="8"/>
      <w:commentRangeStart w:id="9"/>
      <w:r>
        <w:rPr>
          <w:lang w:eastAsia="zh-CN"/>
        </w:rPr>
        <w:t>service</w:t>
      </w:r>
      <w:del w:id="64" w:author="ZTE(Rapp)" w:date="2025-04-23T14:24:00Z">
        <w:r>
          <w:rPr>
            <w:lang w:eastAsia="zh-CN"/>
          </w:rPr>
          <w:delText>,</w:delText>
        </w:r>
      </w:del>
      <w:ins w:id="65" w:author="ZTE(Rapp)" w:date="2025-04-23T14:24:00Z">
        <w:r>
          <w:rPr>
            <w:lang w:eastAsia="zh-CN"/>
          </w:rPr>
          <w:t xml:space="preserve">; or </w:t>
        </w:r>
      </w:ins>
      <w:ins w:id="66" w:author="ZTE(Rapp)" w:date="2025-04-23T15:00:00Z">
        <w:r>
          <w:rPr>
            <w:lang w:eastAsia="zh-CN"/>
          </w:rPr>
          <w:t xml:space="preserve">if </w:t>
        </w:r>
      </w:ins>
      <w:ins w:id="67" w:author="ZTE(Rapp)" w:date="2025-08-06T11:33:00Z">
        <w:r>
          <w:rPr>
            <w:rFonts w:hint="eastAsia"/>
            <w:lang w:val="en-US" w:eastAsia="zh-CN"/>
          </w:rPr>
          <w:t xml:space="preserve">the MBS ISA capable </w:t>
        </w:r>
      </w:ins>
      <w:ins w:id="68" w:author="ZTE(Rapp)" w:date="2025-04-23T14:24:00Z">
        <w:r>
          <w:rPr>
            <w:lang w:eastAsia="zh-CN"/>
          </w:rPr>
          <w:t>UE</w:t>
        </w:r>
      </w:ins>
      <w:ins w:id="69" w:author="ZTE(Rapp)" w:date="2025-05-02T11:41:00Z">
        <w:r>
          <w:rPr>
            <w:lang w:eastAsia="zh-CN"/>
          </w:rPr>
          <w:t xml:space="preserve"> </w:t>
        </w:r>
      </w:ins>
      <w:ins w:id="70" w:author="ZTE(Rapp)" w:date="2025-04-23T14:24:00Z">
        <w:r>
          <w:rPr>
            <w:lang w:eastAsia="zh-CN"/>
          </w:rPr>
          <w:t xml:space="preserve">is camping on </w:t>
        </w:r>
      </w:ins>
      <w:ins w:id="71" w:author="ZTE(Rapp)" w:date="2025-08-06T11:11:00Z">
        <w:r>
          <w:rPr>
            <w:rFonts w:hint="eastAsia"/>
            <w:lang w:val="en-US" w:eastAsia="zh-CN"/>
          </w:rPr>
          <w:t xml:space="preserve">an </w:t>
        </w:r>
      </w:ins>
      <w:ins w:id="72" w:author="ZTE(Rapp)" w:date="2025-04-23T14:24:00Z">
        <w:r>
          <w:rPr>
            <w:lang w:eastAsia="zh-CN"/>
          </w:rPr>
          <w:t xml:space="preserve">NTN cell </w:t>
        </w:r>
      </w:ins>
      <w:ins w:id="73" w:author="ZTE(Rapp)" w:date="2025-08-06T11:34:00Z">
        <w:r>
          <w:rPr>
            <w:rFonts w:hint="eastAsia"/>
            <w:lang w:val="en-US" w:eastAsia="zh-CN"/>
          </w:rPr>
          <w:t>where the</w:t>
        </w:r>
      </w:ins>
      <w:ins w:id="74" w:author="ZTE(Rapp)" w:date="2025-08-06T11:34:00Z">
        <w:r>
          <w:rPr>
            <w:lang w:eastAsia="zh-CN"/>
          </w:rPr>
          <w:t xml:space="preserve"> ISA(s) of MBS broadcast services are</w:t>
        </w:r>
      </w:ins>
      <w:ins w:id="75" w:author="ZTE(Rapp)" w:date="2025-04-23T15:01:00Z">
        <w:r>
          <w:rPr>
            <w:lang w:eastAsia="zh-CN"/>
          </w:rPr>
          <w:t>a</w:t>
        </w:r>
      </w:ins>
      <w:ins w:id="76" w:author="ZTE(Rapp)" w:date="2025-08-06T11:34:00Z">
        <w:r>
          <w:rPr>
            <w:rFonts w:hint="eastAsia"/>
            <w:lang w:val="en-US" w:eastAsia="zh-CN"/>
          </w:rPr>
          <w:t xml:space="preserve"> are provided</w:t>
        </w:r>
      </w:ins>
      <w:ins w:id="77" w:author="ZTE(Rapp)" w:date="2025-04-23T15:01:00Z">
        <w:r>
          <w:rPr>
            <w:lang w:eastAsia="zh-CN"/>
          </w:rPr>
          <w:t xml:space="preserve">, </w:t>
        </w:r>
      </w:ins>
      <w:ins w:id="78" w:author="ZTE(Rapp)" w:date="2025-04-23T14:24:00Z">
        <w:r>
          <w:rPr>
            <w:lang w:eastAsia="zh-CN"/>
          </w:rPr>
          <w:t xml:space="preserve">and the UE is </w:t>
        </w:r>
      </w:ins>
      <w:ins w:id="79" w:author="ZTE(Rapp)" w:date="2025-04-23T14:26:00Z">
        <w:r>
          <w:rPr>
            <w:lang w:eastAsia="zh-CN"/>
          </w:rPr>
          <w:t>outside of</w:t>
        </w:r>
      </w:ins>
      <w:ins w:id="80" w:author="ZTE(Rapp)" w:date="2025-04-23T14:24:00Z">
        <w:r>
          <w:rPr>
            <w:lang w:eastAsia="zh-CN"/>
          </w:rPr>
          <w:t xml:space="preserve"> the ISA(s) ass</w:t>
        </w:r>
      </w:ins>
      <w:ins w:id="81" w:author="ZTE(Rapp)" w:date="2025-08-06T11:32:00Z">
        <w:r>
          <w:rPr>
            <w:rFonts w:hint="eastAsia"/>
            <w:lang w:val="en-US" w:eastAsia="zh-CN"/>
          </w:rPr>
          <w:t>oci</w:t>
        </w:r>
      </w:ins>
      <w:ins w:id="82" w:author="ZTE(Rapp)" w:date="2025-04-23T14:24:00Z">
        <w:r>
          <w:rPr>
            <w:lang w:eastAsia="zh-CN"/>
          </w:rPr>
          <w:t>ated with MBS broadcast service(s) it is receiving or interested to receive</w:t>
        </w:r>
      </w:ins>
      <w:ins w:id="83" w:author="ZTE(Rapp)" w:date="2025-04-23T14:25:00Z">
        <w:r>
          <w:rPr>
            <w:lang w:eastAsia="zh-CN"/>
          </w:rPr>
          <w:t>,</w:t>
        </w:r>
      </w:ins>
      <w:r>
        <w:rPr>
          <w:lang w:eastAsia="zh-CN"/>
        </w:rPr>
        <w:t xml:space="preserv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w:t>
      </w:r>
      <w:commentRangeEnd w:id="8"/>
      <w:r>
        <w:rPr>
          <w:rStyle w:val="49"/>
          <w:rFonts w:eastAsiaTheme="minorEastAsia"/>
          <w:lang w:eastAsia="en-US"/>
        </w:rPr>
        <w:commentReference w:id="8"/>
      </w:r>
      <w:commentRangeEnd w:id="9"/>
      <w:r>
        <w:commentReference w:id="9"/>
      </w:r>
      <w:r>
        <w:rPr>
          <w:lang w:eastAsia="zh-CN"/>
        </w:rPr>
        <w:t xml:space="preserve">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pPr>
        <w:pStyle w:val="56"/>
        <w:rPr>
          <w:lang w:eastAsia="zh-CN"/>
        </w:rPr>
      </w:pPr>
      <w:r>
        <w:rPr>
          <w:lang w:eastAsia="zh-CN"/>
        </w:rPr>
        <w:t>NOTE 0h:</w:t>
      </w:r>
      <w:r>
        <w:rPr>
          <w:lang w:eastAsia="zh-CN"/>
        </w:rPr>
        <w:tab/>
      </w:r>
      <w:r>
        <w:rPr>
          <w:lang w:eastAsia="zh-CN"/>
        </w:rPr>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pPr>
        <w:pStyle w:val="56"/>
        <w:rPr>
          <w:ins w:id="84" w:author="ZTE-RAN2#131" w:date="2025-09-02T09:54:00Z"/>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ins w:id="85" w:author="ZTE-RAN2#131" w:date="2025-09-02T09:54:00Z">
        <w:r>
          <w:rPr>
            <w:lang w:eastAsia="zh-CN"/>
          </w:rPr>
          <w:t xml:space="preserve"> </w:t>
        </w:r>
      </w:ins>
    </w:p>
    <w:p>
      <w:pPr>
        <w:pStyle w:val="56"/>
        <w:rPr>
          <w:lang w:eastAsia="zh-CN"/>
        </w:rPr>
      </w:pPr>
      <w:ins w:id="86" w:author="ZTE-RAN2#131" w:date="2025-09-02T09:54:00Z">
        <w:r>
          <w:rPr>
            <w:lang w:eastAsia="zh-CN"/>
          </w:rPr>
          <w:t>NOTE 0</w:t>
        </w:r>
      </w:ins>
      <w:ins w:id="87" w:author="ZTE-RAN2#131" w:date="2025-09-02T09:56:00Z">
        <w:r>
          <w:rPr>
            <w:lang w:eastAsia="zh-CN"/>
          </w:rPr>
          <w:t>j</w:t>
        </w:r>
      </w:ins>
      <w:ins w:id="88" w:author="ZTE-RAN2#131" w:date="2025-09-02T09:54:00Z">
        <w:r>
          <w:rPr>
            <w:lang w:eastAsia="zh-CN"/>
          </w:rPr>
          <w:t>:</w:t>
        </w:r>
      </w:ins>
      <w:ins w:id="89" w:author="ZTE-RAN2#131" w:date="2025-09-02T09:54:00Z">
        <w:r>
          <w:rPr/>
          <w:tab/>
        </w:r>
      </w:ins>
      <w:ins w:id="90" w:author="ZTE-RAN2#131" w:date="2025-09-02T09:54:00Z">
        <w:r>
          <w:rPr>
            <w:lang w:eastAsia="zh-CN"/>
          </w:rPr>
          <w:t>The ISA</w:t>
        </w:r>
      </w:ins>
      <w:ins w:id="91" w:author="ZTE-RAN2#131" w:date="2025-09-02T09:56:00Z">
        <w:r>
          <w:rPr>
            <w:lang w:eastAsia="zh-CN"/>
          </w:rPr>
          <w:t>(s)</w:t>
        </w:r>
      </w:ins>
      <w:ins w:id="92" w:author="ZTE-RAN2#131" w:date="2025-09-02T09:54:00Z">
        <w:r>
          <w:rPr>
            <w:lang w:eastAsia="zh-CN"/>
          </w:rPr>
          <w:t xml:space="preserve"> </w:t>
        </w:r>
      </w:ins>
      <w:commentRangeStart w:id="10"/>
      <w:commentRangeStart w:id="11"/>
      <w:commentRangeStart w:id="12"/>
      <w:commentRangeStart w:id="13"/>
      <w:r>
        <w:rPr>
          <w:rStyle w:val="49"/>
          <w:rFonts w:eastAsiaTheme="minorEastAsia"/>
          <w:lang w:eastAsia="en-US"/>
        </w:rPr>
        <w:commentReference w:id="10"/>
      </w:r>
      <w:commentRangeEnd w:id="10"/>
      <w:commentRangeEnd w:id="11"/>
      <w:r>
        <w:rPr>
          <w:rStyle w:val="49"/>
          <w:rFonts w:eastAsiaTheme="minorEastAsia"/>
          <w:lang w:eastAsia="en-US"/>
        </w:rPr>
        <w:commentReference w:id="11"/>
      </w:r>
      <w:commentRangeEnd w:id="12"/>
      <w:r>
        <w:rPr>
          <w:rStyle w:val="49"/>
          <w:rFonts w:eastAsiaTheme="minorEastAsia"/>
          <w:lang w:eastAsia="en-US"/>
        </w:rPr>
        <w:commentReference w:id="12"/>
      </w:r>
      <w:commentRangeEnd w:id="13"/>
      <w:r>
        <w:commentReference w:id="13"/>
      </w:r>
      <w:ins w:id="93" w:author="ZTE-RAN2#131" w:date="2025-09-02T09:54:00Z">
        <w:r>
          <w:rPr>
            <w:lang w:eastAsia="zh-CN"/>
          </w:rPr>
          <w:t>can be</w:t>
        </w:r>
      </w:ins>
      <w:ins w:id="94" w:author="ZTE-RAN2#131" w:date="2025-09-02T09:55:00Z">
        <w:r>
          <w:rPr>
            <w:lang w:eastAsia="zh-CN"/>
          </w:rPr>
          <w:t xml:space="preserve"> ISA</w:t>
        </w:r>
      </w:ins>
      <w:ins w:id="95" w:author="ZTE-RAN2#131" w:date="2025-09-02T09:56:00Z">
        <w:r>
          <w:rPr>
            <w:lang w:eastAsia="zh-CN"/>
          </w:rPr>
          <w:t>(s)</w:t>
        </w:r>
      </w:ins>
      <w:ins w:id="96" w:author="ZTE-RAN2#131" w:date="2025-09-02T09:55:00Z">
        <w:r>
          <w:rPr>
            <w:lang w:eastAsia="zh-CN"/>
          </w:rPr>
          <w:t xml:space="preserve"> provided in </w:t>
        </w:r>
      </w:ins>
      <w:ins w:id="97" w:author="ZTE-RAN2#131" w:date="2025-09-02T09:55:00Z">
        <w:r>
          <w:rPr>
            <w:i/>
            <w:iCs/>
            <w:lang w:eastAsia="zh-CN"/>
          </w:rPr>
          <w:t>SIB</w:t>
        </w:r>
      </w:ins>
      <w:ins w:id="98" w:author="ZTE-RAN2#131" w:date="2025-09-05T10:37:49Z">
        <w:r>
          <w:rPr>
            <w:rFonts w:hint="eastAsia"/>
            <w:i/>
            <w:iCs/>
            <w:lang w:val="en-US" w:eastAsia="zh-CN"/>
          </w:rPr>
          <w:t>xx</w:t>
        </w:r>
      </w:ins>
      <w:ins w:id="99" w:author="ZTE-RAN2#131" w:date="2025-09-02T09:55:00Z">
        <w:r>
          <w:rPr>
            <w:lang w:eastAsia="zh-CN"/>
          </w:rPr>
          <w:t xml:space="preserve"> </w:t>
        </w:r>
        <w:commentRangeStart w:id="14"/>
        <w:commentRangeStart w:id="15"/>
        <w:r>
          <w:rPr>
            <w:lang w:eastAsia="zh-CN"/>
          </w:rPr>
          <w:t>and/or</w:t>
        </w:r>
        <w:commentRangeEnd w:id="14"/>
      </w:ins>
      <w:r>
        <w:rPr>
          <w:rStyle w:val="49"/>
          <w:rFonts w:eastAsiaTheme="minorEastAsia"/>
          <w:lang w:eastAsia="en-US"/>
        </w:rPr>
        <w:commentReference w:id="14"/>
      </w:r>
      <w:commentRangeEnd w:id="15"/>
      <w:r>
        <w:commentReference w:id="15"/>
      </w:r>
      <w:ins w:id="100" w:author="ZTE-RAN2#131" w:date="2025-09-02T09:55:00Z">
        <w:r>
          <w:rPr>
            <w:lang w:eastAsia="zh-CN"/>
          </w:rPr>
          <w:t xml:space="preserve"> target service area</w:t>
        </w:r>
      </w:ins>
      <w:ins w:id="101" w:author="ZTE-RAN2#131" w:date="2025-09-05T10:43:10Z">
        <w:r>
          <w:rPr>
            <w:rFonts w:hint="eastAsia"/>
            <w:lang w:val="en-US" w:eastAsia="zh-CN"/>
          </w:rPr>
          <w:t xml:space="preserve"> (</w:t>
        </w:r>
      </w:ins>
      <w:ins w:id="102" w:author="ZTE-RAN2#131" w:date="2025-09-05T10:43:32Z">
        <w:r>
          <w:rPr>
            <w:rFonts w:hint="eastAsia"/>
            <w:lang w:val="en-US" w:eastAsia="zh-CN"/>
          </w:rPr>
          <w:t>i.e.</w:t>
        </w:r>
      </w:ins>
      <w:ins w:id="103" w:author="ZTE-RAN2#131" w:date="2025-09-05T10:43:33Z">
        <w:r>
          <w:rPr>
            <w:rFonts w:hint="eastAsia"/>
            <w:lang w:val="en-US" w:eastAsia="zh-CN"/>
          </w:rPr>
          <w:t>,</w:t>
        </w:r>
      </w:ins>
      <w:ins w:id="104" w:author="ZTE-RAN2#131" w:date="2025-09-05T10:43:35Z">
        <w:r>
          <w:rPr>
            <w:rFonts w:hint="eastAsia"/>
            <w:lang w:val="en-US" w:eastAsia="zh-CN"/>
          </w:rPr>
          <w:t xml:space="preserve"> </w:t>
        </w:r>
      </w:ins>
      <w:ins w:id="105" w:author="ZTE-RAN2#131" w:date="2025-09-05T10:43:23Z">
        <w:r>
          <w:rPr/>
          <w:t>an area specified as a list of polygon or circle shapes</w:t>
        </w:r>
      </w:ins>
      <w:ins w:id="106" w:author="ZTE-RAN2#131" w:date="2025-09-05T10:43:10Z">
        <w:r>
          <w:rPr>
            <w:rFonts w:hint="eastAsia"/>
            <w:lang w:val="en-US" w:eastAsia="zh-CN"/>
          </w:rPr>
          <w:t>)</w:t>
        </w:r>
      </w:ins>
      <w:ins w:id="107" w:author="ZTE-RAN2#131" w:date="2025-09-02T09:55:00Z">
        <w:r>
          <w:rPr>
            <w:lang w:eastAsia="zh-CN"/>
          </w:rPr>
          <w:t xml:space="preserve"> in USD</w:t>
        </w:r>
      </w:ins>
      <w:ins w:id="108" w:author="ZTE-RAN2#131" w:date="2025-09-02T09:54:00Z">
        <w:r>
          <w:rPr>
            <w:lang w:eastAsia="zh-CN"/>
          </w:rPr>
          <w:t>.</w:t>
        </w:r>
      </w:ins>
      <w:ins w:id="109" w:author="ZTE-RAN2#131" w:date="2025-09-02T09:55:00Z">
        <w:r>
          <w:rPr>
            <w:lang w:eastAsia="zh-CN"/>
          </w:rPr>
          <w:t xml:space="preserve"> </w:t>
        </w:r>
        <w:commentRangeStart w:id="16"/>
        <w:commentRangeStart w:id="17"/>
        <w:r>
          <w:rPr>
            <w:lang w:eastAsia="zh-CN"/>
          </w:rPr>
          <w:t>It is up to UE’s implementation to decide whether it is inside ISA</w:t>
        </w:r>
      </w:ins>
      <w:ins w:id="110" w:author="ZTE-RAN2#131" w:date="2025-09-02T09:56:00Z">
        <w:r>
          <w:rPr>
            <w:lang w:eastAsia="zh-CN"/>
          </w:rPr>
          <w:t>(s) or not</w:t>
        </w:r>
        <w:commentRangeEnd w:id="16"/>
      </w:ins>
      <w:r>
        <w:rPr>
          <w:rStyle w:val="49"/>
          <w:rFonts w:eastAsiaTheme="minorEastAsia"/>
          <w:lang w:eastAsia="en-US"/>
        </w:rPr>
        <w:commentReference w:id="16"/>
      </w:r>
      <w:commentRangeEnd w:id="17"/>
      <w:r>
        <w:commentReference w:id="17"/>
      </w:r>
      <w:ins w:id="111" w:author="ZTE-RAN2#131" w:date="2025-09-02T09:56:00Z">
        <w:r>
          <w:rPr>
            <w:lang w:eastAsia="zh-CN"/>
          </w:rPr>
          <w:t>.</w:t>
        </w:r>
      </w:ins>
    </w:p>
    <w:p>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pPr>
        <w:pStyle w:val="56"/>
        <w:rPr>
          <w:lang w:eastAsia="zh-CN"/>
        </w:rPr>
      </w:pPr>
      <w:r>
        <w:rPr>
          <w:lang w:eastAsia="zh-CN"/>
        </w:rPr>
        <w:t>NOTE 1:</w:t>
      </w:r>
      <w:r>
        <w:rPr>
          <w:lang w:eastAsia="zh-CN"/>
        </w:rPr>
        <w:tab/>
      </w:r>
      <w:r>
        <w:rPr>
          <w:lang w:eastAsia="zh-CN"/>
        </w:rPr>
        <w:t xml:space="preserve">UE should search for a higher priority layer for cell reselection as soon as possible after the change of priority. The minimum </w:t>
      </w:r>
      <w:r>
        <w:rPr>
          <w:lang w:eastAsia="ko-KR"/>
        </w:rPr>
        <w:t>related performance requirements specified in TS 38.133 [8] are still applicable.</w:t>
      </w:r>
    </w:p>
    <w:p>
      <w:pPr>
        <w:pStyle w:val="56"/>
        <w:rPr>
          <w:lang w:eastAsia="ko-KR"/>
        </w:rPr>
      </w:pPr>
      <w:r>
        <w:rPr>
          <w:lang w:eastAsia="zh-CN"/>
        </w:rPr>
        <w:t>NOTE 1a:</w:t>
      </w:r>
      <w:r>
        <w:rPr>
          <w:lang w:eastAsia="zh-CN"/>
        </w:rPr>
        <w:tab/>
      </w:r>
      <w:r>
        <w:rPr>
          <w:lang w:eastAsia="zh-CN"/>
        </w:rPr>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pPr>
        <w:rPr>
          <w:rFonts w:eastAsia="宋体"/>
        </w:rPr>
      </w:pPr>
      <w:r>
        <w:t>The UE shall delete priorities provided by dedicated signalling when:</w:t>
      </w:r>
    </w:p>
    <w:p>
      <w:pPr>
        <w:pStyle w:val="67"/>
      </w:pPr>
      <w:r>
        <w:t>-</w:t>
      </w:r>
      <w:r>
        <w:tab/>
      </w:r>
      <w:r>
        <w:t>the UE enters a different RRC state; or</w:t>
      </w:r>
    </w:p>
    <w:p>
      <w:pPr>
        <w:pStyle w:val="67"/>
      </w:pPr>
      <w:r>
        <w:t>-</w:t>
      </w:r>
      <w:r>
        <w:tab/>
      </w:r>
      <w:r>
        <w:t>the optional validity time of dedicated priorities (T320) expires; or</w:t>
      </w:r>
    </w:p>
    <w:p>
      <w:pPr>
        <w:pStyle w:val="67"/>
      </w:pPr>
      <w:r>
        <w:t>-</w:t>
      </w:r>
      <w:r>
        <w:tab/>
      </w:r>
      <w:r>
        <w:t xml:space="preserve">the UE receives an </w:t>
      </w:r>
      <w:r>
        <w:rPr>
          <w:i/>
        </w:rPr>
        <w:t>RRCRelease</w:t>
      </w:r>
      <w:r>
        <w:t xml:space="preserve"> message with the field </w:t>
      </w:r>
      <w:r>
        <w:rPr>
          <w:i/>
        </w:rPr>
        <w:t>cellReselectionPriorities</w:t>
      </w:r>
      <w:r>
        <w:t xml:space="preserve"> absent; or</w:t>
      </w:r>
    </w:p>
    <w:p>
      <w:pPr>
        <w:pStyle w:val="67"/>
        <w:rPr>
          <w:lang w:eastAsia="en-GB"/>
        </w:rPr>
      </w:pPr>
      <w:r>
        <w:rPr>
          <w:lang w:eastAsia="en-GB"/>
        </w:rPr>
        <w:t>-</w:t>
      </w:r>
      <w:r>
        <w:rPr>
          <w:lang w:eastAsia="en-GB"/>
        </w:rPr>
        <w:tab/>
      </w:r>
      <w:r>
        <w:rPr>
          <w:lang w:eastAsia="en-GB"/>
        </w:rPr>
        <w:t xml:space="preserve">a PLMN selection or SNPN selection is performed on request by NAS </w:t>
      </w:r>
      <w:r>
        <w:t>(TS 23.122 [9])</w:t>
      </w:r>
      <w:r>
        <w:rPr>
          <w:lang w:eastAsia="en-GB"/>
        </w:rPr>
        <w:t>.</w:t>
      </w:r>
    </w:p>
    <w:p>
      <w:pPr>
        <w:pStyle w:val="56"/>
      </w:pPr>
      <w:r>
        <w:t>NOTE 2:</w:t>
      </w:r>
      <w:r>
        <w:tab/>
      </w:r>
      <w:r>
        <w:t>Equal priorities between RATs are not supported.</w:t>
      </w:r>
    </w:p>
    <w:p>
      <w:r>
        <w:t>The UE shall not consider any exclude-listed cells as candidate for cell reselection.</w:t>
      </w:r>
    </w:p>
    <w:p>
      <w:r>
        <w:t>The UE shall consider only the allow-listed cells, if configured, as candidates for cell reselection.</w:t>
      </w:r>
    </w:p>
    <w:p>
      <w:r>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r>
        <w:t>The UE in RRC_IDLE state shall inherit the priorities provided by dedicated signalling and the remaining validity time (i.e. T320 in NR and E-UTRA), if configured, at inter-RAT cell (re)selection.</w:t>
      </w:r>
    </w:p>
    <w:p>
      <w:pPr>
        <w:pStyle w:val="56"/>
      </w:pPr>
      <w:r>
        <w:t>NOTE 3:</w:t>
      </w:r>
      <w:r>
        <w:tab/>
      </w:r>
      <w:r>
        <w:t>The network may assign dedicated cell reselection priorities for frequencies not configured by system information.</w:t>
      </w:r>
    </w:p>
    <w:p>
      <w:pPr>
        <w:pStyle w:val="63"/>
        <w:spacing w:after="0"/>
        <w:ind w:left="1701" w:hanging="1417"/>
        <w:rPr>
          <w:rFonts w:eastAsia="宋体"/>
        </w:rPr>
      </w:pPr>
    </w:p>
    <w:p>
      <w:pPr>
        <w:pStyle w:val="56"/>
        <w:ind w:left="0" w:firstLine="0"/>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 of</w:t>
      </w:r>
      <w:r>
        <w:rPr>
          <w:rFonts w:hint="eastAsia"/>
          <w:sz w:val="32"/>
          <w:lang w:val="en-US" w:eastAsia="zh-CN"/>
        </w:rPr>
        <w:t xml:space="preserve"> </w:t>
      </w:r>
      <w:r>
        <w:rPr>
          <w:sz w:val="32"/>
          <w:lang w:eastAsia="zh-CN"/>
        </w:rPr>
        <w:t>change</w:t>
      </w:r>
      <w:bookmarkEnd w:id="10"/>
      <w:bookmarkEnd w:id="11"/>
      <w:bookmarkEnd w:id="12"/>
      <w:bookmarkEnd w:id="13"/>
      <w:bookmarkEnd w:id="14"/>
    </w:p>
    <w:p>
      <w:pPr>
        <w:pStyle w:val="146"/>
        <w:rPr>
          <w:rFonts w:eastAsia="Times New Roman"/>
          <w:sz w:val="21"/>
          <w:szCs w:val="21"/>
        </w:rPr>
      </w:pPr>
      <w:r>
        <w:t xml:space="preserve"> </w:t>
      </w:r>
    </w:p>
    <w:sectPr>
      <w:footerReference r:id="rId9" w:type="first"/>
      <w:headerReference r:id="rId6" w:type="default"/>
      <w:footerReference r:id="rId7" w:type="default"/>
      <w:footerReference r:id="rId8" w:type="even"/>
      <w:footnotePr>
        <w:numRestart w:val="eachSect"/>
      </w:footnotePr>
      <w:pgSz w:w="11907" w:h="16840"/>
      <w:pgMar w:top="1134" w:right="1134" w:bottom="1418" w:left="1134" w:header="851" w:footer="340" w:gutter="0"/>
      <w:cols w:space="720" w:num="1"/>
      <w:formProt w:val="0"/>
      <w:titlePg/>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msung" w:date="2025-09-02T09:48:00Z" w:initials="SL">
    <w:p w14:paraId="62AC1B30">
      <w:pPr>
        <w:pStyle w:val="29"/>
      </w:pPr>
      <w:r>
        <w:t>Rel-19</w:t>
      </w:r>
    </w:p>
  </w:comment>
  <w:comment w:id="1" w:author="Samsung" w:date="2025-09-02T10:04:00Z" w:initials="SL">
    <w:p w14:paraId="66D922CE">
      <w:pPr>
        <w:pStyle w:val="29"/>
      </w:pPr>
      <w:r>
        <w:t>the target service area</w:t>
      </w:r>
    </w:p>
  </w:comment>
  <w:comment w:id="2" w:author="ZTE-RAN2#131" w:date="2025-09-02T10:00:00Z" w:initials="qzh">
    <w:p w14:paraId="465674D0">
      <w:pPr>
        <w:pStyle w:val="29"/>
      </w:pPr>
      <w:r>
        <w:t>Ponding on whether to remove this</w:t>
      </w:r>
    </w:p>
  </w:comment>
  <w:comment w:id="3" w:author="ZTE-RAN2#131" w:date="2025-09-02T09:51:00Z" w:initials="qzh">
    <w:p w14:paraId="13490272">
      <w:pPr>
        <w:pStyle w:val="29"/>
      </w:pPr>
      <w:r>
        <w:t>To be updated</w:t>
      </w:r>
    </w:p>
  </w:comment>
  <w:comment w:id="4" w:author="vivo" w:date="2025-09-05T00:55:00Z" w:initials="vivo">
    <w:p w14:paraId="72654BB0">
      <w:pPr>
        <w:pStyle w:val="29"/>
        <w:rPr>
          <w:rFonts w:eastAsia="等线"/>
          <w:lang w:eastAsia="zh-CN"/>
        </w:rPr>
      </w:pPr>
      <w:r>
        <w:rPr>
          <w:rFonts w:hint="eastAsia" w:eastAsia="等线"/>
          <w:lang w:eastAsia="zh-CN"/>
        </w:rPr>
        <w:t>C</w:t>
      </w:r>
      <w:r>
        <w:rPr>
          <w:rFonts w:eastAsia="等线"/>
          <w:lang w:eastAsia="zh-CN"/>
        </w:rPr>
        <w:t>onsidering the ISA may come from USD and we don’t specify UE capability componet for using Target service area in USD, it may better to remove MBS ISA capable or ISA provision restriction.E.g.,</w:t>
      </w:r>
    </w:p>
    <w:p w14:paraId="59E61C75">
      <w:pPr>
        <w:pStyle w:val="29"/>
        <w:rPr>
          <w:lang w:eastAsia="zh-CN"/>
        </w:rPr>
      </w:pPr>
      <w:r>
        <w:rPr>
          <w:lang w:eastAsia="zh-CN"/>
        </w:rPr>
        <w:t xml:space="preserve"> </w:t>
      </w:r>
    </w:p>
    <w:p w14:paraId="1D766C21">
      <w:pPr>
        <w:pStyle w:val="29"/>
        <w:rPr>
          <w:rFonts w:eastAsia="等线"/>
          <w:lang w:eastAsia="zh-CN"/>
        </w:rPr>
      </w:pPr>
      <w:r>
        <w:rPr>
          <w:lang w:eastAsia="zh-CN"/>
        </w:rPr>
        <w:t xml:space="preserve">or if </w:t>
      </w:r>
      <w:r>
        <w:rPr>
          <w:rFonts w:hint="eastAsia"/>
          <w:lang w:val="en-US" w:eastAsia="zh-CN"/>
        </w:rPr>
        <w:t xml:space="preserve">the </w:t>
      </w:r>
      <w:r>
        <w:rPr>
          <w:rFonts w:hint="eastAsia"/>
          <w:strike/>
          <w:color w:val="FF0000"/>
          <w:lang w:val="en-US" w:eastAsia="zh-CN"/>
        </w:rPr>
        <w:t>MBS ISA</w:t>
      </w:r>
      <w:r>
        <w:rPr>
          <w:color w:val="FF0000"/>
          <w:lang w:val="en-US" w:eastAsia="zh-CN"/>
        </w:rPr>
        <w:t xml:space="preserve"> </w:t>
      </w:r>
      <w:r>
        <w:rPr>
          <w:color w:val="FF0000"/>
          <w:lang w:eastAsia="zh-CN"/>
        </w:rPr>
        <w:t>MBS broadcast</w:t>
      </w:r>
      <w:r>
        <w:rPr>
          <w:rFonts w:hint="eastAsia"/>
          <w:color w:val="FF0000"/>
          <w:lang w:val="en-US" w:eastAsia="zh-CN"/>
        </w:rPr>
        <w:t xml:space="preserve"> capable</w:t>
      </w:r>
      <w:r>
        <w:rPr>
          <w:rFonts w:hint="eastAsia"/>
          <w:lang w:val="en-US" w:eastAsia="zh-CN"/>
        </w:rPr>
        <w:t xml:space="preserve"> </w:t>
      </w:r>
      <w:r>
        <w:rPr>
          <w:lang w:eastAsia="zh-CN"/>
        </w:rPr>
        <w:t>UE is camping on</w:t>
      </w:r>
      <w:r>
        <w:rPr>
          <w:rFonts w:hint="eastAsia"/>
          <w:lang w:val="en-US" w:eastAsia="zh-CN"/>
        </w:rPr>
        <w:t xml:space="preserve"> an</w:t>
      </w:r>
      <w:r>
        <w:rPr>
          <w:lang w:eastAsia="zh-CN"/>
        </w:rPr>
        <w:t xml:space="preserve"> NTN cell</w:t>
      </w:r>
      <w:r>
        <w:rPr>
          <w:rFonts w:hint="eastAsia"/>
          <w:lang w:val="en-US" w:eastAsia="zh-CN"/>
        </w:rPr>
        <w:t xml:space="preserve"> </w:t>
      </w:r>
      <w:r>
        <w:rPr>
          <w:color w:val="FF0000"/>
          <w:lang w:val="en-US" w:eastAsia="zh-CN"/>
        </w:rPr>
        <w:t xml:space="preserve">and being provided with </w:t>
      </w:r>
      <w:r>
        <w:rPr>
          <w:rFonts w:hint="eastAsia"/>
          <w:strike/>
          <w:color w:val="FF0000"/>
          <w:lang w:val="en-US" w:eastAsia="zh-CN"/>
        </w:rPr>
        <w:t xml:space="preserve">where </w:t>
      </w:r>
      <w:r>
        <w:rPr>
          <w:lang w:eastAsia="zh-CN"/>
        </w:rPr>
        <w:t>the ISA(s) of MBS broadcast service</w:t>
      </w:r>
      <w:r>
        <w:rPr>
          <w:color w:val="FF0000"/>
          <w:lang w:eastAsia="zh-CN"/>
        </w:rPr>
        <w:t>(</w:t>
      </w:r>
      <w:r>
        <w:rPr>
          <w:lang w:eastAsia="zh-CN"/>
        </w:rPr>
        <w:t>s</w:t>
      </w:r>
      <w:r>
        <w:rPr>
          <w:color w:val="FF0000"/>
          <w:lang w:eastAsia="zh-CN"/>
        </w:rPr>
        <w:t>)</w:t>
      </w:r>
      <w:r>
        <w:rPr>
          <w:strike/>
          <w:color w:val="FF0000"/>
          <w:lang w:eastAsia="zh-CN"/>
        </w:rPr>
        <w:t xml:space="preserve"> are provided</w:t>
      </w:r>
      <w:r>
        <w:rPr>
          <w:lang w:eastAsia="zh-CN"/>
        </w:rPr>
        <w:t>, and the UE is in the ISA(s) asso</w:t>
      </w:r>
      <w:r>
        <w:rPr>
          <w:rFonts w:hint="eastAsia"/>
          <w:lang w:val="en-US" w:eastAsia="zh-CN"/>
        </w:rPr>
        <w:t>c</w:t>
      </w:r>
      <w:r>
        <w:rPr>
          <w:lang w:eastAsia="zh-CN"/>
        </w:rPr>
        <w:t>i</w:t>
      </w:r>
      <w:r>
        <w:rPr>
          <w:rFonts w:hint="eastAsia"/>
          <w:lang w:val="en-US" w:eastAsia="zh-CN"/>
        </w:rPr>
        <w:t>a</w:t>
      </w:r>
      <w:r>
        <w:rPr>
          <w:lang w:eastAsia="zh-CN"/>
        </w:rPr>
        <w:t>ted with MBS broadcast service(s) it is receiving or interested to receive and can only receive this MBS broadcast service(s) by camping on a frequency on which it is provided</w:t>
      </w:r>
    </w:p>
  </w:comment>
  <w:comment w:id="5" w:author="ZTE-RAN2#131" w:date="2025-09-05T10:46:20Z" w:initials="qzh">
    <w:p w14:paraId="56453A57">
      <w:pPr>
        <w:pStyle w:val="29"/>
        <w:rPr>
          <w:rFonts w:hint="default" w:eastAsia="宋体"/>
          <w:lang w:val="en-US" w:eastAsia="zh-CN"/>
        </w:rPr>
      </w:pPr>
      <w:r>
        <w:rPr>
          <w:rFonts w:hint="eastAsia" w:eastAsia="宋体"/>
          <w:lang w:val="en-US" w:eastAsia="zh-CN"/>
        </w:rPr>
        <w:t>Since there is no reference to 306, this is only a general statement that UE capable of receiving ISA, which can be either ISA in SIBxx or target service area in USD. But companies are welcome to provide further  comments.</w:t>
      </w:r>
      <w:bookmarkStart w:id="32" w:name="_GoBack"/>
      <w:bookmarkEnd w:id="32"/>
    </w:p>
  </w:comment>
  <w:comment w:id="6" w:author="Samsung" w:date="2025-09-02T09:51:00Z" w:initials="SL">
    <w:p w14:paraId="70D95B39">
      <w:pPr>
        <w:pStyle w:val="29"/>
      </w:pPr>
      <w:r>
        <w:t>Remove extra space</w:t>
      </w:r>
    </w:p>
  </w:comment>
  <w:comment w:id="7" w:author="ZTE-RAN2#131" w:date="2025-09-05T10:45:30Z" w:initials="qzh">
    <w:p w14:paraId="36607674">
      <w:pPr>
        <w:pStyle w:val="29"/>
        <w:rPr>
          <w:rFonts w:hint="default" w:eastAsia="宋体"/>
          <w:lang w:val="en-US" w:eastAsia="zh-CN"/>
        </w:rPr>
      </w:pPr>
      <w:r>
        <w:rPr>
          <w:rFonts w:hint="eastAsia" w:eastAsia="宋体"/>
          <w:lang w:val="en-US" w:eastAsia="zh-CN"/>
        </w:rPr>
        <w:t>Fixed</w:t>
      </w:r>
    </w:p>
  </w:comment>
  <w:comment w:id="8" w:author="Bharat-QC" w:date="2025-09-04T11:10:00Z" w:initials="BS">
    <w:p w14:paraId="158957D3">
      <w:pPr>
        <w:pStyle w:val="29"/>
      </w:pPr>
      <w:r>
        <w:t>Now we are thinking if this change is necessary as this is about if UE cannot receive the service in that cell.</w:t>
      </w:r>
    </w:p>
    <w:p w14:paraId="4F306529">
      <w:pPr>
        <w:pStyle w:val="29"/>
      </w:pPr>
      <w:r>
        <w:t>May be we could have made change as below:</w:t>
      </w:r>
    </w:p>
    <w:p w14:paraId="0D616CD6">
      <w:pPr>
        <w:pStyle w:val="29"/>
      </w:pPr>
    </w:p>
    <w:p w14:paraId="5F7E5938">
      <w:pPr>
        <w:pStyle w:val="29"/>
      </w:pPr>
      <w:r>
        <w:t xml:space="preserve">If the MBS broadcast capable UE is receiving or interested to receive an MBS broadcast service, the UE may consider cell reselection candidate frequencies at which it cannot receive the MBS broadcast service </w:t>
      </w:r>
      <w:r>
        <w:rPr>
          <w:color w:val="FF0000"/>
        </w:rPr>
        <w:t xml:space="preserve">or at which it would be outside of the ISA(s) of the MBS broadcast service </w:t>
      </w:r>
      <w:r>
        <w:t xml:space="preserve">to be of the lowest priority during the MBS broadcast session as specified in TS 38.300 [2], </w:t>
      </w:r>
    </w:p>
  </w:comment>
  <w:comment w:id="9" w:author="ZTE-RAN2#131" w:date="2025-09-05T10:46:25Z" w:initials="qzh">
    <w:p w14:paraId="2C8C78BB">
      <w:pPr>
        <w:pStyle w:val="29"/>
        <w:rPr>
          <w:rFonts w:hint="default" w:eastAsia="宋体"/>
          <w:lang w:val="en-US" w:eastAsia="zh-CN"/>
        </w:rPr>
      </w:pPr>
      <w:r>
        <w:rPr>
          <w:rFonts w:hint="eastAsia" w:eastAsia="宋体"/>
          <w:lang w:val="en-US" w:eastAsia="zh-CN"/>
        </w:rPr>
        <w:t xml:space="preserve">Considering the text has been running for a bit of time and companies seems to be fine with the text. And the additional behavior is only applies when UE camps in NTN, I suggest to keep it as it is for now. </w:t>
      </w:r>
    </w:p>
  </w:comment>
  <w:comment w:id="10" w:author="Ericsson - Ignacio" w:date="2025-09-03T09:46:00Z" w:initials="E">
    <w:p w14:paraId="74F6476E">
      <w:pPr>
        <w:pStyle w:val="29"/>
      </w:pPr>
      <w:r>
        <w:t>Provided the use of the ISA/TargetServiceArea is only for frequency (de-)prioritization in this clause, we think this text can be removed</w:t>
      </w:r>
    </w:p>
  </w:comment>
  <w:comment w:id="11" w:author="Apple - Yuqin Chen" w:date="2025-09-03T19:30:00Z" w:initials="NC">
    <w:p w14:paraId="473E4E49">
      <w:r>
        <w:rPr>
          <w:rFonts w:eastAsiaTheme="minorEastAsia"/>
          <w:lang w:eastAsia="en-US"/>
        </w:rPr>
        <w:t>OK to remove.</w:t>
      </w:r>
    </w:p>
  </w:comment>
  <w:comment w:id="12" w:author="vivo" w:date="2025-09-05T01:03:00Z" w:initials="vivo">
    <w:p w14:paraId="277D0D83">
      <w:pPr>
        <w:pStyle w:val="29"/>
        <w:rPr>
          <w:lang w:eastAsia="zh-CN"/>
        </w:rPr>
      </w:pPr>
      <w:r>
        <w:rPr>
          <w:lang w:eastAsia="zh-CN"/>
        </w:rPr>
        <w:t>Agreed. I.E.,</w:t>
      </w:r>
    </w:p>
    <w:p w14:paraId="67A152A3">
      <w:pPr>
        <w:pStyle w:val="29"/>
      </w:pPr>
      <w:r>
        <w:rPr>
          <w:lang w:eastAsia="zh-CN"/>
        </w:rPr>
        <w:t xml:space="preserve">The ISA(s) </w:t>
      </w:r>
      <w:r>
        <w:rPr>
          <w:strike/>
          <w:color w:val="FF0000"/>
          <w:lang w:eastAsia="zh-CN"/>
        </w:rPr>
        <w:t>UE considered for frequency (de)-prioritization for MBS broadcast</w:t>
      </w:r>
      <w:r>
        <w:rPr>
          <w:lang w:eastAsia="zh-CN"/>
        </w:rPr>
        <w:t xml:space="preserve"> can be ISA(s) provided in </w:t>
      </w:r>
      <w:r>
        <w:rPr>
          <w:i/>
          <w:color w:val="FF0000"/>
          <w:lang w:eastAsia="zh-CN"/>
        </w:rPr>
        <w:t>SIBxx</w:t>
      </w:r>
      <w:r>
        <w:rPr>
          <w:lang w:eastAsia="zh-CN"/>
        </w:rPr>
        <w:t xml:space="preserve"> and/or target service area </w:t>
      </w:r>
      <w:r>
        <w:rPr>
          <w:color w:val="FF0000"/>
          <w:lang w:eastAsia="zh-CN"/>
        </w:rPr>
        <w:t>provided</w:t>
      </w:r>
      <w:r>
        <w:rPr>
          <w:lang w:eastAsia="zh-CN"/>
        </w:rPr>
        <w:t xml:space="preserve"> in USD</w:t>
      </w:r>
    </w:p>
  </w:comment>
  <w:comment w:id="13" w:author="ZTE-RAN2#131" w:date="2025-09-05T10:37:54Z" w:initials="qzh">
    <w:p w14:paraId="1EC42041">
      <w:pPr>
        <w:pStyle w:val="29"/>
        <w:rPr>
          <w:rFonts w:hint="default" w:eastAsia="宋体"/>
          <w:lang w:val="en-US" w:eastAsia="zh-CN"/>
        </w:rPr>
      </w:pPr>
      <w:r>
        <w:rPr>
          <w:rFonts w:hint="eastAsia" w:eastAsia="宋体"/>
          <w:lang w:val="en-US" w:eastAsia="zh-CN"/>
        </w:rPr>
        <w:t>Fixed</w:t>
      </w:r>
    </w:p>
  </w:comment>
  <w:comment w:id="14" w:author="Xiaomi" w:date="2025-09-04T15:24:00Z" w:initials="XM">
    <w:p w14:paraId="20133C85">
      <w:pPr>
        <w:pStyle w:val="29"/>
        <w:rPr>
          <w:rFonts w:eastAsia="等线"/>
          <w:lang w:eastAsia="zh-CN"/>
        </w:rPr>
      </w:pPr>
      <w:r>
        <w:rPr>
          <w:rFonts w:eastAsia="等线"/>
          <w:lang w:eastAsia="zh-CN"/>
        </w:rPr>
        <w:t>In  the S4-251482</w:t>
      </w:r>
      <w:r>
        <w:rPr>
          <w:rFonts w:hint="eastAsia" w:eastAsia="等线"/>
          <w:lang w:eastAsia="zh-CN"/>
        </w:rPr>
        <w:t>，t</w:t>
      </w:r>
      <w:r>
        <w:rPr>
          <w:rFonts w:eastAsia="等线"/>
          <w:lang w:eastAsia="zh-CN"/>
        </w:rPr>
        <w:t xml:space="preserve">he target service area is defined as follows: </w:t>
      </w:r>
    </w:p>
    <w:p w14:paraId="161D64E8">
      <w:pPr>
        <w:pStyle w:val="67"/>
        <w:keepNext/>
      </w:pPr>
      <w:r>
        <w:t xml:space="preserve">The </w:t>
      </w:r>
      <w:r>
        <w:rPr>
          <w:rStyle w:val="159"/>
        </w:rPr>
        <w:t>targetServiceAreas</w:t>
      </w:r>
      <w:r>
        <w:t xml:space="preserve"> property declares the one or more service areas in which the MBS Session corresponding to this MBS Distribution Session is currently available. Each target service area is expressed as one of the following:</w:t>
      </w:r>
    </w:p>
    <w:p w14:paraId="4D8E58CB">
      <w:pPr>
        <w:pStyle w:val="78"/>
      </w:pPr>
      <w:r>
        <w:t>-</w:t>
      </w:r>
      <w:r>
        <w:tab/>
      </w:r>
      <w:r>
        <w:t>A list of NR Cell Identifiers.</w:t>
      </w:r>
    </w:p>
    <w:p w14:paraId="528E39D2">
      <w:pPr>
        <w:pStyle w:val="78"/>
      </w:pPr>
      <w:r>
        <w:t>-</w:t>
      </w:r>
      <w:r>
        <w:tab/>
      </w:r>
      <w:r>
        <w:t>A list of Tracking Area Identifiers.</w:t>
      </w:r>
    </w:p>
    <w:p w14:paraId="5E677833">
      <w:pPr>
        <w:pStyle w:val="78"/>
      </w:pPr>
      <w:r>
        <w:t>-</w:t>
      </w:r>
      <w:r>
        <w:tab/>
      </w:r>
      <w:r>
        <w:t>An area specified as a list of polygon or circle shapes.</w:t>
      </w:r>
    </w:p>
    <w:p w14:paraId="3F247253">
      <w:pPr>
        <w:pStyle w:val="29"/>
        <w:rPr>
          <w:rFonts w:eastAsia="等线"/>
          <w:lang w:eastAsia="zh-CN"/>
        </w:rPr>
      </w:pPr>
    </w:p>
    <w:p w14:paraId="713C6A63">
      <w:pPr>
        <w:pStyle w:val="29"/>
      </w:pPr>
      <w:r>
        <w:rPr>
          <w:rFonts w:eastAsia="等线"/>
          <w:lang w:eastAsia="zh-CN"/>
        </w:rPr>
        <w:t>In the 304, we think that only the</w:t>
      </w:r>
      <w:r>
        <w:t xml:space="preserve"> area specified as a list of polygon or circle shapes is considered as the target service area.</w:t>
      </w:r>
    </w:p>
    <w:p w14:paraId="238A49E3">
      <w:pPr>
        <w:pStyle w:val="29"/>
      </w:pPr>
    </w:p>
    <w:p w14:paraId="60282A2E">
      <w:pPr>
        <w:pStyle w:val="29"/>
        <w:rPr>
          <w:rFonts w:eastAsia="等线"/>
          <w:lang w:eastAsia="zh-CN"/>
        </w:rPr>
      </w:pPr>
      <w:r>
        <w:rPr>
          <w:rFonts w:eastAsia="等线"/>
          <w:lang w:eastAsia="zh-CN"/>
        </w:rPr>
        <w:t xml:space="preserve">Another point is that we think UE ethier uses the SIB or the USD to determine the ISA and suggest removing ‘and’. </w:t>
      </w:r>
    </w:p>
    <w:p w14:paraId="28DA127F">
      <w:pPr>
        <w:pStyle w:val="29"/>
        <w:rPr>
          <w:rFonts w:eastAsia="等线"/>
          <w:lang w:eastAsia="zh-CN"/>
        </w:rPr>
      </w:pPr>
      <w:r>
        <w:rPr>
          <w:rFonts w:hint="eastAsia" w:eastAsia="等线"/>
          <w:lang w:eastAsia="zh-CN"/>
        </w:rPr>
        <w:t>T</w:t>
      </w:r>
      <w:r>
        <w:rPr>
          <w:rFonts w:eastAsia="等线"/>
          <w:lang w:eastAsia="zh-CN"/>
        </w:rPr>
        <w:t xml:space="preserve">he wording may be as follows: </w:t>
      </w:r>
    </w:p>
    <w:p w14:paraId="0C381F13">
      <w:pPr>
        <w:pStyle w:val="29"/>
        <w:rPr>
          <w:rFonts w:eastAsia="等线"/>
          <w:lang w:eastAsia="zh-CN"/>
        </w:rPr>
      </w:pPr>
    </w:p>
    <w:p w14:paraId="20B3224C">
      <w:pPr>
        <w:pStyle w:val="56"/>
        <w:rPr>
          <w:lang w:eastAsia="zh-CN"/>
        </w:rPr>
      </w:pPr>
      <w:r>
        <w:rPr>
          <w:rFonts w:hint="eastAsia" w:eastAsia="等线"/>
          <w:lang w:eastAsia="zh-CN"/>
        </w:rPr>
        <w:t>T</w:t>
      </w:r>
      <w:r>
        <w:rPr>
          <w:rFonts w:eastAsia="等线"/>
          <w:lang w:eastAsia="zh-CN"/>
        </w:rPr>
        <w:t>he ISA(s) can be ISA(s) provided in SIB or target service area (</w:t>
      </w:r>
      <w:r>
        <w:t>an area specified as a list of polygon or circle shapes</w:t>
      </w:r>
      <w:r>
        <w:rPr>
          <w:rFonts w:eastAsia="等线"/>
          <w:lang w:eastAsia="zh-CN"/>
        </w:rPr>
        <w:t xml:space="preserve">) provided in USD. </w:t>
      </w:r>
      <w:r>
        <w:rPr>
          <w:lang w:eastAsia="zh-CN"/>
        </w:rPr>
        <w:t>It is up to UE’s implementation to decide whether it is inside ISA(s) or not.</w:t>
      </w:r>
    </w:p>
    <w:p w14:paraId="7D231806">
      <w:pPr>
        <w:pStyle w:val="29"/>
        <w:rPr>
          <w:rFonts w:eastAsia="等线"/>
          <w:lang w:eastAsia="zh-CN"/>
        </w:rPr>
      </w:pPr>
    </w:p>
  </w:comment>
  <w:comment w:id="15" w:author="ZTE-RAN2#131" w:date="2025-09-05T10:38:45Z" w:initials="qzh">
    <w:p w14:paraId="428C447E">
      <w:pPr>
        <w:pStyle w:val="29"/>
        <w:rPr>
          <w:rFonts w:hint="default" w:eastAsia="宋体"/>
          <w:lang w:val="en-US" w:eastAsia="zh-CN"/>
        </w:rPr>
      </w:pPr>
      <w:r>
        <w:rPr>
          <w:rFonts w:hint="eastAsia" w:eastAsia="宋体"/>
          <w:lang w:val="en-US" w:eastAsia="zh-CN"/>
        </w:rPr>
        <w:t xml:space="preserve">Ok with first bullet. I understand it is possible that both are provided in this case it is possible to use both, which is also part of UE implementation to decide whether it is inside or outside of ISA(s) or not. </w:t>
      </w:r>
    </w:p>
  </w:comment>
  <w:comment w:id="16" w:author="vivo" w:date="2025-09-05T01:04:00Z" w:initials="vivo">
    <w:p w14:paraId="29356374">
      <w:pPr>
        <w:pStyle w:val="29"/>
        <w:rPr>
          <w:rFonts w:eastAsia="等线"/>
          <w:lang w:eastAsia="zh-CN"/>
        </w:rPr>
      </w:pPr>
      <w:r>
        <w:rPr>
          <w:rFonts w:hint="eastAsia" w:eastAsia="等线"/>
          <w:lang w:eastAsia="zh-CN"/>
        </w:rPr>
        <w:t>W</w:t>
      </w:r>
      <w:r>
        <w:rPr>
          <w:rFonts w:eastAsia="等线"/>
          <w:lang w:eastAsia="zh-CN"/>
        </w:rPr>
        <w:t xml:space="preserve">e have captured this in Stage-2. This sentence can be removed (No strong view on this). </w:t>
      </w:r>
    </w:p>
  </w:comment>
  <w:comment w:id="17" w:author="ZTE-RAN2#131" w:date="2025-09-05T10:38:57Z" w:initials="qzh">
    <w:p w14:paraId="53483178">
      <w:pPr>
        <w:pStyle w:val="29"/>
        <w:rPr>
          <w:rFonts w:hint="default" w:eastAsia="宋体"/>
          <w:lang w:val="en-US" w:eastAsia="zh-CN"/>
        </w:rPr>
      </w:pPr>
      <w:r>
        <w:rPr>
          <w:rFonts w:hint="eastAsia" w:eastAsia="宋体"/>
          <w:lang w:val="en-US" w:eastAsia="zh-CN"/>
        </w:rPr>
        <w:t>It seems companies are fine with keeping it, we can keep it here to make UE behavior complete.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2AC1B30" w15:done="0"/>
  <w15:commentEx w15:paraId="66D922CE" w15:done="0"/>
  <w15:commentEx w15:paraId="465674D0" w15:done="0"/>
  <w15:commentEx w15:paraId="13490272" w15:done="0"/>
  <w15:commentEx w15:paraId="1D766C21" w15:done="0"/>
  <w15:commentEx w15:paraId="56453A57" w15:done="0" w15:paraIdParent="1D766C21"/>
  <w15:commentEx w15:paraId="70D95B39" w15:done="0"/>
  <w15:commentEx w15:paraId="36607674" w15:done="0" w15:paraIdParent="70D95B39"/>
  <w15:commentEx w15:paraId="5F7E5938" w15:done="0"/>
  <w15:commentEx w15:paraId="2C8C78BB" w15:done="0" w15:paraIdParent="5F7E5938"/>
  <w15:commentEx w15:paraId="74F6476E" w15:done="0"/>
  <w15:commentEx w15:paraId="473E4E49" w15:done="0" w15:paraIdParent="74F6476E"/>
  <w15:commentEx w15:paraId="67A152A3" w15:done="0" w15:paraIdParent="74F6476E"/>
  <w15:commentEx w15:paraId="1EC42041" w15:done="0" w15:paraIdParent="74F6476E"/>
  <w15:commentEx w15:paraId="7D231806" w15:done="0"/>
  <w15:commentEx w15:paraId="428C447E" w15:done="0" w15:paraIdParent="7D231806"/>
  <w15:commentEx w15:paraId="29356374" w15:done="0"/>
  <w15:commentEx w15:paraId="53483178" w15:done="0" w15:paraIdParent="29356374"/>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游明朝">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Batang">
    <w:panose1 w:val="02030600000101010101"/>
    <w:charset w:val="81"/>
    <w:family w:val="roman"/>
    <w:pitch w:val="default"/>
    <w:sig w:usb0="B00002AF" w:usb1="69D77CFB" w:usb2="00000030" w:usb3="00000000" w:csb0="4008009F" w:csb1="DFD7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Dotum">
    <w:panose1 w:val="020B0600000101010101"/>
    <w:charset w:val="81"/>
    <w:family w:val="swiss"/>
    <w:pitch w:val="default"/>
    <w:sig w:usb0="B00002AF" w:usb1="69D77CFB" w:usb2="00000030" w:usb3="00000000" w:csb0="4008009F" w:csb1="DFD7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886709488" name="Textfeld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3"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S4I30wAAAAQBAAAPAAAAAAAAAAEAIAAAACIAAABkcnMvZG93bnJldi54&#10;bWxQSwECFAAUAAAACACHTuJAadTMQjgCAABvBAAADgAAAAAAAAABACAAAAAiAQAAZHJzL2Uyb0Rv&#10;Yy54bWxQSwUGAAAAAAYABgBZAQAAzAU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1262804067" name="Textfeld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2"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5LgjfTAAAABAEAAA8AAAAAAAAAAQAgAAAAIgAAAGRycy9kb3ducmV2Lnht&#10;bFBLAQIUABQAAAAIAIdO4kC52xHbNwIAAG8EAAAOAAAAAAAAAAEAIAAAACIBAABkcnMvZTJvRG9j&#10;LnhtbFBLBQYAAAAABgAGAFkBAADLBQ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lang w:val="en-US" w:eastAsia="zh-CN"/>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652145" cy="299085"/>
              <wp:effectExtent l="0" t="0" r="14605" b="0"/>
              <wp:wrapNone/>
              <wp:docPr id="990449971" name="Textfeld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 id="Textfeld 1" o:spid="_x0000_s1026" o:spt="202" alt="C2 General" type="#_x0000_t202" style="position:absolute;left:0pt;height:23.55pt;width:51.35pt;mso-position-horizontal:left;mso-position-horizontal-relative:page;mso-position-vertical:bottom;mso-position-vertical-relative:page;mso-wrap-style:none;z-index:251659264;v-text-anchor:bottom;mso-width-relative:page;mso-height-relative:page;" filled="f" stroked="f" coordsize="21600,21600" o:gfxdata="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4I30wAAAAQBAAAPAAAAAAAAAAEAIAAAACIAAABkcnMvZG93bnJldi54bWxQ&#10;SwECFAAUAAAACACHTuJAB81dGzUCAABuBAAADgAAAAAAAAABACAAAAAiAQAAZHJzL2Uyb0RvYy54&#10;bWxQSwUGAAAAAAYABgBZAQAAyQUAAAAA&#10;">
              <v:fill on="f" focussize="0,0"/>
              <v:stroke on="f"/>
              <v:imagedata o:title=""/>
              <o:lock v:ext="edit" aspectratio="f"/>
              <v:textbox inset="20pt,0mm,0mm,15pt" style="mso-fit-shape-to-text:t;">
                <w:txbxContent>
                  <w:p>
                    <w:pPr>
                      <w:spacing w:after="0"/>
                      <w:rPr>
                        <w:rFonts w:ascii="Calibri" w:hAnsi="Calibri" w:eastAsia="Calibri" w:cs="Calibri"/>
                        <w:color w:val="000000"/>
                        <w:sz w:val="14"/>
                        <w:szCs w:val="14"/>
                      </w:rPr>
                    </w:pPr>
                    <w:r>
                      <w:rPr>
                        <w:rFonts w:ascii="Calibri" w:hAnsi="Calibri" w:eastAsia="Calibri" w:cs="Calibri"/>
                        <w:color w:val="000000"/>
                        <w:sz w:val="14"/>
                        <w:szCs w:val="14"/>
                      </w:rPr>
                      <w:t>C2 General</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pStyle w:val="35"/>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D0471"/>
    <w:multiLevelType w:val="multilevel"/>
    <w:tmpl w:val="010D0471"/>
    <w:lvl w:ilvl="0" w:tentative="0">
      <w:start w:val="1"/>
      <w:numFmt w:val="bullet"/>
      <w:lvlText w:val="-"/>
      <w:lvlJc w:val="left"/>
      <w:pPr>
        <w:ind w:left="720" w:hanging="360"/>
      </w:pPr>
      <w:rPr>
        <w:rFonts w:hint="default" w:ascii="Arial" w:hAnsi="Arial" w:eastAsia="Batang"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66DB1AAD"/>
    <w:multiLevelType w:val="multilevel"/>
    <w:tmpl w:val="66DB1AA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70146DC0"/>
    <w:multiLevelType w:val="multilevel"/>
    <w:tmpl w:val="70146DC0"/>
    <w:lvl w:ilvl="0" w:tentative="0">
      <w:start w:val="1"/>
      <w:numFmt w:val="bullet"/>
      <w:pStyle w:val="141"/>
      <w:lvlText w:val=""/>
      <w:lvlJc w:val="left"/>
      <w:pPr>
        <w:tabs>
          <w:tab w:val="left" w:pos="360"/>
        </w:tabs>
        <w:ind w:left="360" w:hanging="360"/>
      </w:pPr>
      <w:rPr>
        <w:rFonts w:hint="default" w:ascii="Symbol" w:hAnsi="Symbol"/>
        <w:b/>
        <w:i w:val="0"/>
        <w:color w:val="auto"/>
        <w:sz w:val="22"/>
      </w:rPr>
    </w:lvl>
    <w:lvl w:ilvl="1" w:tentative="0">
      <w:start w:val="1"/>
      <w:numFmt w:val="bullet"/>
      <w:lvlText w:val="o"/>
      <w:lvlJc w:val="left"/>
      <w:pPr>
        <w:tabs>
          <w:tab w:val="left" w:pos="0"/>
        </w:tabs>
        <w:ind w:left="0" w:hanging="360"/>
      </w:pPr>
      <w:rPr>
        <w:rFonts w:hint="default" w:ascii="Courier New" w:hAnsi="Courier New" w:cs="Courier New"/>
      </w:rPr>
    </w:lvl>
    <w:lvl w:ilvl="2" w:tentative="0">
      <w:start w:val="1"/>
      <w:numFmt w:val="bullet"/>
      <w:lvlText w:val=""/>
      <w:lvlJc w:val="left"/>
      <w:pPr>
        <w:tabs>
          <w:tab w:val="left" w:pos="720"/>
        </w:tabs>
        <w:ind w:left="720" w:hanging="360"/>
      </w:pPr>
      <w:rPr>
        <w:rFonts w:hint="default" w:ascii="Wingdings" w:hAnsi="Wingdings"/>
      </w:rPr>
    </w:lvl>
    <w:lvl w:ilvl="3" w:tentative="0">
      <w:start w:val="1"/>
      <w:numFmt w:val="bullet"/>
      <w:lvlText w:val=""/>
      <w:lvlJc w:val="left"/>
      <w:pPr>
        <w:tabs>
          <w:tab w:val="left" w:pos="1440"/>
        </w:tabs>
        <w:ind w:left="1440" w:hanging="360"/>
      </w:pPr>
      <w:rPr>
        <w:rFonts w:hint="default" w:ascii="Symbol" w:hAnsi="Symbol"/>
      </w:rPr>
    </w:lvl>
    <w:lvl w:ilvl="4" w:tentative="0">
      <w:start w:val="1"/>
      <w:numFmt w:val="bullet"/>
      <w:lvlText w:val="o"/>
      <w:lvlJc w:val="left"/>
      <w:pPr>
        <w:tabs>
          <w:tab w:val="left" w:pos="2160"/>
        </w:tabs>
        <w:ind w:left="2160" w:hanging="360"/>
      </w:pPr>
      <w:rPr>
        <w:rFonts w:hint="default" w:ascii="Courier New" w:hAnsi="Courier New" w:cs="Courier New"/>
      </w:rPr>
    </w:lvl>
    <w:lvl w:ilvl="5" w:tentative="0">
      <w:start w:val="1"/>
      <w:numFmt w:val="bullet"/>
      <w:lvlText w:val=""/>
      <w:lvlJc w:val="left"/>
      <w:pPr>
        <w:tabs>
          <w:tab w:val="left" w:pos="2880"/>
        </w:tabs>
        <w:ind w:left="2880" w:hanging="360"/>
      </w:pPr>
      <w:rPr>
        <w:rFonts w:hint="default" w:ascii="Wingdings" w:hAnsi="Wingdings"/>
      </w:rPr>
    </w:lvl>
    <w:lvl w:ilvl="6" w:tentative="0">
      <w:start w:val="1"/>
      <w:numFmt w:val="bullet"/>
      <w:lvlText w:val=""/>
      <w:lvlJc w:val="left"/>
      <w:pPr>
        <w:tabs>
          <w:tab w:val="left" w:pos="3600"/>
        </w:tabs>
        <w:ind w:left="3600" w:hanging="360"/>
      </w:pPr>
      <w:rPr>
        <w:rFonts w:hint="default" w:ascii="Symbol" w:hAnsi="Symbol"/>
      </w:rPr>
    </w:lvl>
    <w:lvl w:ilvl="7" w:tentative="0">
      <w:start w:val="1"/>
      <w:numFmt w:val="bullet"/>
      <w:lvlText w:val="o"/>
      <w:lvlJc w:val="left"/>
      <w:pPr>
        <w:tabs>
          <w:tab w:val="left" w:pos="4320"/>
        </w:tabs>
        <w:ind w:left="4320" w:hanging="360"/>
      </w:pPr>
      <w:rPr>
        <w:rFonts w:hint="default" w:ascii="Courier New" w:hAnsi="Courier New" w:cs="Courier New"/>
      </w:rPr>
    </w:lvl>
    <w:lvl w:ilvl="8" w:tentative="0">
      <w:start w:val="1"/>
      <w:numFmt w:val="bullet"/>
      <w:lvlText w:val=""/>
      <w:lvlJc w:val="left"/>
      <w:pPr>
        <w:tabs>
          <w:tab w:val="left" w:pos="5040"/>
        </w:tabs>
        <w:ind w:left="5040" w:hanging="360"/>
      </w:pPr>
      <w:rPr>
        <w:rFonts w:hint="default" w:ascii="Wingdings" w:hAnsi="Wingdings"/>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RAN2#131">
    <w15:presenceInfo w15:providerId="None" w15:userId="ZTE-RAN2#131"/>
  </w15:person>
  <w15:person w15:author="Samsung">
    <w15:presenceInfo w15:providerId="None" w15:userId="Samsung"/>
  </w15:person>
  <w15:person w15:author="Ericsson - Ignacio">
    <w15:presenceInfo w15:providerId="None" w15:userId="Ericsson - Ignacio"/>
  </w15:person>
  <w15:person w15:author="vivo">
    <w15:presenceInfo w15:providerId="None" w15:userId="vivo"/>
  </w15:person>
  <w15:person w15:author="Bharat-QC">
    <w15:presenceInfo w15:providerId="None" w15:userId="Bharat-QC"/>
  </w15:person>
  <w15:person w15:author="Apple - Yuqin Chen">
    <w15:presenceInfo w15:providerId="None" w15:userId="Apple - Yuqin Chen"/>
  </w15:person>
  <w15:person w15:author="Xiaomi">
    <w15:presenceInfo w15:providerId="None" w15:userId="Xiaomi"/>
  </w15:person>
  <w15:person w15:author="ZTE(Rapp)">
    <w15:presenceInfo w15:providerId="None" w15:userId="ZTE(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noPunctuationKerning w:val="1"/>
  <w:characterSpacingControl w:val="doNotCompress"/>
  <w:footnotePr>
    <w:numRestart w:val="eachSect"/>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e1MDUxMja0NDIxtbRU0lEKTi0uzszPAykwqgUAfgGnMSwAAAA="/>
  </w:docVars>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560"/>
    <w:rsid w:val="00007642"/>
    <w:rsid w:val="00007DC5"/>
    <w:rsid w:val="00007EFC"/>
    <w:rsid w:val="0001397F"/>
    <w:rsid w:val="00015297"/>
    <w:rsid w:val="0001603E"/>
    <w:rsid w:val="000168BF"/>
    <w:rsid w:val="000200A6"/>
    <w:rsid w:val="0002019F"/>
    <w:rsid w:val="00020667"/>
    <w:rsid w:val="0002186C"/>
    <w:rsid w:val="00021AD8"/>
    <w:rsid w:val="0002212A"/>
    <w:rsid w:val="00022137"/>
    <w:rsid w:val="00022FAC"/>
    <w:rsid w:val="00023481"/>
    <w:rsid w:val="00027215"/>
    <w:rsid w:val="00027CEE"/>
    <w:rsid w:val="00027F99"/>
    <w:rsid w:val="00030A60"/>
    <w:rsid w:val="000315E9"/>
    <w:rsid w:val="00032BD6"/>
    <w:rsid w:val="00033230"/>
    <w:rsid w:val="00033397"/>
    <w:rsid w:val="000342A5"/>
    <w:rsid w:val="00034BC9"/>
    <w:rsid w:val="00034CDA"/>
    <w:rsid w:val="00035231"/>
    <w:rsid w:val="000368EB"/>
    <w:rsid w:val="00036DC8"/>
    <w:rsid w:val="00036E43"/>
    <w:rsid w:val="00037420"/>
    <w:rsid w:val="00037867"/>
    <w:rsid w:val="000378B7"/>
    <w:rsid w:val="00037A50"/>
    <w:rsid w:val="00040095"/>
    <w:rsid w:val="00040E39"/>
    <w:rsid w:val="00041614"/>
    <w:rsid w:val="00042733"/>
    <w:rsid w:val="00042EC7"/>
    <w:rsid w:val="00042EC9"/>
    <w:rsid w:val="0004309E"/>
    <w:rsid w:val="00043516"/>
    <w:rsid w:val="000435AA"/>
    <w:rsid w:val="00043714"/>
    <w:rsid w:val="00043E91"/>
    <w:rsid w:val="00044E41"/>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6DA"/>
    <w:rsid w:val="00055B04"/>
    <w:rsid w:val="00055B72"/>
    <w:rsid w:val="00055C51"/>
    <w:rsid w:val="00055F8B"/>
    <w:rsid w:val="000567A4"/>
    <w:rsid w:val="0005734E"/>
    <w:rsid w:val="00057E6D"/>
    <w:rsid w:val="0006035B"/>
    <w:rsid w:val="00060C0D"/>
    <w:rsid w:val="00060CB4"/>
    <w:rsid w:val="00061581"/>
    <w:rsid w:val="0006170A"/>
    <w:rsid w:val="000621C1"/>
    <w:rsid w:val="0006237E"/>
    <w:rsid w:val="00062BA3"/>
    <w:rsid w:val="000649DB"/>
    <w:rsid w:val="0006525B"/>
    <w:rsid w:val="000655A6"/>
    <w:rsid w:val="00065E43"/>
    <w:rsid w:val="00066990"/>
    <w:rsid w:val="00066D17"/>
    <w:rsid w:val="0006779C"/>
    <w:rsid w:val="0006794D"/>
    <w:rsid w:val="00067C35"/>
    <w:rsid w:val="000708D6"/>
    <w:rsid w:val="00071325"/>
    <w:rsid w:val="00071CB4"/>
    <w:rsid w:val="000731FD"/>
    <w:rsid w:val="000732DB"/>
    <w:rsid w:val="0007394B"/>
    <w:rsid w:val="00073C3A"/>
    <w:rsid w:val="000750D7"/>
    <w:rsid w:val="00075CDF"/>
    <w:rsid w:val="00076525"/>
    <w:rsid w:val="00076E40"/>
    <w:rsid w:val="00080512"/>
    <w:rsid w:val="00081802"/>
    <w:rsid w:val="00081FE9"/>
    <w:rsid w:val="00082137"/>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1FA4"/>
    <w:rsid w:val="00093982"/>
    <w:rsid w:val="00094028"/>
    <w:rsid w:val="00094C4C"/>
    <w:rsid w:val="0009555F"/>
    <w:rsid w:val="0009559A"/>
    <w:rsid w:val="00095F11"/>
    <w:rsid w:val="0009665E"/>
    <w:rsid w:val="000966E6"/>
    <w:rsid w:val="00096966"/>
    <w:rsid w:val="00097304"/>
    <w:rsid w:val="00097BE7"/>
    <w:rsid w:val="000A0A4A"/>
    <w:rsid w:val="000A15A2"/>
    <w:rsid w:val="000A2570"/>
    <w:rsid w:val="000A2845"/>
    <w:rsid w:val="000A4057"/>
    <w:rsid w:val="000A4539"/>
    <w:rsid w:val="000A4A08"/>
    <w:rsid w:val="000A5032"/>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0EDF"/>
    <w:rsid w:val="000C17FC"/>
    <w:rsid w:val="000C18CA"/>
    <w:rsid w:val="000C23D7"/>
    <w:rsid w:val="000C2BB7"/>
    <w:rsid w:val="000C2E0A"/>
    <w:rsid w:val="000C3B0D"/>
    <w:rsid w:val="000C3E6E"/>
    <w:rsid w:val="000C48C1"/>
    <w:rsid w:val="000C4CFF"/>
    <w:rsid w:val="000C51EF"/>
    <w:rsid w:val="000C584F"/>
    <w:rsid w:val="000C5E9E"/>
    <w:rsid w:val="000C68AF"/>
    <w:rsid w:val="000C74DB"/>
    <w:rsid w:val="000C7834"/>
    <w:rsid w:val="000D1925"/>
    <w:rsid w:val="000D1BBB"/>
    <w:rsid w:val="000D1F15"/>
    <w:rsid w:val="000D27BF"/>
    <w:rsid w:val="000D35CE"/>
    <w:rsid w:val="000D40F3"/>
    <w:rsid w:val="000D4F14"/>
    <w:rsid w:val="000D58AB"/>
    <w:rsid w:val="000D5C02"/>
    <w:rsid w:val="000D791E"/>
    <w:rsid w:val="000E09AA"/>
    <w:rsid w:val="000E1447"/>
    <w:rsid w:val="000E17CE"/>
    <w:rsid w:val="000E1985"/>
    <w:rsid w:val="000E2041"/>
    <w:rsid w:val="000E28DE"/>
    <w:rsid w:val="000E2FE9"/>
    <w:rsid w:val="000E3A5B"/>
    <w:rsid w:val="000E413E"/>
    <w:rsid w:val="000E45DA"/>
    <w:rsid w:val="000E50D4"/>
    <w:rsid w:val="000E5200"/>
    <w:rsid w:val="000E55DE"/>
    <w:rsid w:val="000E7F88"/>
    <w:rsid w:val="000F0336"/>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2AF7"/>
    <w:rsid w:val="00113113"/>
    <w:rsid w:val="00114964"/>
    <w:rsid w:val="00114C11"/>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7CF"/>
    <w:rsid w:val="001277E9"/>
    <w:rsid w:val="001300A7"/>
    <w:rsid w:val="00131102"/>
    <w:rsid w:val="00131432"/>
    <w:rsid w:val="00131A2E"/>
    <w:rsid w:val="00131A8E"/>
    <w:rsid w:val="00132550"/>
    <w:rsid w:val="001336FC"/>
    <w:rsid w:val="00133E52"/>
    <w:rsid w:val="00134A1C"/>
    <w:rsid w:val="00137CC1"/>
    <w:rsid w:val="001409BD"/>
    <w:rsid w:val="001411F4"/>
    <w:rsid w:val="00141D95"/>
    <w:rsid w:val="00141F37"/>
    <w:rsid w:val="00143430"/>
    <w:rsid w:val="00143664"/>
    <w:rsid w:val="001446D9"/>
    <w:rsid w:val="001451E1"/>
    <w:rsid w:val="00146AC4"/>
    <w:rsid w:val="00146B05"/>
    <w:rsid w:val="00146FEB"/>
    <w:rsid w:val="00147198"/>
    <w:rsid w:val="00147712"/>
    <w:rsid w:val="00147A0A"/>
    <w:rsid w:val="00147AB3"/>
    <w:rsid w:val="00151ED1"/>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59C8"/>
    <w:rsid w:val="001A5A96"/>
    <w:rsid w:val="001A6544"/>
    <w:rsid w:val="001B031B"/>
    <w:rsid w:val="001B0A85"/>
    <w:rsid w:val="001B63E6"/>
    <w:rsid w:val="001B7006"/>
    <w:rsid w:val="001C12DF"/>
    <w:rsid w:val="001C22F3"/>
    <w:rsid w:val="001C29F5"/>
    <w:rsid w:val="001C399B"/>
    <w:rsid w:val="001C486B"/>
    <w:rsid w:val="001C4B16"/>
    <w:rsid w:val="001C5157"/>
    <w:rsid w:val="001C5CD2"/>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0EFF"/>
    <w:rsid w:val="001E2C13"/>
    <w:rsid w:val="001E32B2"/>
    <w:rsid w:val="001E3751"/>
    <w:rsid w:val="001E50FA"/>
    <w:rsid w:val="001E534F"/>
    <w:rsid w:val="001E5507"/>
    <w:rsid w:val="001E599B"/>
    <w:rsid w:val="001E7124"/>
    <w:rsid w:val="001E7192"/>
    <w:rsid w:val="001F04DE"/>
    <w:rsid w:val="001F1641"/>
    <w:rsid w:val="001F1643"/>
    <w:rsid w:val="001F168B"/>
    <w:rsid w:val="001F1F32"/>
    <w:rsid w:val="001F2BA5"/>
    <w:rsid w:val="001F3FF2"/>
    <w:rsid w:val="001F4300"/>
    <w:rsid w:val="001F4331"/>
    <w:rsid w:val="001F5098"/>
    <w:rsid w:val="001F50D1"/>
    <w:rsid w:val="001F528E"/>
    <w:rsid w:val="001F5317"/>
    <w:rsid w:val="001F67A3"/>
    <w:rsid w:val="001F7282"/>
    <w:rsid w:val="001F77AB"/>
    <w:rsid w:val="001F7FB0"/>
    <w:rsid w:val="0020039B"/>
    <w:rsid w:val="00200A32"/>
    <w:rsid w:val="00200F3A"/>
    <w:rsid w:val="002011C3"/>
    <w:rsid w:val="0020147B"/>
    <w:rsid w:val="00202A52"/>
    <w:rsid w:val="002037A1"/>
    <w:rsid w:val="00203BCD"/>
    <w:rsid w:val="00203C5F"/>
    <w:rsid w:val="002046A5"/>
    <w:rsid w:val="002064D7"/>
    <w:rsid w:val="002066D5"/>
    <w:rsid w:val="002072FE"/>
    <w:rsid w:val="002075D6"/>
    <w:rsid w:val="002100CB"/>
    <w:rsid w:val="0021061E"/>
    <w:rsid w:val="002112E9"/>
    <w:rsid w:val="002143BD"/>
    <w:rsid w:val="00214746"/>
    <w:rsid w:val="0021477F"/>
    <w:rsid w:val="002156F2"/>
    <w:rsid w:val="0021641D"/>
    <w:rsid w:val="002172B7"/>
    <w:rsid w:val="002176BC"/>
    <w:rsid w:val="0021786A"/>
    <w:rsid w:val="00217F1C"/>
    <w:rsid w:val="0022097E"/>
    <w:rsid w:val="00221317"/>
    <w:rsid w:val="00222058"/>
    <w:rsid w:val="00222B2D"/>
    <w:rsid w:val="00222DEB"/>
    <w:rsid w:val="00222F30"/>
    <w:rsid w:val="002236C7"/>
    <w:rsid w:val="002238C2"/>
    <w:rsid w:val="00223971"/>
    <w:rsid w:val="002240F6"/>
    <w:rsid w:val="00224BA6"/>
    <w:rsid w:val="00224F7F"/>
    <w:rsid w:val="00226085"/>
    <w:rsid w:val="0022698D"/>
    <w:rsid w:val="00226BAB"/>
    <w:rsid w:val="002301BD"/>
    <w:rsid w:val="0023102C"/>
    <w:rsid w:val="0023191D"/>
    <w:rsid w:val="00231C88"/>
    <w:rsid w:val="002324EF"/>
    <w:rsid w:val="00232BCD"/>
    <w:rsid w:val="00233DAC"/>
    <w:rsid w:val="00233F77"/>
    <w:rsid w:val="002340AD"/>
    <w:rsid w:val="00234276"/>
    <w:rsid w:val="00234660"/>
    <w:rsid w:val="002347A2"/>
    <w:rsid w:val="002347DD"/>
    <w:rsid w:val="00235038"/>
    <w:rsid w:val="00235B67"/>
    <w:rsid w:val="00235F50"/>
    <w:rsid w:val="00237B9E"/>
    <w:rsid w:val="002415D8"/>
    <w:rsid w:val="00241673"/>
    <w:rsid w:val="002417F1"/>
    <w:rsid w:val="00241949"/>
    <w:rsid w:val="00241BA5"/>
    <w:rsid w:val="00242137"/>
    <w:rsid w:val="00242897"/>
    <w:rsid w:val="00242BE2"/>
    <w:rsid w:val="00242F12"/>
    <w:rsid w:val="002436A7"/>
    <w:rsid w:val="00243E20"/>
    <w:rsid w:val="0024560D"/>
    <w:rsid w:val="00246434"/>
    <w:rsid w:val="002468F0"/>
    <w:rsid w:val="0025025D"/>
    <w:rsid w:val="00251C44"/>
    <w:rsid w:val="0025242B"/>
    <w:rsid w:val="00252706"/>
    <w:rsid w:val="0025281F"/>
    <w:rsid w:val="0025296C"/>
    <w:rsid w:val="0025401B"/>
    <w:rsid w:val="0025436F"/>
    <w:rsid w:val="00254AC7"/>
    <w:rsid w:val="00255850"/>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5329"/>
    <w:rsid w:val="002863D7"/>
    <w:rsid w:val="00286CE8"/>
    <w:rsid w:val="002871CD"/>
    <w:rsid w:val="002875D6"/>
    <w:rsid w:val="002900C1"/>
    <w:rsid w:val="00290720"/>
    <w:rsid w:val="002917AF"/>
    <w:rsid w:val="00291AF3"/>
    <w:rsid w:val="00291EEF"/>
    <w:rsid w:val="00291F6D"/>
    <w:rsid w:val="002939EC"/>
    <w:rsid w:val="002953D7"/>
    <w:rsid w:val="00296667"/>
    <w:rsid w:val="002A016C"/>
    <w:rsid w:val="002A0171"/>
    <w:rsid w:val="002A1D06"/>
    <w:rsid w:val="002A2496"/>
    <w:rsid w:val="002A373B"/>
    <w:rsid w:val="002A39DE"/>
    <w:rsid w:val="002A62B5"/>
    <w:rsid w:val="002A6579"/>
    <w:rsid w:val="002A68C0"/>
    <w:rsid w:val="002B159E"/>
    <w:rsid w:val="002B27DB"/>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E4733"/>
    <w:rsid w:val="002E56A6"/>
    <w:rsid w:val="002E5ACB"/>
    <w:rsid w:val="002E734C"/>
    <w:rsid w:val="002F0719"/>
    <w:rsid w:val="002F0A72"/>
    <w:rsid w:val="002F0B69"/>
    <w:rsid w:val="002F0EFF"/>
    <w:rsid w:val="002F18FD"/>
    <w:rsid w:val="002F297D"/>
    <w:rsid w:val="002F2DF6"/>
    <w:rsid w:val="002F3723"/>
    <w:rsid w:val="002F3C74"/>
    <w:rsid w:val="002F40FE"/>
    <w:rsid w:val="002F4BA0"/>
    <w:rsid w:val="002F5D15"/>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6921"/>
    <w:rsid w:val="0031707C"/>
    <w:rsid w:val="003172DC"/>
    <w:rsid w:val="00317339"/>
    <w:rsid w:val="00320E3A"/>
    <w:rsid w:val="00321D14"/>
    <w:rsid w:val="00322501"/>
    <w:rsid w:val="003227BD"/>
    <w:rsid w:val="00322F1B"/>
    <w:rsid w:val="0032351A"/>
    <w:rsid w:val="0032498D"/>
    <w:rsid w:val="00325CBC"/>
    <w:rsid w:val="0032688F"/>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0C12"/>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0F94"/>
    <w:rsid w:val="00362F9D"/>
    <w:rsid w:val="00364077"/>
    <w:rsid w:val="0036510F"/>
    <w:rsid w:val="0036598B"/>
    <w:rsid w:val="00371DE3"/>
    <w:rsid w:val="00372209"/>
    <w:rsid w:val="003725E7"/>
    <w:rsid w:val="00373298"/>
    <w:rsid w:val="00374137"/>
    <w:rsid w:val="00374169"/>
    <w:rsid w:val="00375715"/>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152"/>
    <w:rsid w:val="003907C5"/>
    <w:rsid w:val="00390AC4"/>
    <w:rsid w:val="003914BF"/>
    <w:rsid w:val="00394667"/>
    <w:rsid w:val="00395844"/>
    <w:rsid w:val="00395CCA"/>
    <w:rsid w:val="00395EE2"/>
    <w:rsid w:val="00395FC7"/>
    <w:rsid w:val="00396432"/>
    <w:rsid w:val="00396689"/>
    <w:rsid w:val="00396A97"/>
    <w:rsid w:val="00397516"/>
    <w:rsid w:val="00397F7B"/>
    <w:rsid w:val="003A0571"/>
    <w:rsid w:val="003A0826"/>
    <w:rsid w:val="003A0988"/>
    <w:rsid w:val="003A09C1"/>
    <w:rsid w:val="003A09E9"/>
    <w:rsid w:val="003A0A1D"/>
    <w:rsid w:val="003A1B4E"/>
    <w:rsid w:val="003A2025"/>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305"/>
    <w:rsid w:val="003B2987"/>
    <w:rsid w:val="003B29A0"/>
    <w:rsid w:val="003B3EA8"/>
    <w:rsid w:val="003B4871"/>
    <w:rsid w:val="003B4B9F"/>
    <w:rsid w:val="003B4E49"/>
    <w:rsid w:val="003C05AE"/>
    <w:rsid w:val="003C1299"/>
    <w:rsid w:val="003C1EA3"/>
    <w:rsid w:val="003C34D8"/>
    <w:rsid w:val="003C3971"/>
    <w:rsid w:val="003C406E"/>
    <w:rsid w:val="003C4ABA"/>
    <w:rsid w:val="003C515A"/>
    <w:rsid w:val="003C5252"/>
    <w:rsid w:val="003C6F72"/>
    <w:rsid w:val="003C7070"/>
    <w:rsid w:val="003C7A97"/>
    <w:rsid w:val="003D01C6"/>
    <w:rsid w:val="003D0B3E"/>
    <w:rsid w:val="003D0D72"/>
    <w:rsid w:val="003D1B4D"/>
    <w:rsid w:val="003D1E89"/>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406"/>
    <w:rsid w:val="004117F2"/>
    <w:rsid w:val="0041264E"/>
    <w:rsid w:val="00412E0D"/>
    <w:rsid w:val="00412E3A"/>
    <w:rsid w:val="00413153"/>
    <w:rsid w:val="004133DD"/>
    <w:rsid w:val="004136D7"/>
    <w:rsid w:val="004139E5"/>
    <w:rsid w:val="0041410F"/>
    <w:rsid w:val="0041521B"/>
    <w:rsid w:val="004168C1"/>
    <w:rsid w:val="00417453"/>
    <w:rsid w:val="0042099A"/>
    <w:rsid w:val="00420ABC"/>
    <w:rsid w:val="004220C9"/>
    <w:rsid w:val="00422112"/>
    <w:rsid w:val="004243E4"/>
    <w:rsid w:val="004265EA"/>
    <w:rsid w:val="004276DE"/>
    <w:rsid w:val="004277B0"/>
    <w:rsid w:val="0043010B"/>
    <w:rsid w:val="00430CC6"/>
    <w:rsid w:val="00431390"/>
    <w:rsid w:val="004319DE"/>
    <w:rsid w:val="004324F6"/>
    <w:rsid w:val="00432835"/>
    <w:rsid w:val="00432CB9"/>
    <w:rsid w:val="004341A2"/>
    <w:rsid w:val="00434436"/>
    <w:rsid w:val="00434A44"/>
    <w:rsid w:val="00434F52"/>
    <w:rsid w:val="0043646B"/>
    <w:rsid w:val="00443BC4"/>
    <w:rsid w:val="0044419B"/>
    <w:rsid w:val="004441F2"/>
    <w:rsid w:val="0044486E"/>
    <w:rsid w:val="00444BE3"/>
    <w:rsid w:val="00446469"/>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04F"/>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082"/>
    <w:rsid w:val="00486981"/>
    <w:rsid w:val="0048711E"/>
    <w:rsid w:val="00491340"/>
    <w:rsid w:val="00491A4D"/>
    <w:rsid w:val="0049215C"/>
    <w:rsid w:val="00492D4C"/>
    <w:rsid w:val="00492FF7"/>
    <w:rsid w:val="0049360F"/>
    <w:rsid w:val="00493C4A"/>
    <w:rsid w:val="00494675"/>
    <w:rsid w:val="00494C16"/>
    <w:rsid w:val="00495ABC"/>
    <w:rsid w:val="00495DD1"/>
    <w:rsid w:val="00496252"/>
    <w:rsid w:val="004A0BA6"/>
    <w:rsid w:val="004A10ED"/>
    <w:rsid w:val="004A241C"/>
    <w:rsid w:val="004A26AA"/>
    <w:rsid w:val="004A2E99"/>
    <w:rsid w:val="004A4A80"/>
    <w:rsid w:val="004A5307"/>
    <w:rsid w:val="004A55F3"/>
    <w:rsid w:val="004A5C62"/>
    <w:rsid w:val="004A644E"/>
    <w:rsid w:val="004A7924"/>
    <w:rsid w:val="004B132C"/>
    <w:rsid w:val="004B1BEF"/>
    <w:rsid w:val="004B3641"/>
    <w:rsid w:val="004B5527"/>
    <w:rsid w:val="004B5A8F"/>
    <w:rsid w:val="004B5E25"/>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3884"/>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1E1E"/>
    <w:rsid w:val="0052264C"/>
    <w:rsid w:val="00522D21"/>
    <w:rsid w:val="00523CC5"/>
    <w:rsid w:val="00524E2D"/>
    <w:rsid w:val="00525534"/>
    <w:rsid w:val="00525B76"/>
    <w:rsid w:val="005263F5"/>
    <w:rsid w:val="00526589"/>
    <w:rsid w:val="00527AB1"/>
    <w:rsid w:val="005309A1"/>
    <w:rsid w:val="0053134C"/>
    <w:rsid w:val="00532D6C"/>
    <w:rsid w:val="00534870"/>
    <w:rsid w:val="005348D6"/>
    <w:rsid w:val="005354D9"/>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23C"/>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9D8"/>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4FF7"/>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3242"/>
    <w:rsid w:val="005B324A"/>
    <w:rsid w:val="005B37AD"/>
    <w:rsid w:val="005B3909"/>
    <w:rsid w:val="005B6705"/>
    <w:rsid w:val="005B71EA"/>
    <w:rsid w:val="005B72AE"/>
    <w:rsid w:val="005B7B10"/>
    <w:rsid w:val="005B7DAD"/>
    <w:rsid w:val="005C099D"/>
    <w:rsid w:val="005C0CF2"/>
    <w:rsid w:val="005C146C"/>
    <w:rsid w:val="005C2475"/>
    <w:rsid w:val="005C2C66"/>
    <w:rsid w:val="005C3381"/>
    <w:rsid w:val="005C3E00"/>
    <w:rsid w:val="005C65FA"/>
    <w:rsid w:val="005C6BB7"/>
    <w:rsid w:val="005C756F"/>
    <w:rsid w:val="005C7632"/>
    <w:rsid w:val="005D09DD"/>
    <w:rsid w:val="005D15C9"/>
    <w:rsid w:val="005D2E01"/>
    <w:rsid w:val="005D4029"/>
    <w:rsid w:val="005D506E"/>
    <w:rsid w:val="005D5B22"/>
    <w:rsid w:val="005D5D81"/>
    <w:rsid w:val="005D60D3"/>
    <w:rsid w:val="005D645F"/>
    <w:rsid w:val="005D725F"/>
    <w:rsid w:val="005E05CA"/>
    <w:rsid w:val="005E0A15"/>
    <w:rsid w:val="005E1749"/>
    <w:rsid w:val="005E1960"/>
    <w:rsid w:val="005E1FF4"/>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06930"/>
    <w:rsid w:val="00607480"/>
    <w:rsid w:val="006107DA"/>
    <w:rsid w:val="00611CBF"/>
    <w:rsid w:val="0061272E"/>
    <w:rsid w:val="00612C1A"/>
    <w:rsid w:val="006131F9"/>
    <w:rsid w:val="00613788"/>
    <w:rsid w:val="00614844"/>
    <w:rsid w:val="006149AB"/>
    <w:rsid w:val="00614A2F"/>
    <w:rsid w:val="00614FDF"/>
    <w:rsid w:val="006155C1"/>
    <w:rsid w:val="00615DAA"/>
    <w:rsid w:val="006162D0"/>
    <w:rsid w:val="00617402"/>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34A"/>
    <w:rsid w:val="00637AA6"/>
    <w:rsid w:val="006401D1"/>
    <w:rsid w:val="00640369"/>
    <w:rsid w:val="006406B1"/>
    <w:rsid w:val="00640DAD"/>
    <w:rsid w:val="0064110A"/>
    <w:rsid w:val="00641673"/>
    <w:rsid w:val="0064191B"/>
    <w:rsid w:val="00642092"/>
    <w:rsid w:val="0064215A"/>
    <w:rsid w:val="0064313B"/>
    <w:rsid w:val="00643739"/>
    <w:rsid w:val="006444A6"/>
    <w:rsid w:val="006453D5"/>
    <w:rsid w:val="00645AC2"/>
    <w:rsid w:val="006467E4"/>
    <w:rsid w:val="00650124"/>
    <w:rsid w:val="00650D3F"/>
    <w:rsid w:val="0065195F"/>
    <w:rsid w:val="00651998"/>
    <w:rsid w:val="00651C82"/>
    <w:rsid w:val="006520D8"/>
    <w:rsid w:val="006523C6"/>
    <w:rsid w:val="00652587"/>
    <w:rsid w:val="00652C28"/>
    <w:rsid w:val="00653ADD"/>
    <w:rsid w:val="00655AAA"/>
    <w:rsid w:val="00655C9B"/>
    <w:rsid w:val="006561CC"/>
    <w:rsid w:val="0065705B"/>
    <w:rsid w:val="006574C1"/>
    <w:rsid w:val="00657682"/>
    <w:rsid w:val="00657ABC"/>
    <w:rsid w:val="00662BA1"/>
    <w:rsid w:val="0066347E"/>
    <w:rsid w:val="0066499D"/>
    <w:rsid w:val="00664EB4"/>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84A"/>
    <w:rsid w:val="00694D87"/>
    <w:rsid w:val="00695CC3"/>
    <w:rsid w:val="006A1C03"/>
    <w:rsid w:val="006A1D60"/>
    <w:rsid w:val="006A1D7F"/>
    <w:rsid w:val="006A26BB"/>
    <w:rsid w:val="006A26E2"/>
    <w:rsid w:val="006A2783"/>
    <w:rsid w:val="006A36A0"/>
    <w:rsid w:val="006A434A"/>
    <w:rsid w:val="006A46D3"/>
    <w:rsid w:val="006A47CE"/>
    <w:rsid w:val="006A484E"/>
    <w:rsid w:val="006A49C2"/>
    <w:rsid w:val="006A4EA4"/>
    <w:rsid w:val="006A51C3"/>
    <w:rsid w:val="006A60B5"/>
    <w:rsid w:val="006A63D4"/>
    <w:rsid w:val="006A6CD8"/>
    <w:rsid w:val="006A79A0"/>
    <w:rsid w:val="006A7EA0"/>
    <w:rsid w:val="006A7ED7"/>
    <w:rsid w:val="006B3D1D"/>
    <w:rsid w:val="006B3ED6"/>
    <w:rsid w:val="006B4A65"/>
    <w:rsid w:val="006B6B7A"/>
    <w:rsid w:val="006B7001"/>
    <w:rsid w:val="006B7B5D"/>
    <w:rsid w:val="006B7D37"/>
    <w:rsid w:val="006C06B9"/>
    <w:rsid w:val="006C07D9"/>
    <w:rsid w:val="006C2660"/>
    <w:rsid w:val="006C2FEB"/>
    <w:rsid w:val="006C4D64"/>
    <w:rsid w:val="006C501D"/>
    <w:rsid w:val="006C75A1"/>
    <w:rsid w:val="006D01C3"/>
    <w:rsid w:val="006D061D"/>
    <w:rsid w:val="006D0BC4"/>
    <w:rsid w:val="006D0D8E"/>
    <w:rsid w:val="006D15DA"/>
    <w:rsid w:val="006D19BC"/>
    <w:rsid w:val="006D1B32"/>
    <w:rsid w:val="006D24C2"/>
    <w:rsid w:val="006D3F7F"/>
    <w:rsid w:val="006D65EC"/>
    <w:rsid w:val="006D6906"/>
    <w:rsid w:val="006D6D67"/>
    <w:rsid w:val="006D700B"/>
    <w:rsid w:val="006D70F8"/>
    <w:rsid w:val="006D7380"/>
    <w:rsid w:val="006E03F0"/>
    <w:rsid w:val="006E0459"/>
    <w:rsid w:val="006E34A0"/>
    <w:rsid w:val="006E3903"/>
    <w:rsid w:val="006E4B8C"/>
    <w:rsid w:val="006E582B"/>
    <w:rsid w:val="006E5CC6"/>
    <w:rsid w:val="006E69EA"/>
    <w:rsid w:val="006E6BCA"/>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088C"/>
    <w:rsid w:val="007013CD"/>
    <w:rsid w:val="00701CFA"/>
    <w:rsid w:val="00701DD9"/>
    <w:rsid w:val="00701EDD"/>
    <w:rsid w:val="00702299"/>
    <w:rsid w:val="00703293"/>
    <w:rsid w:val="00703C04"/>
    <w:rsid w:val="00703D57"/>
    <w:rsid w:val="00706472"/>
    <w:rsid w:val="007070BE"/>
    <w:rsid w:val="00712298"/>
    <w:rsid w:val="0071256A"/>
    <w:rsid w:val="00713CAD"/>
    <w:rsid w:val="00714926"/>
    <w:rsid w:val="00714CCC"/>
    <w:rsid w:val="00715900"/>
    <w:rsid w:val="00715C3E"/>
    <w:rsid w:val="0071635E"/>
    <w:rsid w:val="00716495"/>
    <w:rsid w:val="00716E44"/>
    <w:rsid w:val="007178BA"/>
    <w:rsid w:val="00720848"/>
    <w:rsid w:val="007208DB"/>
    <w:rsid w:val="00720A8F"/>
    <w:rsid w:val="00720D34"/>
    <w:rsid w:val="0072100B"/>
    <w:rsid w:val="007214B1"/>
    <w:rsid w:val="00721A76"/>
    <w:rsid w:val="00723589"/>
    <w:rsid w:val="00723A85"/>
    <w:rsid w:val="00723C04"/>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D74"/>
    <w:rsid w:val="00740262"/>
    <w:rsid w:val="00740697"/>
    <w:rsid w:val="00741076"/>
    <w:rsid w:val="00742BBD"/>
    <w:rsid w:val="00743C2B"/>
    <w:rsid w:val="00744BCF"/>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57CB3"/>
    <w:rsid w:val="00761435"/>
    <w:rsid w:val="00761699"/>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5DDA"/>
    <w:rsid w:val="00776A09"/>
    <w:rsid w:val="007779BF"/>
    <w:rsid w:val="007803C9"/>
    <w:rsid w:val="00780C09"/>
    <w:rsid w:val="00780CA8"/>
    <w:rsid w:val="00780E06"/>
    <w:rsid w:val="0078130C"/>
    <w:rsid w:val="00781F0F"/>
    <w:rsid w:val="00782AF9"/>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3DD6"/>
    <w:rsid w:val="007A70A3"/>
    <w:rsid w:val="007A7701"/>
    <w:rsid w:val="007B05D3"/>
    <w:rsid w:val="007B1348"/>
    <w:rsid w:val="007B152B"/>
    <w:rsid w:val="007B167E"/>
    <w:rsid w:val="007B1961"/>
    <w:rsid w:val="007B1F0C"/>
    <w:rsid w:val="007B3AF2"/>
    <w:rsid w:val="007B4368"/>
    <w:rsid w:val="007B439F"/>
    <w:rsid w:val="007B4F87"/>
    <w:rsid w:val="007B524F"/>
    <w:rsid w:val="007B6FFD"/>
    <w:rsid w:val="007B7ED7"/>
    <w:rsid w:val="007C0381"/>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5187"/>
    <w:rsid w:val="007D6246"/>
    <w:rsid w:val="007D7F51"/>
    <w:rsid w:val="007E0293"/>
    <w:rsid w:val="007E07E2"/>
    <w:rsid w:val="007E0DB1"/>
    <w:rsid w:val="007E20BB"/>
    <w:rsid w:val="007E23BF"/>
    <w:rsid w:val="007E3027"/>
    <w:rsid w:val="007E32E9"/>
    <w:rsid w:val="007E38EB"/>
    <w:rsid w:val="007E3C1A"/>
    <w:rsid w:val="007E3DDD"/>
    <w:rsid w:val="007E4E5F"/>
    <w:rsid w:val="007E52DA"/>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496A"/>
    <w:rsid w:val="007F54A5"/>
    <w:rsid w:val="007F5AD1"/>
    <w:rsid w:val="007F5CD6"/>
    <w:rsid w:val="007F67D9"/>
    <w:rsid w:val="007F705F"/>
    <w:rsid w:val="007F7D6B"/>
    <w:rsid w:val="00801B2E"/>
    <w:rsid w:val="008028A4"/>
    <w:rsid w:val="0080297F"/>
    <w:rsid w:val="0080359F"/>
    <w:rsid w:val="00803839"/>
    <w:rsid w:val="00805E9E"/>
    <w:rsid w:val="00806920"/>
    <w:rsid w:val="00807315"/>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69BB"/>
    <w:rsid w:val="0082711A"/>
    <w:rsid w:val="008276A3"/>
    <w:rsid w:val="00827722"/>
    <w:rsid w:val="00831195"/>
    <w:rsid w:val="00831C40"/>
    <w:rsid w:val="0083202F"/>
    <w:rsid w:val="00832283"/>
    <w:rsid w:val="00832E5E"/>
    <w:rsid w:val="00832E63"/>
    <w:rsid w:val="008335DD"/>
    <w:rsid w:val="00835235"/>
    <w:rsid w:val="008361A1"/>
    <w:rsid w:val="008366BC"/>
    <w:rsid w:val="008367CD"/>
    <w:rsid w:val="00841D3B"/>
    <w:rsid w:val="008424DC"/>
    <w:rsid w:val="008439A0"/>
    <w:rsid w:val="00845013"/>
    <w:rsid w:val="00845085"/>
    <w:rsid w:val="00845C43"/>
    <w:rsid w:val="00845CF1"/>
    <w:rsid w:val="008477A9"/>
    <w:rsid w:val="00847D43"/>
    <w:rsid w:val="00847F0A"/>
    <w:rsid w:val="008508FE"/>
    <w:rsid w:val="00850FDF"/>
    <w:rsid w:val="008518D3"/>
    <w:rsid w:val="00852602"/>
    <w:rsid w:val="0085271C"/>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5B8B"/>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1D15"/>
    <w:rsid w:val="008A2DA6"/>
    <w:rsid w:val="008A2F30"/>
    <w:rsid w:val="008A308F"/>
    <w:rsid w:val="008A3222"/>
    <w:rsid w:val="008A4439"/>
    <w:rsid w:val="008A6552"/>
    <w:rsid w:val="008A79CD"/>
    <w:rsid w:val="008B0185"/>
    <w:rsid w:val="008B03B0"/>
    <w:rsid w:val="008B05FB"/>
    <w:rsid w:val="008B0B7A"/>
    <w:rsid w:val="008B15A8"/>
    <w:rsid w:val="008B1EDC"/>
    <w:rsid w:val="008B2983"/>
    <w:rsid w:val="008B42FA"/>
    <w:rsid w:val="008B43B2"/>
    <w:rsid w:val="008B5253"/>
    <w:rsid w:val="008B690E"/>
    <w:rsid w:val="008B6DCA"/>
    <w:rsid w:val="008B7F92"/>
    <w:rsid w:val="008C19F6"/>
    <w:rsid w:val="008C1F58"/>
    <w:rsid w:val="008C2204"/>
    <w:rsid w:val="008C27B3"/>
    <w:rsid w:val="008C28A8"/>
    <w:rsid w:val="008C33D1"/>
    <w:rsid w:val="008C4BA4"/>
    <w:rsid w:val="008C4F0A"/>
    <w:rsid w:val="008C50B5"/>
    <w:rsid w:val="008C6AB2"/>
    <w:rsid w:val="008C6FF6"/>
    <w:rsid w:val="008C7055"/>
    <w:rsid w:val="008C7D7A"/>
    <w:rsid w:val="008D05AA"/>
    <w:rsid w:val="008D38DC"/>
    <w:rsid w:val="008D43D3"/>
    <w:rsid w:val="008D4474"/>
    <w:rsid w:val="008D5E32"/>
    <w:rsid w:val="008D5F9C"/>
    <w:rsid w:val="008D6257"/>
    <w:rsid w:val="008D69A0"/>
    <w:rsid w:val="008D70D3"/>
    <w:rsid w:val="008D75C5"/>
    <w:rsid w:val="008D780D"/>
    <w:rsid w:val="008E006D"/>
    <w:rsid w:val="008E0D11"/>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27"/>
    <w:rsid w:val="008F552F"/>
    <w:rsid w:val="008F5BD8"/>
    <w:rsid w:val="008F60EF"/>
    <w:rsid w:val="008F61EF"/>
    <w:rsid w:val="008F6767"/>
    <w:rsid w:val="008F7332"/>
    <w:rsid w:val="008F7400"/>
    <w:rsid w:val="00900ED7"/>
    <w:rsid w:val="0090271F"/>
    <w:rsid w:val="00902E23"/>
    <w:rsid w:val="00903358"/>
    <w:rsid w:val="0090404B"/>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7CF"/>
    <w:rsid w:val="00931CF2"/>
    <w:rsid w:val="00931F65"/>
    <w:rsid w:val="009331CE"/>
    <w:rsid w:val="00933C37"/>
    <w:rsid w:val="00933E70"/>
    <w:rsid w:val="00934F57"/>
    <w:rsid w:val="00935231"/>
    <w:rsid w:val="009352E6"/>
    <w:rsid w:val="00935633"/>
    <w:rsid w:val="00935B27"/>
    <w:rsid w:val="00936461"/>
    <w:rsid w:val="009409DE"/>
    <w:rsid w:val="009417B0"/>
    <w:rsid w:val="00941DF2"/>
    <w:rsid w:val="00942EC2"/>
    <w:rsid w:val="00944EDB"/>
    <w:rsid w:val="00945CA2"/>
    <w:rsid w:val="00946894"/>
    <w:rsid w:val="009475AE"/>
    <w:rsid w:val="00947CA4"/>
    <w:rsid w:val="00947DD0"/>
    <w:rsid w:val="00950316"/>
    <w:rsid w:val="00950F34"/>
    <w:rsid w:val="00950FA8"/>
    <w:rsid w:val="009515F2"/>
    <w:rsid w:val="0095297E"/>
    <w:rsid w:val="00953870"/>
    <w:rsid w:val="00953E84"/>
    <w:rsid w:val="00953EA2"/>
    <w:rsid w:val="009553FE"/>
    <w:rsid w:val="00956C78"/>
    <w:rsid w:val="00956CEC"/>
    <w:rsid w:val="009572C0"/>
    <w:rsid w:val="009578D7"/>
    <w:rsid w:val="00960498"/>
    <w:rsid w:val="009608DF"/>
    <w:rsid w:val="009610D0"/>
    <w:rsid w:val="00961779"/>
    <w:rsid w:val="0096192B"/>
    <w:rsid w:val="00962D56"/>
    <w:rsid w:val="009632AB"/>
    <w:rsid w:val="00963B9B"/>
    <w:rsid w:val="00965165"/>
    <w:rsid w:val="009660B9"/>
    <w:rsid w:val="00966A9F"/>
    <w:rsid w:val="00967D8B"/>
    <w:rsid w:val="00967EA0"/>
    <w:rsid w:val="0097130B"/>
    <w:rsid w:val="00972C84"/>
    <w:rsid w:val="00973B0E"/>
    <w:rsid w:val="009741DA"/>
    <w:rsid w:val="0097440C"/>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01FF"/>
    <w:rsid w:val="0099124D"/>
    <w:rsid w:val="009915D1"/>
    <w:rsid w:val="00991821"/>
    <w:rsid w:val="00992C67"/>
    <w:rsid w:val="00994026"/>
    <w:rsid w:val="0099402B"/>
    <w:rsid w:val="009957C5"/>
    <w:rsid w:val="00995C3B"/>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C061B"/>
    <w:rsid w:val="009C0832"/>
    <w:rsid w:val="009C0C3B"/>
    <w:rsid w:val="009C155C"/>
    <w:rsid w:val="009C1C8D"/>
    <w:rsid w:val="009C2012"/>
    <w:rsid w:val="009C2551"/>
    <w:rsid w:val="009C328C"/>
    <w:rsid w:val="009C4F13"/>
    <w:rsid w:val="009C55E5"/>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5672"/>
    <w:rsid w:val="009D6370"/>
    <w:rsid w:val="009D6ACA"/>
    <w:rsid w:val="009D6AE3"/>
    <w:rsid w:val="009D6CF5"/>
    <w:rsid w:val="009D6D0A"/>
    <w:rsid w:val="009E04E8"/>
    <w:rsid w:val="009E1B91"/>
    <w:rsid w:val="009E3627"/>
    <w:rsid w:val="009E36B3"/>
    <w:rsid w:val="009E4310"/>
    <w:rsid w:val="009E4464"/>
    <w:rsid w:val="009E4915"/>
    <w:rsid w:val="009E4A30"/>
    <w:rsid w:val="009E4E48"/>
    <w:rsid w:val="009E52E0"/>
    <w:rsid w:val="009E723B"/>
    <w:rsid w:val="009E7E4E"/>
    <w:rsid w:val="009F0969"/>
    <w:rsid w:val="009F1271"/>
    <w:rsid w:val="009F17FB"/>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15D"/>
    <w:rsid w:val="00A042A2"/>
    <w:rsid w:val="00A0508A"/>
    <w:rsid w:val="00A0593F"/>
    <w:rsid w:val="00A06A60"/>
    <w:rsid w:val="00A0782C"/>
    <w:rsid w:val="00A10F02"/>
    <w:rsid w:val="00A11E8C"/>
    <w:rsid w:val="00A12473"/>
    <w:rsid w:val="00A14F1B"/>
    <w:rsid w:val="00A15969"/>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E42"/>
    <w:rsid w:val="00A41E4B"/>
    <w:rsid w:val="00A42136"/>
    <w:rsid w:val="00A4305F"/>
    <w:rsid w:val="00A43323"/>
    <w:rsid w:val="00A44B6A"/>
    <w:rsid w:val="00A44EEE"/>
    <w:rsid w:val="00A451E3"/>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CA5"/>
    <w:rsid w:val="00A61F3D"/>
    <w:rsid w:val="00A6321C"/>
    <w:rsid w:val="00A6398D"/>
    <w:rsid w:val="00A65DB2"/>
    <w:rsid w:val="00A679AD"/>
    <w:rsid w:val="00A71580"/>
    <w:rsid w:val="00A7322F"/>
    <w:rsid w:val="00A74CD7"/>
    <w:rsid w:val="00A75F94"/>
    <w:rsid w:val="00A763F3"/>
    <w:rsid w:val="00A773BB"/>
    <w:rsid w:val="00A779BC"/>
    <w:rsid w:val="00A77D7D"/>
    <w:rsid w:val="00A80666"/>
    <w:rsid w:val="00A8077F"/>
    <w:rsid w:val="00A815AC"/>
    <w:rsid w:val="00A8160D"/>
    <w:rsid w:val="00A8167B"/>
    <w:rsid w:val="00A82346"/>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0BCD"/>
    <w:rsid w:val="00AA140D"/>
    <w:rsid w:val="00AA23BE"/>
    <w:rsid w:val="00AA2645"/>
    <w:rsid w:val="00AA3A88"/>
    <w:rsid w:val="00AA440E"/>
    <w:rsid w:val="00AA499D"/>
    <w:rsid w:val="00AA49D0"/>
    <w:rsid w:val="00AA4F24"/>
    <w:rsid w:val="00AA512D"/>
    <w:rsid w:val="00AA5F11"/>
    <w:rsid w:val="00AA686D"/>
    <w:rsid w:val="00AA7014"/>
    <w:rsid w:val="00AA7DD3"/>
    <w:rsid w:val="00AB029B"/>
    <w:rsid w:val="00AB0A4E"/>
    <w:rsid w:val="00AB11D9"/>
    <w:rsid w:val="00AB159A"/>
    <w:rsid w:val="00AB1A9E"/>
    <w:rsid w:val="00AB1E08"/>
    <w:rsid w:val="00AB37EB"/>
    <w:rsid w:val="00AB4E72"/>
    <w:rsid w:val="00AB4E7E"/>
    <w:rsid w:val="00AB5AEC"/>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C7E7C"/>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62F"/>
    <w:rsid w:val="00AE4777"/>
    <w:rsid w:val="00AE48BF"/>
    <w:rsid w:val="00AE4DD3"/>
    <w:rsid w:val="00AE5277"/>
    <w:rsid w:val="00AE6ED6"/>
    <w:rsid w:val="00AE7C2E"/>
    <w:rsid w:val="00AE7E8D"/>
    <w:rsid w:val="00AF00B0"/>
    <w:rsid w:val="00AF020E"/>
    <w:rsid w:val="00AF1112"/>
    <w:rsid w:val="00AF18A6"/>
    <w:rsid w:val="00AF1B92"/>
    <w:rsid w:val="00AF277E"/>
    <w:rsid w:val="00AF32CB"/>
    <w:rsid w:val="00AF375D"/>
    <w:rsid w:val="00AF402E"/>
    <w:rsid w:val="00AF4045"/>
    <w:rsid w:val="00AF4F07"/>
    <w:rsid w:val="00AF6666"/>
    <w:rsid w:val="00AF67EB"/>
    <w:rsid w:val="00AF7C73"/>
    <w:rsid w:val="00B00091"/>
    <w:rsid w:val="00B00C37"/>
    <w:rsid w:val="00B00C73"/>
    <w:rsid w:val="00B027C2"/>
    <w:rsid w:val="00B0326B"/>
    <w:rsid w:val="00B0340D"/>
    <w:rsid w:val="00B04E12"/>
    <w:rsid w:val="00B04FA6"/>
    <w:rsid w:val="00B06692"/>
    <w:rsid w:val="00B072CD"/>
    <w:rsid w:val="00B07433"/>
    <w:rsid w:val="00B078B5"/>
    <w:rsid w:val="00B10802"/>
    <w:rsid w:val="00B11372"/>
    <w:rsid w:val="00B11BD7"/>
    <w:rsid w:val="00B11F57"/>
    <w:rsid w:val="00B12419"/>
    <w:rsid w:val="00B12788"/>
    <w:rsid w:val="00B12AC3"/>
    <w:rsid w:val="00B135B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646"/>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026A"/>
    <w:rsid w:val="00B51C60"/>
    <w:rsid w:val="00B51CE4"/>
    <w:rsid w:val="00B52554"/>
    <w:rsid w:val="00B54E0C"/>
    <w:rsid w:val="00B550C1"/>
    <w:rsid w:val="00B5557A"/>
    <w:rsid w:val="00B562F5"/>
    <w:rsid w:val="00B575B7"/>
    <w:rsid w:val="00B57F44"/>
    <w:rsid w:val="00B6003B"/>
    <w:rsid w:val="00B60707"/>
    <w:rsid w:val="00B60D12"/>
    <w:rsid w:val="00B613C0"/>
    <w:rsid w:val="00B617FB"/>
    <w:rsid w:val="00B6234D"/>
    <w:rsid w:val="00B62F6D"/>
    <w:rsid w:val="00B631F3"/>
    <w:rsid w:val="00B6470D"/>
    <w:rsid w:val="00B64B60"/>
    <w:rsid w:val="00B65191"/>
    <w:rsid w:val="00B65612"/>
    <w:rsid w:val="00B65620"/>
    <w:rsid w:val="00B6623B"/>
    <w:rsid w:val="00B6647C"/>
    <w:rsid w:val="00B672A7"/>
    <w:rsid w:val="00B6759B"/>
    <w:rsid w:val="00B707DE"/>
    <w:rsid w:val="00B708F1"/>
    <w:rsid w:val="00B719F1"/>
    <w:rsid w:val="00B71A26"/>
    <w:rsid w:val="00B72021"/>
    <w:rsid w:val="00B7335E"/>
    <w:rsid w:val="00B7426F"/>
    <w:rsid w:val="00B74811"/>
    <w:rsid w:val="00B74DC8"/>
    <w:rsid w:val="00B7559F"/>
    <w:rsid w:val="00B75F5C"/>
    <w:rsid w:val="00B76D3E"/>
    <w:rsid w:val="00B817AE"/>
    <w:rsid w:val="00B81825"/>
    <w:rsid w:val="00B81893"/>
    <w:rsid w:val="00B821EE"/>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14E"/>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2DC1"/>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F0B0D"/>
    <w:rsid w:val="00BF179A"/>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55C"/>
    <w:rsid w:val="00C20BF9"/>
    <w:rsid w:val="00C20F95"/>
    <w:rsid w:val="00C21C23"/>
    <w:rsid w:val="00C225C3"/>
    <w:rsid w:val="00C22B46"/>
    <w:rsid w:val="00C23E60"/>
    <w:rsid w:val="00C244CC"/>
    <w:rsid w:val="00C25C29"/>
    <w:rsid w:val="00C26784"/>
    <w:rsid w:val="00C27861"/>
    <w:rsid w:val="00C27B18"/>
    <w:rsid w:val="00C27F50"/>
    <w:rsid w:val="00C27F55"/>
    <w:rsid w:val="00C30056"/>
    <w:rsid w:val="00C317C1"/>
    <w:rsid w:val="00C32E8B"/>
    <w:rsid w:val="00C33079"/>
    <w:rsid w:val="00C332A9"/>
    <w:rsid w:val="00C3417B"/>
    <w:rsid w:val="00C35E31"/>
    <w:rsid w:val="00C37239"/>
    <w:rsid w:val="00C372A3"/>
    <w:rsid w:val="00C3745C"/>
    <w:rsid w:val="00C40704"/>
    <w:rsid w:val="00C4117E"/>
    <w:rsid w:val="00C42D4D"/>
    <w:rsid w:val="00C430C8"/>
    <w:rsid w:val="00C43366"/>
    <w:rsid w:val="00C43B0F"/>
    <w:rsid w:val="00C43D3A"/>
    <w:rsid w:val="00C44642"/>
    <w:rsid w:val="00C449E1"/>
    <w:rsid w:val="00C44DAB"/>
    <w:rsid w:val="00C45231"/>
    <w:rsid w:val="00C4550F"/>
    <w:rsid w:val="00C4560B"/>
    <w:rsid w:val="00C462D9"/>
    <w:rsid w:val="00C467BC"/>
    <w:rsid w:val="00C472CC"/>
    <w:rsid w:val="00C475CB"/>
    <w:rsid w:val="00C51F78"/>
    <w:rsid w:val="00C52D5A"/>
    <w:rsid w:val="00C52EDA"/>
    <w:rsid w:val="00C539A9"/>
    <w:rsid w:val="00C539CC"/>
    <w:rsid w:val="00C55CE7"/>
    <w:rsid w:val="00C561C2"/>
    <w:rsid w:val="00C60107"/>
    <w:rsid w:val="00C616EC"/>
    <w:rsid w:val="00C62521"/>
    <w:rsid w:val="00C63B9F"/>
    <w:rsid w:val="00C646AB"/>
    <w:rsid w:val="00C64AF0"/>
    <w:rsid w:val="00C64D5E"/>
    <w:rsid w:val="00C65D58"/>
    <w:rsid w:val="00C65F6C"/>
    <w:rsid w:val="00C66DEB"/>
    <w:rsid w:val="00C67A90"/>
    <w:rsid w:val="00C7005D"/>
    <w:rsid w:val="00C71F7E"/>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A72"/>
    <w:rsid w:val="00C96F0D"/>
    <w:rsid w:val="00CA0024"/>
    <w:rsid w:val="00CA0197"/>
    <w:rsid w:val="00CA06A6"/>
    <w:rsid w:val="00CA0B4D"/>
    <w:rsid w:val="00CA1F1D"/>
    <w:rsid w:val="00CA2932"/>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1345"/>
    <w:rsid w:val="00CC1539"/>
    <w:rsid w:val="00CC22F4"/>
    <w:rsid w:val="00CC2C53"/>
    <w:rsid w:val="00CC30C9"/>
    <w:rsid w:val="00CC39AE"/>
    <w:rsid w:val="00CC4CD4"/>
    <w:rsid w:val="00CC4F13"/>
    <w:rsid w:val="00CC5A85"/>
    <w:rsid w:val="00CC62ED"/>
    <w:rsid w:val="00CC695A"/>
    <w:rsid w:val="00CC7575"/>
    <w:rsid w:val="00CC78D1"/>
    <w:rsid w:val="00CC7D37"/>
    <w:rsid w:val="00CD0050"/>
    <w:rsid w:val="00CD018F"/>
    <w:rsid w:val="00CD1C89"/>
    <w:rsid w:val="00CD3CA4"/>
    <w:rsid w:val="00CD4845"/>
    <w:rsid w:val="00CD4DD6"/>
    <w:rsid w:val="00CD59E6"/>
    <w:rsid w:val="00CD5B2A"/>
    <w:rsid w:val="00CD6AE0"/>
    <w:rsid w:val="00CD6E37"/>
    <w:rsid w:val="00CE1004"/>
    <w:rsid w:val="00CE26DF"/>
    <w:rsid w:val="00CE3038"/>
    <w:rsid w:val="00CE3367"/>
    <w:rsid w:val="00CE3762"/>
    <w:rsid w:val="00CE41B7"/>
    <w:rsid w:val="00CE56B8"/>
    <w:rsid w:val="00CE5992"/>
    <w:rsid w:val="00CE6547"/>
    <w:rsid w:val="00CE69B6"/>
    <w:rsid w:val="00CE6F3A"/>
    <w:rsid w:val="00CE6FA8"/>
    <w:rsid w:val="00CE717B"/>
    <w:rsid w:val="00CE79CB"/>
    <w:rsid w:val="00CE7FAA"/>
    <w:rsid w:val="00CF02D2"/>
    <w:rsid w:val="00CF121F"/>
    <w:rsid w:val="00CF1999"/>
    <w:rsid w:val="00CF2919"/>
    <w:rsid w:val="00CF2FA6"/>
    <w:rsid w:val="00CF3CFF"/>
    <w:rsid w:val="00CF461F"/>
    <w:rsid w:val="00CF4E47"/>
    <w:rsid w:val="00CF554A"/>
    <w:rsid w:val="00CF617A"/>
    <w:rsid w:val="00CF6356"/>
    <w:rsid w:val="00CF6AD6"/>
    <w:rsid w:val="00CF6F9C"/>
    <w:rsid w:val="00CF7A97"/>
    <w:rsid w:val="00CF7BE2"/>
    <w:rsid w:val="00D00563"/>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5796"/>
    <w:rsid w:val="00D27707"/>
    <w:rsid w:val="00D27C32"/>
    <w:rsid w:val="00D30363"/>
    <w:rsid w:val="00D30B06"/>
    <w:rsid w:val="00D31AF6"/>
    <w:rsid w:val="00D31B4F"/>
    <w:rsid w:val="00D31F76"/>
    <w:rsid w:val="00D32C25"/>
    <w:rsid w:val="00D32C86"/>
    <w:rsid w:val="00D351EF"/>
    <w:rsid w:val="00D367EB"/>
    <w:rsid w:val="00D374CC"/>
    <w:rsid w:val="00D37DBE"/>
    <w:rsid w:val="00D4033B"/>
    <w:rsid w:val="00D40C90"/>
    <w:rsid w:val="00D42DCA"/>
    <w:rsid w:val="00D43032"/>
    <w:rsid w:val="00D4330E"/>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1EC"/>
    <w:rsid w:val="00D57D18"/>
    <w:rsid w:val="00D617A9"/>
    <w:rsid w:val="00D61B3C"/>
    <w:rsid w:val="00D62BE0"/>
    <w:rsid w:val="00D62E9F"/>
    <w:rsid w:val="00D63F65"/>
    <w:rsid w:val="00D65604"/>
    <w:rsid w:val="00D65617"/>
    <w:rsid w:val="00D65AFF"/>
    <w:rsid w:val="00D6654B"/>
    <w:rsid w:val="00D66A0F"/>
    <w:rsid w:val="00D70FCD"/>
    <w:rsid w:val="00D71198"/>
    <w:rsid w:val="00D71FCA"/>
    <w:rsid w:val="00D727C3"/>
    <w:rsid w:val="00D72BEB"/>
    <w:rsid w:val="00D738D6"/>
    <w:rsid w:val="00D73A4D"/>
    <w:rsid w:val="00D75388"/>
    <w:rsid w:val="00D75475"/>
    <w:rsid w:val="00D755EB"/>
    <w:rsid w:val="00D75C20"/>
    <w:rsid w:val="00D75ED6"/>
    <w:rsid w:val="00D75EF0"/>
    <w:rsid w:val="00D77264"/>
    <w:rsid w:val="00D77688"/>
    <w:rsid w:val="00D77720"/>
    <w:rsid w:val="00D7796E"/>
    <w:rsid w:val="00D80656"/>
    <w:rsid w:val="00D8175C"/>
    <w:rsid w:val="00D83137"/>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24B"/>
    <w:rsid w:val="00D947CB"/>
    <w:rsid w:val="00D95DE7"/>
    <w:rsid w:val="00D969B9"/>
    <w:rsid w:val="00D96B03"/>
    <w:rsid w:val="00DA1F6F"/>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6D35"/>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436"/>
    <w:rsid w:val="00DD7956"/>
    <w:rsid w:val="00DE07CF"/>
    <w:rsid w:val="00DE25B5"/>
    <w:rsid w:val="00DE353E"/>
    <w:rsid w:val="00DE3CD0"/>
    <w:rsid w:val="00DE409D"/>
    <w:rsid w:val="00DE5A03"/>
    <w:rsid w:val="00DE71E0"/>
    <w:rsid w:val="00DE73C2"/>
    <w:rsid w:val="00DE7FFA"/>
    <w:rsid w:val="00DF033A"/>
    <w:rsid w:val="00DF16A6"/>
    <w:rsid w:val="00DF1DDF"/>
    <w:rsid w:val="00DF258E"/>
    <w:rsid w:val="00DF27E2"/>
    <w:rsid w:val="00DF2B1F"/>
    <w:rsid w:val="00DF4BEB"/>
    <w:rsid w:val="00DF62CD"/>
    <w:rsid w:val="00DF63F5"/>
    <w:rsid w:val="00DF6EB2"/>
    <w:rsid w:val="00DF6F75"/>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F9D"/>
    <w:rsid w:val="00E20011"/>
    <w:rsid w:val="00E21480"/>
    <w:rsid w:val="00E224A0"/>
    <w:rsid w:val="00E22F4E"/>
    <w:rsid w:val="00E23201"/>
    <w:rsid w:val="00E23302"/>
    <w:rsid w:val="00E23B54"/>
    <w:rsid w:val="00E23F72"/>
    <w:rsid w:val="00E256DF"/>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C63"/>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4AE"/>
    <w:rsid w:val="00E60A2A"/>
    <w:rsid w:val="00E60C14"/>
    <w:rsid w:val="00E60E55"/>
    <w:rsid w:val="00E6138C"/>
    <w:rsid w:val="00E6296A"/>
    <w:rsid w:val="00E652FB"/>
    <w:rsid w:val="00E65CAB"/>
    <w:rsid w:val="00E65EF4"/>
    <w:rsid w:val="00E6638E"/>
    <w:rsid w:val="00E6667C"/>
    <w:rsid w:val="00E66873"/>
    <w:rsid w:val="00E66AAA"/>
    <w:rsid w:val="00E66F69"/>
    <w:rsid w:val="00E67014"/>
    <w:rsid w:val="00E671FC"/>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080"/>
    <w:rsid w:val="00EB614E"/>
    <w:rsid w:val="00EB6370"/>
    <w:rsid w:val="00EB6488"/>
    <w:rsid w:val="00EB6622"/>
    <w:rsid w:val="00EB763F"/>
    <w:rsid w:val="00EC028D"/>
    <w:rsid w:val="00EC0908"/>
    <w:rsid w:val="00EC0ED1"/>
    <w:rsid w:val="00EC0F54"/>
    <w:rsid w:val="00EC1D39"/>
    <w:rsid w:val="00EC27B2"/>
    <w:rsid w:val="00EC3998"/>
    <w:rsid w:val="00EC46C2"/>
    <w:rsid w:val="00EC4A25"/>
    <w:rsid w:val="00EC530E"/>
    <w:rsid w:val="00EC5487"/>
    <w:rsid w:val="00EC586F"/>
    <w:rsid w:val="00EC5D88"/>
    <w:rsid w:val="00EC696C"/>
    <w:rsid w:val="00EC6A47"/>
    <w:rsid w:val="00EC6B0E"/>
    <w:rsid w:val="00EC6CFB"/>
    <w:rsid w:val="00ED023B"/>
    <w:rsid w:val="00ED0265"/>
    <w:rsid w:val="00ED0A37"/>
    <w:rsid w:val="00ED136E"/>
    <w:rsid w:val="00ED1D51"/>
    <w:rsid w:val="00ED1F96"/>
    <w:rsid w:val="00ED2590"/>
    <w:rsid w:val="00ED6979"/>
    <w:rsid w:val="00ED6980"/>
    <w:rsid w:val="00ED6AEA"/>
    <w:rsid w:val="00ED6F7C"/>
    <w:rsid w:val="00EE0F70"/>
    <w:rsid w:val="00EE19C0"/>
    <w:rsid w:val="00EE2828"/>
    <w:rsid w:val="00EE2B08"/>
    <w:rsid w:val="00EE3280"/>
    <w:rsid w:val="00EE4D70"/>
    <w:rsid w:val="00EE5524"/>
    <w:rsid w:val="00EE5E00"/>
    <w:rsid w:val="00EE63F4"/>
    <w:rsid w:val="00EE6B46"/>
    <w:rsid w:val="00EE6E2F"/>
    <w:rsid w:val="00EE7240"/>
    <w:rsid w:val="00EF08C7"/>
    <w:rsid w:val="00EF15CE"/>
    <w:rsid w:val="00EF23C3"/>
    <w:rsid w:val="00EF2A43"/>
    <w:rsid w:val="00EF405C"/>
    <w:rsid w:val="00EF413B"/>
    <w:rsid w:val="00EF4788"/>
    <w:rsid w:val="00EF52AE"/>
    <w:rsid w:val="00EF5384"/>
    <w:rsid w:val="00EF5A34"/>
    <w:rsid w:val="00EF60AE"/>
    <w:rsid w:val="00EF63FC"/>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596"/>
    <w:rsid w:val="00F11E7A"/>
    <w:rsid w:val="00F1202F"/>
    <w:rsid w:val="00F14C10"/>
    <w:rsid w:val="00F1613E"/>
    <w:rsid w:val="00F165F8"/>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46"/>
    <w:rsid w:val="00F33D98"/>
    <w:rsid w:val="00F3482F"/>
    <w:rsid w:val="00F355F2"/>
    <w:rsid w:val="00F36204"/>
    <w:rsid w:val="00F36832"/>
    <w:rsid w:val="00F372A7"/>
    <w:rsid w:val="00F376A5"/>
    <w:rsid w:val="00F37EEF"/>
    <w:rsid w:val="00F41718"/>
    <w:rsid w:val="00F41C1A"/>
    <w:rsid w:val="00F42775"/>
    <w:rsid w:val="00F441C2"/>
    <w:rsid w:val="00F4454C"/>
    <w:rsid w:val="00F44F3F"/>
    <w:rsid w:val="00F4543C"/>
    <w:rsid w:val="00F454D7"/>
    <w:rsid w:val="00F47813"/>
    <w:rsid w:val="00F50E1C"/>
    <w:rsid w:val="00F51191"/>
    <w:rsid w:val="00F51EB5"/>
    <w:rsid w:val="00F52953"/>
    <w:rsid w:val="00F54158"/>
    <w:rsid w:val="00F54BAC"/>
    <w:rsid w:val="00F54E64"/>
    <w:rsid w:val="00F55E2C"/>
    <w:rsid w:val="00F57ECA"/>
    <w:rsid w:val="00F6090A"/>
    <w:rsid w:val="00F61AA5"/>
    <w:rsid w:val="00F62948"/>
    <w:rsid w:val="00F63366"/>
    <w:rsid w:val="00F63659"/>
    <w:rsid w:val="00F63A6D"/>
    <w:rsid w:val="00F64AAC"/>
    <w:rsid w:val="00F650DD"/>
    <w:rsid w:val="00F653B8"/>
    <w:rsid w:val="00F65551"/>
    <w:rsid w:val="00F662A5"/>
    <w:rsid w:val="00F66AAC"/>
    <w:rsid w:val="00F66CBB"/>
    <w:rsid w:val="00F70066"/>
    <w:rsid w:val="00F70EB8"/>
    <w:rsid w:val="00F715DA"/>
    <w:rsid w:val="00F723B9"/>
    <w:rsid w:val="00F725D9"/>
    <w:rsid w:val="00F72C5E"/>
    <w:rsid w:val="00F80720"/>
    <w:rsid w:val="00F807D6"/>
    <w:rsid w:val="00F81563"/>
    <w:rsid w:val="00F81735"/>
    <w:rsid w:val="00F81F42"/>
    <w:rsid w:val="00F8517D"/>
    <w:rsid w:val="00F85385"/>
    <w:rsid w:val="00F856E6"/>
    <w:rsid w:val="00F85BF5"/>
    <w:rsid w:val="00F874D4"/>
    <w:rsid w:val="00F87C84"/>
    <w:rsid w:val="00F9154E"/>
    <w:rsid w:val="00F921B0"/>
    <w:rsid w:val="00F92E44"/>
    <w:rsid w:val="00F93ABF"/>
    <w:rsid w:val="00FA010B"/>
    <w:rsid w:val="00FA0434"/>
    <w:rsid w:val="00FA1266"/>
    <w:rsid w:val="00FA2CE7"/>
    <w:rsid w:val="00FA4D1E"/>
    <w:rsid w:val="00FA4E25"/>
    <w:rsid w:val="00FA54BA"/>
    <w:rsid w:val="00FA56D6"/>
    <w:rsid w:val="00FA5E00"/>
    <w:rsid w:val="00FA6180"/>
    <w:rsid w:val="00FA62F8"/>
    <w:rsid w:val="00FA6E45"/>
    <w:rsid w:val="00FA75F1"/>
    <w:rsid w:val="00FB0B9B"/>
    <w:rsid w:val="00FB1000"/>
    <w:rsid w:val="00FB11F5"/>
    <w:rsid w:val="00FB1490"/>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4302"/>
    <w:rsid w:val="00FD4A62"/>
    <w:rsid w:val="00FD5470"/>
    <w:rsid w:val="00FD5AD3"/>
    <w:rsid w:val="00FD5EBE"/>
    <w:rsid w:val="00FD7078"/>
    <w:rsid w:val="00FD7152"/>
    <w:rsid w:val="00FD7210"/>
    <w:rsid w:val="00FD7FFE"/>
    <w:rsid w:val="00FE00CF"/>
    <w:rsid w:val="00FE0179"/>
    <w:rsid w:val="00FE042E"/>
    <w:rsid w:val="00FE0EDC"/>
    <w:rsid w:val="00FE2B35"/>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0226302E"/>
    <w:rsid w:val="081168DB"/>
    <w:rsid w:val="0CCA37A7"/>
    <w:rsid w:val="0E7F744C"/>
    <w:rsid w:val="0FA02350"/>
    <w:rsid w:val="12D13390"/>
    <w:rsid w:val="150C4997"/>
    <w:rsid w:val="17B23055"/>
    <w:rsid w:val="18E20587"/>
    <w:rsid w:val="206425C2"/>
    <w:rsid w:val="2430046E"/>
    <w:rsid w:val="29404458"/>
    <w:rsid w:val="2B132032"/>
    <w:rsid w:val="2EB51906"/>
    <w:rsid w:val="432B73B1"/>
    <w:rsid w:val="4F7A5707"/>
    <w:rsid w:val="5F57F4C3"/>
    <w:rsid w:val="656A1C4D"/>
    <w:rsid w:val="67E778D0"/>
    <w:rsid w:val="6E594644"/>
    <w:rsid w:val="7122514D"/>
    <w:rsid w:val="748F5F66"/>
    <w:rsid w:val="75B14404"/>
    <w:rsid w:val="76A22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0"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99"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8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87"/>
    <w:qFormat/>
    <w:uiPriority w:val="0"/>
    <w:pPr>
      <w:pBdr>
        <w:top w:val="none" w:color="auto" w:sz="0" w:space="0"/>
      </w:pBdr>
      <w:spacing w:before="180"/>
      <w:outlineLvl w:val="1"/>
    </w:pPr>
    <w:rPr>
      <w:sz w:val="32"/>
    </w:rPr>
  </w:style>
  <w:style w:type="paragraph" w:styleId="4">
    <w:name w:val="heading 3"/>
    <w:basedOn w:val="3"/>
    <w:next w:val="1"/>
    <w:link w:val="88"/>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link w:val="97"/>
    <w:qFormat/>
    <w:uiPriority w:val="0"/>
    <w:pPr>
      <w:ind w:left="1701" w:hanging="1701"/>
      <w:outlineLvl w:val="4"/>
    </w:pPr>
    <w:rPr>
      <w:sz w:val="22"/>
    </w:rPr>
  </w:style>
  <w:style w:type="paragraph" w:styleId="7">
    <w:name w:val="heading 6"/>
    <w:basedOn w:val="8"/>
    <w:next w:val="1"/>
    <w:link w:val="98"/>
    <w:qFormat/>
    <w:uiPriority w:val="0"/>
    <w:pPr>
      <w:outlineLvl w:val="5"/>
    </w:pPr>
  </w:style>
  <w:style w:type="paragraph" w:styleId="9">
    <w:name w:val="heading 7"/>
    <w:basedOn w:val="8"/>
    <w:next w:val="1"/>
    <w:link w:val="99"/>
    <w:qFormat/>
    <w:uiPriority w:val="0"/>
    <w:pPr>
      <w:outlineLvl w:val="6"/>
    </w:pPr>
  </w:style>
  <w:style w:type="paragraph" w:styleId="10">
    <w:name w:val="heading 8"/>
    <w:basedOn w:val="2"/>
    <w:next w:val="1"/>
    <w:link w:val="100"/>
    <w:qFormat/>
    <w:uiPriority w:val="0"/>
    <w:pPr>
      <w:ind w:left="0" w:firstLine="0"/>
      <w:outlineLvl w:val="7"/>
    </w:pPr>
  </w:style>
  <w:style w:type="paragraph" w:styleId="11">
    <w:name w:val="heading 9"/>
    <w:basedOn w:val="10"/>
    <w:next w:val="1"/>
    <w:link w:val="10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link w:val="118"/>
    <w:qFormat/>
    <w:uiPriority w:val="99"/>
    <w:pPr>
      <w:shd w:val="clear" w:color="auto" w:fill="000080"/>
      <w:overflowPunct/>
      <w:autoSpaceDE/>
      <w:autoSpaceDN/>
      <w:adjustRightInd/>
      <w:spacing w:line="259" w:lineRule="auto"/>
      <w:textAlignment w:val="auto"/>
    </w:pPr>
    <w:rPr>
      <w:rFonts w:ascii="Tahoma" w:hAnsi="Tahoma" w:cs="Tahoma" w:eastAsiaTheme="minorEastAsia"/>
      <w:lang w:eastAsia="en-US"/>
    </w:rPr>
  </w:style>
  <w:style w:type="paragraph" w:styleId="29">
    <w:name w:val="annotation text"/>
    <w:basedOn w:val="1"/>
    <w:link w:val="116"/>
    <w:qFormat/>
    <w:uiPriority w:val="99"/>
    <w:pPr>
      <w:overflowPunct/>
      <w:autoSpaceDE/>
      <w:autoSpaceDN/>
      <w:adjustRightInd/>
      <w:spacing w:line="259" w:lineRule="auto"/>
      <w:textAlignment w:val="auto"/>
    </w:pPr>
    <w:rPr>
      <w:rFonts w:eastAsiaTheme="minorEastAsia"/>
      <w:lang w:eastAsia="en-US"/>
    </w:rPr>
  </w:style>
  <w:style w:type="paragraph" w:styleId="30">
    <w:name w:val="Plain Text"/>
    <w:basedOn w:val="1"/>
    <w:link w:val="121"/>
    <w:qFormat/>
    <w:uiPriority w:val="0"/>
    <w:pPr>
      <w:overflowPunct/>
      <w:autoSpaceDE/>
      <w:autoSpaceDN/>
      <w:adjustRightInd/>
      <w:spacing w:line="259" w:lineRule="auto"/>
      <w:textAlignment w:val="auto"/>
    </w:pPr>
    <w:rPr>
      <w:rFonts w:ascii="Courier New" w:hAnsi="Courier New" w:eastAsia="Yu Mincho"/>
      <w:lang w:val="nb-NO" w:eastAsia="en-US"/>
    </w:rPr>
  </w:style>
  <w:style w:type="paragraph" w:styleId="31">
    <w:name w:val="List Bullet 5"/>
    <w:basedOn w:val="24"/>
    <w:qFormat/>
    <w:uiPriority w:val="0"/>
    <w:pPr>
      <w:ind w:left="1702"/>
    </w:pPr>
  </w:style>
  <w:style w:type="paragraph" w:styleId="32">
    <w:name w:val="toc 8"/>
    <w:basedOn w:val="21"/>
    <w:next w:val="1"/>
    <w:qFormat/>
    <w:uiPriority w:val="39"/>
    <w:pPr>
      <w:spacing w:before="180"/>
      <w:ind w:left="2693" w:hanging="2693"/>
    </w:pPr>
    <w:rPr>
      <w:b/>
    </w:rPr>
  </w:style>
  <w:style w:type="paragraph" w:styleId="33">
    <w:name w:val="Balloon Text"/>
    <w:basedOn w:val="1"/>
    <w:link w:val="115"/>
    <w:unhideWhenUsed/>
    <w:qFormat/>
    <w:uiPriority w:val="0"/>
    <w:pPr>
      <w:spacing w:after="0"/>
    </w:pPr>
    <w:rPr>
      <w:rFonts w:ascii="Segoe UI" w:hAnsi="Segoe UI" w:cs="Segoe UI"/>
      <w:sz w:val="18"/>
      <w:szCs w:val="18"/>
    </w:rPr>
  </w:style>
  <w:style w:type="paragraph" w:styleId="34">
    <w:name w:val="footer"/>
    <w:basedOn w:val="35"/>
    <w:link w:val="109"/>
    <w:qFormat/>
    <w:uiPriority w:val="99"/>
    <w:pPr>
      <w:jc w:val="center"/>
    </w:pPr>
    <w:rPr>
      <w:i/>
    </w:rPr>
  </w:style>
  <w:style w:type="paragraph" w:styleId="35">
    <w:name w:val="header"/>
    <w:link w:val="102"/>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6">
    <w:name w:val="footnote text"/>
    <w:basedOn w:val="1"/>
    <w:link w:val="84"/>
    <w:qFormat/>
    <w:uiPriority w:val="0"/>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qFormat/>
    <w:uiPriority w:val="0"/>
    <w:pPr>
      <w:ind w:left="1418" w:hanging="1418"/>
    </w:pPr>
  </w:style>
  <w:style w:type="paragraph" w:styleId="40">
    <w:name w:val="Normal (Web)"/>
    <w:basedOn w:val="1"/>
    <w:unhideWhenUsed/>
    <w:qFormat/>
    <w:uiPriority w:val="99"/>
    <w:pPr>
      <w:overflowPunct/>
      <w:autoSpaceDE/>
      <w:autoSpaceDN/>
      <w:adjustRightInd/>
      <w:spacing w:beforeAutospacing="1" w:after="0" w:afterAutospacing="1" w:line="259" w:lineRule="auto"/>
      <w:textAlignment w:val="auto"/>
    </w:pPr>
    <w:rPr>
      <w:rFonts w:ascii="CG Times (WN)" w:hAnsi="CG Times (WN)" w:eastAsia="CG Times (WN)"/>
      <w:sz w:val="24"/>
      <w:szCs w:val="24"/>
      <w:lang w:val="en-US" w:eastAsia="zh-CN"/>
    </w:rPr>
  </w:style>
  <w:style w:type="paragraph" w:styleId="41">
    <w:name w:val="index 1"/>
    <w:basedOn w:val="1"/>
    <w:next w:val="1"/>
    <w:qFormat/>
    <w:uiPriority w:val="0"/>
    <w:pPr>
      <w:keepLines/>
      <w:spacing w:after="0"/>
    </w:pPr>
  </w:style>
  <w:style w:type="paragraph" w:styleId="42">
    <w:name w:val="index 2"/>
    <w:basedOn w:val="41"/>
    <w:next w:val="1"/>
    <w:qFormat/>
    <w:uiPriority w:val="0"/>
    <w:pPr>
      <w:ind w:left="284"/>
    </w:pPr>
  </w:style>
  <w:style w:type="paragraph" w:styleId="43">
    <w:name w:val="annotation subject"/>
    <w:basedOn w:val="29"/>
    <w:next w:val="29"/>
    <w:link w:val="133"/>
    <w:qFormat/>
    <w:uiPriority w:val="0"/>
    <w:pPr>
      <w:overflowPunct w:val="0"/>
      <w:autoSpaceDE w:val="0"/>
      <w:autoSpaceDN w:val="0"/>
      <w:adjustRightInd w:val="0"/>
      <w:spacing w:line="240" w:lineRule="auto"/>
      <w:textAlignment w:val="baseline"/>
    </w:pPr>
    <w:rPr>
      <w:rFonts w:eastAsia="Times New Roman"/>
      <w:b/>
      <w:bCs/>
      <w:lang w:eastAsia="ja-JP"/>
    </w:rPr>
  </w:style>
  <w:style w:type="table" w:styleId="45">
    <w:name w:val="Table Grid"/>
    <w:basedOn w:val="4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mphasis"/>
    <w:qFormat/>
    <w:uiPriority w:val="20"/>
    <w:rPr>
      <w:i/>
      <w:iCs/>
    </w:rPr>
  </w:style>
  <w:style w:type="character" w:styleId="48">
    <w:name w:val="Hyperlink"/>
    <w:qFormat/>
    <w:uiPriority w:val="99"/>
    <w:rPr>
      <w:color w:val="0000FF"/>
      <w:u w:val="single"/>
    </w:rPr>
  </w:style>
  <w:style w:type="character" w:styleId="49">
    <w:name w:val="annotation reference"/>
    <w:qFormat/>
    <w:uiPriority w:val="99"/>
    <w:rPr>
      <w:sz w:val="16"/>
    </w:rPr>
  </w:style>
  <w:style w:type="character" w:styleId="50">
    <w:name w:val="footnote reference"/>
    <w:basedOn w:val="46"/>
    <w:qFormat/>
    <w:uiPriority w:val="0"/>
    <w:rPr>
      <w:b/>
      <w:position w:val="6"/>
      <w:sz w:val="16"/>
    </w:rPr>
  </w:style>
  <w:style w:type="paragraph" w:customStyle="1" w:styleId="51">
    <w:name w:val="EQ"/>
    <w:basedOn w:val="1"/>
    <w:next w:val="1"/>
    <w:qFormat/>
    <w:uiPriority w:val="0"/>
    <w:pPr>
      <w:keepLines/>
      <w:tabs>
        <w:tab w:val="center" w:pos="4536"/>
        <w:tab w:val="right" w:pos="9072"/>
      </w:tabs>
    </w:pPr>
  </w:style>
  <w:style w:type="character" w:customStyle="1" w:styleId="52">
    <w:name w:val="ZGSM"/>
    <w:qFormat/>
    <w:uiPriority w:val="0"/>
  </w:style>
  <w:style w:type="paragraph" w:customStyle="1" w:styleId="5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paragraph" w:customStyle="1" w:styleId="54">
    <w:name w:val="TT"/>
    <w:basedOn w:val="2"/>
    <w:next w:val="1"/>
    <w:qFormat/>
    <w:uiPriority w:val="0"/>
    <w:pPr>
      <w:outlineLvl w:val="9"/>
    </w:pPr>
  </w:style>
  <w:style w:type="paragraph" w:customStyle="1" w:styleId="55">
    <w:name w:val="NF"/>
    <w:basedOn w:val="56"/>
    <w:qFormat/>
    <w:uiPriority w:val="0"/>
    <w:pPr>
      <w:keepNext/>
      <w:spacing w:after="0"/>
    </w:pPr>
    <w:rPr>
      <w:rFonts w:ascii="Arial" w:hAnsi="Arial"/>
      <w:sz w:val="18"/>
    </w:rPr>
  </w:style>
  <w:style w:type="paragraph" w:customStyle="1" w:styleId="56">
    <w:name w:val="NO"/>
    <w:basedOn w:val="1"/>
    <w:link w:val="85"/>
    <w:qFormat/>
    <w:uiPriority w:val="0"/>
    <w:pPr>
      <w:keepLines/>
      <w:ind w:left="1135" w:hanging="851"/>
    </w:pPr>
  </w:style>
  <w:style w:type="paragraph" w:customStyle="1" w:styleId="57">
    <w:name w:val="PL"/>
    <w:link w:val="10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paragraph" w:customStyle="1" w:styleId="58">
    <w:name w:val="TAR"/>
    <w:basedOn w:val="59"/>
    <w:qFormat/>
    <w:uiPriority w:val="0"/>
    <w:pPr>
      <w:jc w:val="right"/>
    </w:pPr>
  </w:style>
  <w:style w:type="paragraph" w:customStyle="1" w:styleId="59">
    <w:name w:val="TAL"/>
    <w:basedOn w:val="1"/>
    <w:link w:val="91"/>
    <w:qFormat/>
    <w:uiPriority w:val="0"/>
    <w:pPr>
      <w:keepNext/>
      <w:keepLines/>
      <w:spacing w:after="0"/>
    </w:pPr>
    <w:rPr>
      <w:rFonts w:ascii="Arial" w:hAnsi="Arial"/>
      <w:sz w:val="18"/>
    </w:rPr>
  </w:style>
  <w:style w:type="paragraph" w:customStyle="1" w:styleId="60">
    <w:name w:val="TAH"/>
    <w:basedOn w:val="61"/>
    <w:link w:val="96"/>
    <w:qFormat/>
    <w:uiPriority w:val="0"/>
    <w:rPr>
      <w:b/>
    </w:rPr>
  </w:style>
  <w:style w:type="paragraph" w:customStyle="1" w:styleId="61">
    <w:name w:val="TAC"/>
    <w:basedOn w:val="59"/>
    <w:link w:val="114"/>
    <w:qFormat/>
    <w:uiPriority w:val="0"/>
    <w:pPr>
      <w:jc w:val="center"/>
    </w:pPr>
  </w:style>
  <w:style w:type="paragraph" w:customStyle="1" w:styleId="62">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63">
    <w:name w:val="EX"/>
    <w:basedOn w:val="1"/>
    <w:link w:val="94"/>
    <w:qFormat/>
    <w:uiPriority w:val="0"/>
    <w:pPr>
      <w:keepLines/>
      <w:ind w:left="1702" w:hanging="1418"/>
    </w:pPr>
  </w:style>
  <w:style w:type="paragraph" w:customStyle="1" w:styleId="64">
    <w:name w:val="FP"/>
    <w:basedOn w:val="1"/>
    <w:qFormat/>
    <w:uiPriority w:val="0"/>
    <w:pPr>
      <w:spacing w:after="0"/>
    </w:pPr>
  </w:style>
  <w:style w:type="paragraph" w:customStyle="1" w:styleId="65">
    <w:name w:val="NW"/>
    <w:basedOn w:val="56"/>
    <w:qFormat/>
    <w:uiPriority w:val="0"/>
    <w:pPr>
      <w:spacing w:after="0"/>
    </w:pPr>
  </w:style>
  <w:style w:type="paragraph" w:customStyle="1" w:styleId="66">
    <w:name w:val="EW"/>
    <w:basedOn w:val="63"/>
    <w:qFormat/>
    <w:uiPriority w:val="0"/>
    <w:pPr>
      <w:spacing w:after="0"/>
    </w:pPr>
  </w:style>
  <w:style w:type="paragraph" w:customStyle="1" w:styleId="67">
    <w:name w:val="B1"/>
    <w:basedOn w:val="14"/>
    <w:link w:val="95"/>
    <w:qFormat/>
    <w:uiPriority w:val="0"/>
  </w:style>
  <w:style w:type="paragraph" w:customStyle="1" w:styleId="68">
    <w:name w:val="Editor's Note"/>
    <w:basedOn w:val="56"/>
    <w:link w:val="90"/>
    <w:qFormat/>
    <w:uiPriority w:val="0"/>
    <w:rPr>
      <w:color w:val="FF0000"/>
    </w:rPr>
  </w:style>
  <w:style w:type="paragraph" w:customStyle="1" w:styleId="69">
    <w:name w:val="TH"/>
    <w:basedOn w:val="1"/>
    <w:link w:val="92"/>
    <w:qFormat/>
    <w:uiPriority w:val="0"/>
    <w:pPr>
      <w:keepNext/>
      <w:keepLines/>
      <w:spacing w:before="60"/>
      <w:jc w:val="center"/>
    </w:pPr>
    <w:rPr>
      <w:rFonts w:ascii="Arial" w:hAnsi="Arial"/>
      <w:b/>
    </w:rPr>
  </w:style>
  <w:style w:type="paragraph" w:customStyle="1" w:styleId="7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7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7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7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4">
    <w:name w:val="TAN"/>
    <w:basedOn w:val="59"/>
    <w:link w:val="125"/>
    <w:qFormat/>
    <w:uiPriority w:val="99"/>
    <w:pPr>
      <w:ind w:left="851" w:hanging="851"/>
    </w:pPr>
  </w:style>
  <w:style w:type="paragraph" w:customStyle="1" w:styleId="75">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76">
    <w:name w:val="TF"/>
    <w:basedOn w:val="69"/>
    <w:link w:val="103"/>
    <w:qFormat/>
    <w:uiPriority w:val="0"/>
    <w:pPr>
      <w:keepNext w:val="0"/>
      <w:spacing w:before="0" w:after="240"/>
    </w:pPr>
  </w:style>
  <w:style w:type="paragraph" w:customStyle="1" w:styleId="7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78">
    <w:name w:val="B2"/>
    <w:basedOn w:val="13"/>
    <w:link w:val="105"/>
    <w:qFormat/>
    <w:uiPriority w:val="0"/>
  </w:style>
  <w:style w:type="paragraph" w:customStyle="1" w:styleId="79">
    <w:name w:val="B3"/>
    <w:basedOn w:val="12"/>
    <w:link w:val="106"/>
    <w:qFormat/>
    <w:uiPriority w:val="0"/>
  </w:style>
  <w:style w:type="paragraph" w:customStyle="1" w:styleId="80">
    <w:name w:val="B4"/>
    <w:basedOn w:val="38"/>
    <w:link w:val="107"/>
    <w:qFormat/>
    <w:uiPriority w:val="0"/>
  </w:style>
  <w:style w:type="paragraph" w:customStyle="1" w:styleId="81">
    <w:name w:val="B5"/>
    <w:basedOn w:val="37"/>
    <w:link w:val="108"/>
    <w:qFormat/>
    <w:uiPriority w:val="0"/>
  </w:style>
  <w:style w:type="paragraph" w:customStyle="1" w:styleId="82">
    <w:name w:val="ZTD"/>
    <w:basedOn w:val="71"/>
    <w:qFormat/>
    <w:uiPriority w:val="0"/>
    <w:pPr>
      <w:framePr w:hRule="auto" w:y="852"/>
    </w:pPr>
    <w:rPr>
      <w:i w:val="0"/>
      <w:sz w:val="40"/>
    </w:rPr>
  </w:style>
  <w:style w:type="paragraph" w:customStyle="1" w:styleId="83">
    <w:name w:val="ZV"/>
    <w:basedOn w:val="73"/>
    <w:qFormat/>
    <w:uiPriority w:val="0"/>
    <w:pPr>
      <w:framePr w:y="16161"/>
    </w:pPr>
  </w:style>
  <w:style w:type="character" w:customStyle="1" w:styleId="84">
    <w:name w:val="Footnote Text Char"/>
    <w:link w:val="36"/>
    <w:qFormat/>
    <w:uiPriority w:val="0"/>
    <w:rPr>
      <w:rFonts w:eastAsia="Times New Roman"/>
      <w:sz w:val="16"/>
    </w:rPr>
  </w:style>
  <w:style w:type="character" w:customStyle="1" w:styleId="85">
    <w:name w:val="NO Char"/>
    <w:link w:val="56"/>
    <w:qFormat/>
    <w:uiPriority w:val="0"/>
    <w:rPr>
      <w:rFonts w:eastAsia="Times New Roman"/>
    </w:rPr>
  </w:style>
  <w:style w:type="character" w:customStyle="1" w:styleId="86">
    <w:name w:val="Heading 1 Char"/>
    <w:link w:val="2"/>
    <w:uiPriority w:val="0"/>
    <w:rPr>
      <w:rFonts w:ascii="Arial" w:hAnsi="Arial" w:eastAsia="Times New Roman"/>
      <w:sz w:val="36"/>
    </w:rPr>
  </w:style>
  <w:style w:type="character" w:customStyle="1" w:styleId="87">
    <w:name w:val="Heading 2 Char"/>
    <w:link w:val="3"/>
    <w:qFormat/>
    <w:uiPriority w:val="0"/>
    <w:rPr>
      <w:rFonts w:ascii="Arial" w:hAnsi="Arial" w:eastAsia="Times New Roman"/>
      <w:sz w:val="32"/>
    </w:rPr>
  </w:style>
  <w:style w:type="character" w:customStyle="1" w:styleId="88">
    <w:name w:val="Heading 3 Char"/>
    <w:link w:val="4"/>
    <w:qFormat/>
    <w:uiPriority w:val="0"/>
    <w:rPr>
      <w:rFonts w:ascii="Arial" w:hAnsi="Arial" w:eastAsia="Times New Roman"/>
      <w:sz w:val="28"/>
    </w:rPr>
  </w:style>
  <w:style w:type="character" w:customStyle="1" w:styleId="89">
    <w:name w:val="Heading 4 Char"/>
    <w:link w:val="5"/>
    <w:qFormat/>
    <w:uiPriority w:val="0"/>
    <w:rPr>
      <w:rFonts w:ascii="Arial" w:hAnsi="Arial" w:eastAsia="Times New Roman"/>
      <w:sz w:val="24"/>
    </w:rPr>
  </w:style>
  <w:style w:type="character" w:customStyle="1" w:styleId="90">
    <w:name w:val="Editor's Note Char"/>
    <w:link w:val="68"/>
    <w:qFormat/>
    <w:uiPriority w:val="0"/>
    <w:rPr>
      <w:rFonts w:eastAsia="Times New Roman"/>
      <w:color w:val="FF0000"/>
    </w:rPr>
  </w:style>
  <w:style w:type="character" w:customStyle="1" w:styleId="91">
    <w:name w:val="TAL Car"/>
    <w:link w:val="59"/>
    <w:qFormat/>
    <w:uiPriority w:val="0"/>
    <w:rPr>
      <w:rFonts w:ascii="Arial" w:hAnsi="Arial" w:eastAsia="Times New Roman"/>
      <w:sz w:val="18"/>
    </w:rPr>
  </w:style>
  <w:style w:type="character" w:customStyle="1" w:styleId="92">
    <w:name w:val="TH Char"/>
    <w:link w:val="69"/>
    <w:qFormat/>
    <w:uiPriority w:val="0"/>
    <w:rPr>
      <w:rFonts w:ascii="Arial" w:hAnsi="Arial" w:eastAsia="Times New Roman"/>
      <w:b/>
    </w:rPr>
  </w:style>
  <w:style w:type="paragraph" w:customStyle="1" w:styleId="93">
    <w:name w:val="Revision1"/>
    <w:hidden/>
    <w:semiHidden/>
    <w:qFormat/>
    <w:uiPriority w:val="99"/>
    <w:rPr>
      <w:rFonts w:ascii="Times New Roman" w:hAnsi="Times New Roman" w:eastAsia="Times New Roman" w:cs="Times New Roman"/>
      <w:lang w:val="en-GB" w:eastAsia="en-US" w:bidi="ar-SA"/>
    </w:rPr>
  </w:style>
  <w:style w:type="character" w:customStyle="1" w:styleId="94">
    <w:name w:val="EX Char"/>
    <w:link w:val="63"/>
    <w:qFormat/>
    <w:locked/>
    <w:uiPriority w:val="0"/>
    <w:rPr>
      <w:rFonts w:eastAsia="Times New Roman"/>
    </w:rPr>
  </w:style>
  <w:style w:type="character" w:customStyle="1" w:styleId="95">
    <w:name w:val="B1 Char1"/>
    <w:link w:val="67"/>
    <w:qFormat/>
    <w:uiPriority w:val="0"/>
    <w:rPr>
      <w:rFonts w:eastAsia="Times New Roman"/>
    </w:rPr>
  </w:style>
  <w:style w:type="character" w:customStyle="1" w:styleId="96">
    <w:name w:val="TAH Car"/>
    <w:link w:val="60"/>
    <w:qFormat/>
    <w:locked/>
    <w:uiPriority w:val="0"/>
    <w:rPr>
      <w:rFonts w:ascii="Arial" w:hAnsi="Arial" w:eastAsia="Times New Roman"/>
      <w:b/>
      <w:sz w:val="18"/>
    </w:rPr>
  </w:style>
  <w:style w:type="character" w:customStyle="1" w:styleId="97">
    <w:name w:val="Heading 5 Char"/>
    <w:link w:val="6"/>
    <w:qFormat/>
    <w:uiPriority w:val="0"/>
    <w:rPr>
      <w:rFonts w:ascii="Arial" w:hAnsi="Arial" w:eastAsia="Times New Roman"/>
      <w:sz w:val="22"/>
    </w:rPr>
  </w:style>
  <w:style w:type="character" w:customStyle="1" w:styleId="98">
    <w:name w:val="Heading 6 Char"/>
    <w:link w:val="7"/>
    <w:qFormat/>
    <w:uiPriority w:val="0"/>
    <w:rPr>
      <w:rFonts w:ascii="Arial" w:hAnsi="Arial" w:eastAsia="Times New Roman"/>
    </w:rPr>
  </w:style>
  <w:style w:type="character" w:customStyle="1" w:styleId="99">
    <w:name w:val="Heading 7 Char"/>
    <w:link w:val="9"/>
    <w:uiPriority w:val="0"/>
    <w:rPr>
      <w:rFonts w:ascii="Arial" w:hAnsi="Arial" w:eastAsia="Times New Roman"/>
    </w:rPr>
  </w:style>
  <w:style w:type="character" w:customStyle="1" w:styleId="100">
    <w:name w:val="Heading 8 Char"/>
    <w:link w:val="10"/>
    <w:qFormat/>
    <w:uiPriority w:val="0"/>
    <w:rPr>
      <w:rFonts w:ascii="Arial" w:hAnsi="Arial" w:eastAsia="Times New Roman"/>
      <w:sz w:val="36"/>
    </w:rPr>
  </w:style>
  <w:style w:type="character" w:customStyle="1" w:styleId="101">
    <w:name w:val="Heading 9 Char"/>
    <w:link w:val="11"/>
    <w:qFormat/>
    <w:uiPriority w:val="0"/>
    <w:rPr>
      <w:rFonts w:ascii="Arial" w:hAnsi="Arial" w:eastAsia="Times New Roman"/>
      <w:sz w:val="36"/>
    </w:rPr>
  </w:style>
  <w:style w:type="character" w:customStyle="1" w:styleId="102">
    <w:name w:val="Header Char"/>
    <w:link w:val="35"/>
    <w:qFormat/>
    <w:uiPriority w:val="0"/>
    <w:rPr>
      <w:rFonts w:ascii="Arial" w:hAnsi="Arial" w:eastAsia="Times New Roman"/>
      <w:b/>
      <w:sz w:val="18"/>
    </w:rPr>
  </w:style>
  <w:style w:type="character" w:customStyle="1" w:styleId="103">
    <w:name w:val="TF Char"/>
    <w:link w:val="76"/>
    <w:qFormat/>
    <w:uiPriority w:val="0"/>
    <w:rPr>
      <w:rFonts w:ascii="Arial" w:hAnsi="Arial" w:eastAsia="Times New Roman"/>
      <w:b/>
    </w:rPr>
  </w:style>
  <w:style w:type="character" w:customStyle="1" w:styleId="104">
    <w:name w:val="PL Char"/>
    <w:link w:val="57"/>
    <w:qFormat/>
    <w:uiPriority w:val="0"/>
    <w:rPr>
      <w:rFonts w:ascii="Courier New" w:hAnsi="Courier New" w:eastAsia="Times New Roman"/>
      <w:sz w:val="16"/>
    </w:rPr>
  </w:style>
  <w:style w:type="character" w:customStyle="1" w:styleId="105">
    <w:name w:val="B2 Char"/>
    <w:link w:val="78"/>
    <w:qFormat/>
    <w:uiPriority w:val="0"/>
    <w:rPr>
      <w:rFonts w:eastAsia="Times New Roman"/>
    </w:rPr>
  </w:style>
  <w:style w:type="character" w:customStyle="1" w:styleId="106">
    <w:name w:val="B3 Char2"/>
    <w:link w:val="79"/>
    <w:uiPriority w:val="0"/>
    <w:rPr>
      <w:rFonts w:eastAsia="Times New Roman"/>
    </w:rPr>
  </w:style>
  <w:style w:type="character" w:customStyle="1" w:styleId="107">
    <w:name w:val="B4 Char"/>
    <w:link w:val="80"/>
    <w:qFormat/>
    <w:uiPriority w:val="0"/>
    <w:rPr>
      <w:rFonts w:eastAsia="Times New Roman"/>
    </w:rPr>
  </w:style>
  <w:style w:type="character" w:customStyle="1" w:styleId="108">
    <w:name w:val="B5 Char"/>
    <w:link w:val="81"/>
    <w:qFormat/>
    <w:uiPriority w:val="0"/>
    <w:rPr>
      <w:rFonts w:eastAsia="Times New Roman"/>
    </w:rPr>
  </w:style>
  <w:style w:type="character" w:customStyle="1" w:styleId="109">
    <w:name w:val="Footer Char"/>
    <w:link w:val="34"/>
    <w:qFormat/>
    <w:uiPriority w:val="99"/>
    <w:rPr>
      <w:rFonts w:ascii="Arial" w:hAnsi="Arial" w:eastAsia="Times New Roman"/>
      <w:b/>
      <w:i/>
      <w:sz w:val="18"/>
    </w:rPr>
  </w:style>
  <w:style w:type="paragraph" w:customStyle="1" w:styleId="110">
    <w:name w:val="B6"/>
    <w:basedOn w:val="81"/>
    <w:link w:val="111"/>
    <w:qFormat/>
    <w:uiPriority w:val="0"/>
    <w:pPr>
      <w:ind w:left="1985"/>
    </w:pPr>
    <w:rPr>
      <w:rFonts w:eastAsia="MS Mincho"/>
      <w:lang w:eastAsia="zh-CN"/>
    </w:rPr>
  </w:style>
  <w:style w:type="character" w:customStyle="1" w:styleId="111">
    <w:name w:val="B6 Char"/>
    <w:link w:val="110"/>
    <w:qFormat/>
    <w:uiPriority w:val="0"/>
    <w:rPr>
      <w:rFonts w:eastAsia="MS Mincho"/>
    </w:rPr>
  </w:style>
  <w:style w:type="paragraph" w:customStyle="1" w:styleId="112">
    <w:name w:val="B7"/>
    <w:basedOn w:val="110"/>
    <w:link w:val="113"/>
    <w:qFormat/>
    <w:uiPriority w:val="0"/>
    <w:pPr>
      <w:ind w:left="2269"/>
    </w:pPr>
  </w:style>
  <w:style w:type="character" w:customStyle="1" w:styleId="113">
    <w:name w:val="B7 Char"/>
    <w:link w:val="112"/>
    <w:qFormat/>
    <w:uiPriority w:val="0"/>
    <w:rPr>
      <w:rFonts w:eastAsia="MS Mincho"/>
    </w:rPr>
  </w:style>
  <w:style w:type="character" w:customStyle="1" w:styleId="114">
    <w:name w:val="TAC Char"/>
    <w:link w:val="61"/>
    <w:qFormat/>
    <w:locked/>
    <w:uiPriority w:val="0"/>
    <w:rPr>
      <w:rFonts w:ascii="Arial" w:hAnsi="Arial" w:eastAsia="Times New Roman"/>
      <w:sz w:val="18"/>
    </w:rPr>
  </w:style>
  <w:style w:type="character" w:customStyle="1" w:styleId="115">
    <w:name w:val="Balloon Text Char"/>
    <w:basedOn w:val="46"/>
    <w:link w:val="33"/>
    <w:qFormat/>
    <w:uiPriority w:val="0"/>
    <w:rPr>
      <w:rFonts w:ascii="Segoe UI" w:hAnsi="Segoe UI" w:eastAsia="Times New Roman" w:cs="Segoe UI"/>
      <w:sz w:val="18"/>
      <w:szCs w:val="18"/>
    </w:rPr>
  </w:style>
  <w:style w:type="character" w:customStyle="1" w:styleId="116">
    <w:name w:val="Comment Text Char"/>
    <w:basedOn w:val="46"/>
    <w:link w:val="29"/>
    <w:qFormat/>
    <w:uiPriority w:val="99"/>
    <w:rPr>
      <w:rFonts w:eastAsiaTheme="minorEastAsia"/>
      <w:lang w:eastAsia="en-US"/>
    </w:rPr>
  </w:style>
  <w:style w:type="paragraph" w:customStyle="1" w:styleId="117">
    <w:name w:val="LGTdoc_제목1"/>
    <w:basedOn w:val="1"/>
    <w:qFormat/>
    <w:uiPriority w:val="0"/>
    <w:pPr>
      <w:overflowPunct/>
      <w:autoSpaceDE/>
      <w:autoSpaceDN/>
      <w:snapToGrid w:val="0"/>
      <w:spacing w:before="120" w:beforeLines="50" w:after="100" w:afterAutospacing="1"/>
      <w:jc w:val="both"/>
      <w:textAlignment w:val="auto"/>
    </w:pPr>
    <w:rPr>
      <w:rFonts w:eastAsia="Batang"/>
      <w:b/>
      <w:sz w:val="28"/>
      <w:lang w:eastAsia="ko-KR"/>
    </w:rPr>
  </w:style>
  <w:style w:type="character" w:customStyle="1" w:styleId="118">
    <w:name w:val="Document Map Char"/>
    <w:basedOn w:val="46"/>
    <w:link w:val="28"/>
    <w:qFormat/>
    <w:uiPriority w:val="99"/>
    <w:rPr>
      <w:rFonts w:ascii="Tahoma" w:hAnsi="Tahoma" w:cs="Tahoma" w:eastAsiaTheme="minorEastAsia"/>
      <w:shd w:val="clear" w:color="auto" w:fill="000080"/>
      <w:lang w:eastAsia="en-US"/>
    </w:rPr>
  </w:style>
  <w:style w:type="paragraph" w:styleId="119">
    <w:name w:val="List Paragraph"/>
    <w:basedOn w:val="1"/>
    <w:link w:val="120"/>
    <w:qFormat/>
    <w:uiPriority w:val="34"/>
    <w:pPr>
      <w:overflowPunct/>
      <w:autoSpaceDE/>
      <w:autoSpaceDN/>
      <w:adjustRightInd/>
      <w:spacing w:after="0"/>
      <w:ind w:left="840" w:leftChars="400" w:hanging="720"/>
      <w:textAlignment w:val="auto"/>
    </w:pPr>
    <w:rPr>
      <w:rFonts w:ascii="Times" w:hAnsi="Times" w:eastAsia="Batang"/>
      <w:szCs w:val="24"/>
      <w:lang w:eastAsia="zh-CN"/>
    </w:rPr>
  </w:style>
  <w:style w:type="character" w:customStyle="1" w:styleId="120">
    <w:name w:val="List Paragraph Char"/>
    <w:link w:val="119"/>
    <w:qFormat/>
    <w:uiPriority w:val="34"/>
    <w:rPr>
      <w:rFonts w:ascii="Times" w:hAnsi="Times" w:eastAsia="Batang"/>
      <w:szCs w:val="24"/>
      <w:lang w:eastAsia="zh-CN"/>
    </w:rPr>
  </w:style>
  <w:style w:type="character" w:customStyle="1" w:styleId="121">
    <w:name w:val="Plain Text Char"/>
    <w:basedOn w:val="46"/>
    <w:link w:val="30"/>
    <w:qFormat/>
    <w:uiPriority w:val="0"/>
    <w:rPr>
      <w:rFonts w:ascii="Courier New" w:hAnsi="Courier New" w:eastAsia="Yu Mincho"/>
      <w:lang w:val="nb-NO" w:eastAsia="en-US"/>
    </w:rPr>
  </w:style>
  <w:style w:type="character" w:customStyle="1" w:styleId="122">
    <w:name w:val="TAL Char"/>
    <w:qFormat/>
    <w:uiPriority w:val="0"/>
    <w:rPr>
      <w:rFonts w:ascii="Arial" w:hAnsi="Arial"/>
      <w:sz w:val="18"/>
      <w:lang w:val="en-GB" w:eastAsia="en-US"/>
    </w:rPr>
  </w:style>
  <w:style w:type="character" w:customStyle="1" w:styleId="123">
    <w:name w:val="cf01"/>
    <w:basedOn w:val="46"/>
    <w:qFormat/>
    <w:uiPriority w:val="0"/>
    <w:rPr>
      <w:rFonts w:hint="default" w:ascii="Segoe UI" w:hAnsi="Segoe UI" w:cs="Segoe UI"/>
      <w:sz w:val="18"/>
      <w:szCs w:val="18"/>
    </w:rPr>
  </w:style>
  <w:style w:type="character" w:customStyle="1" w:styleId="124">
    <w:name w:val="cf11"/>
    <w:basedOn w:val="46"/>
    <w:qFormat/>
    <w:uiPriority w:val="0"/>
    <w:rPr>
      <w:rFonts w:hint="default" w:ascii="Segoe UI" w:hAnsi="Segoe UI" w:cs="Segoe UI"/>
      <w:i/>
      <w:iCs/>
      <w:sz w:val="18"/>
      <w:szCs w:val="18"/>
    </w:rPr>
  </w:style>
  <w:style w:type="character" w:customStyle="1" w:styleId="125">
    <w:name w:val="TAN Char"/>
    <w:link w:val="74"/>
    <w:locked/>
    <w:uiPriority w:val="0"/>
    <w:rPr>
      <w:rFonts w:ascii="Arial" w:hAnsi="Arial" w:eastAsia="Times New Roman"/>
      <w:sz w:val="18"/>
    </w:rPr>
  </w:style>
  <w:style w:type="paragraph" w:customStyle="1" w:styleId="126">
    <w:name w:val="main text"/>
    <w:basedOn w:val="1"/>
    <w:link w:val="127"/>
    <w:qFormat/>
    <w:uiPriority w:val="0"/>
    <w:pPr>
      <w:overflowPunct/>
      <w:autoSpaceDE/>
      <w:autoSpaceDN/>
      <w:adjustRightInd/>
      <w:spacing w:before="60" w:after="60" w:line="288" w:lineRule="auto"/>
      <w:ind w:firstLine="200" w:firstLineChars="200"/>
      <w:jc w:val="both"/>
      <w:textAlignment w:val="auto"/>
    </w:pPr>
    <w:rPr>
      <w:rFonts w:eastAsia="Malgun Gothic"/>
      <w:lang w:eastAsia="ko-KR"/>
    </w:rPr>
  </w:style>
  <w:style w:type="character" w:customStyle="1" w:styleId="127">
    <w:name w:val="main text Char"/>
    <w:link w:val="126"/>
    <w:qFormat/>
    <w:uiPriority w:val="0"/>
    <w:rPr>
      <w:lang w:eastAsia="ko-KR"/>
    </w:rPr>
  </w:style>
  <w:style w:type="paragraph" w:customStyle="1" w:styleId="128">
    <w:name w:val="tal"/>
    <w:basedOn w:val="1"/>
    <w:uiPriority w:val="0"/>
    <w:pPr>
      <w:overflowPunct/>
      <w:autoSpaceDE/>
      <w:autoSpaceDN/>
      <w:adjustRightInd/>
      <w:spacing w:after="0"/>
      <w:textAlignment w:val="auto"/>
    </w:pPr>
    <w:rPr>
      <w:rFonts w:ascii="Arial" w:hAnsi="Arial" w:cs="Arial" w:eastAsiaTheme="minorEastAsia"/>
      <w:sz w:val="22"/>
      <w:szCs w:val="22"/>
      <w:lang w:eastAsia="zh-CN"/>
    </w:rPr>
  </w:style>
  <w:style w:type="character" w:customStyle="1" w:styleId="129">
    <w:name w:val="normaltextrun"/>
    <w:basedOn w:val="46"/>
    <w:qFormat/>
    <w:uiPriority w:val="0"/>
  </w:style>
  <w:style w:type="paragraph" w:customStyle="1" w:styleId="130">
    <w:name w:val="CR Cover Page"/>
    <w:link w:val="131"/>
    <w:qFormat/>
    <w:uiPriority w:val="0"/>
    <w:pPr>
      <w:spacing w:after="120"/>
    </w:pPr>
    <w:rPr>
      <w:rFonts w:ascii="Arial" w:hAnsi="Arial" w:eastAsia="Times New Roman" w:cs="Times New Roman"/>
      <w:lang w:val="en-GB" w:eastAsia="en-US" w:bidi="ar-SA"/>
    </w:rPr>
  </w:style>
  <w:style w:type="character" w:customStyle="1" w:styleId="131">
    <w:name w:val="CR Cover Page Zchn"/>
    <w:link w:val="130"/>
    <w:qFormat/>
    <w:locked/>
    <w:uiPriority w:val="0"/>
    <w:rPr>
      <w:rFonts w:ascii="Arial" w:hAnsi="Arial" w:eastAsia="Times New Roman"/>
      <w:lang w:eastAsia="en-US"/>
    </w:rPr>
  </w:style>
  <w:style w:type="character" w:customStyle="1" w:styleId="132">
    <w:name w:val="ui-provider"/>
    <w:basedOn w:val="46"/>
    <w:qFormat/>
    <w:uiPriority w:val="0"/>
  </w:style>
  <w:style w:type="character" w:customStyle="1" w:styleId="133">
    <w:name w:val="Comment Subject Char"/>
    <w:basedOn w:val="116"/>
    <w:link w:val="43"/>
    <w:qFormat/>
    <w:uiPriority w:val="0"/>
    <w:rPr>
      <w:rFonts w:eastAsia="Times New Roman"/>
      <w:b/>
      <w:bCs/>
      <w:lang w:eastAsia="en-US"/>
    </w:rPr>
  </w:style>
  <w:style w:type="paragraph" w:customStyle="1" w:styleId="134">
    <w:name w:val="Revision2"/>
    <w:hidden/>
    <w:unhideWhenUsed/>
    <w:uiPriority w:val="99"/>
    <w:rPr>
      <w:rFonts w:ascii="Times New Roman" w:hAnsi="Times New Roman" w:eastAsia="Times New Roman" w:cs="Times New Roman"/>
      <w:lang w:val="en-GB" w:eastAsia="ja-JP" w:bidi="ar-SA"/>
    </w:rPr>
  </w:style>
  <w:style w:type="character" w:customStyle="1" w:styleId="135">
    <w:name w:val="B1 Char"/>
    <w:qFormat/>
    <w:uiPriority w:val="0"/>
    <w:rPr>
      <w:rFonts w:eastAsia="Times New Roman"/>
    </w:rPr>
  </w:style>
  <w:style w:type="character" w:customStyle="1" w:styleId="136">
    <w:name w:val="NO Char1"/>
    <w:qFormat/>
    <w:uiPriority w:val="0"/>
    <w:rPr>
      <w:rFonts w:eastAsia="Times New Roman"/>
    </w:rPr>
  </w:style>
  <w:style w:type="paragraph" w:customStyle="1" w:styleId="137">
    <w:name w:val="xb1"/>
    <w:basedOn w:val="1"/>
    <w:qFormat/>
    <w:uiPriority w:val="0"/>
    <w:pPr>
      <w:overflowPunct/>
      <w:autoSpaceDE/>
      <w:autoSpaceDN/>
      <w:adjustRightInd/>
      <w:spacing w:before="100" w:beforeAutospacing="1" w:after="100" w:afterAutospacing="1"/>
      <w:textAlignment w:val="auto"/>
    </w:pPr>
    <w:rPr>
      <w:sz w:val="24"/>
      <w:szCs w:val="24"/>
      <w:lang w:eastAsia="zh-CN"/>
    </w:rPr>
  </w:style>
  <w:style w:type="character" w:customStyle="1" w:styleId="138">
    <w:name w:val="apple-converted-space"/>
    <w:basedOn w:val="46"/>
    <w:qFormat/>
    <w:uiPriority w:val="0"/>
  </w:style>
  <w:style w:type="character" w:customStyle="1" w:styleId="139">
    <w:name w:val="B3 Char"/>
    <w:qFormat/>
    <w:uiPriority w:val="0"/>
  </w:style>
  <w:style w:type="paragraph" w:customStyle="1" w:styleId="140">
    <w:name w:val="b3"/>
    <w:basedOn w:val="1"/>
    <w:qFormat/>
    <w:uiPriority w:val="0"/>
    <w:pPr>
      <w:adjustRightInd/>
      <w:spacing w:line="259" w:lineRule="auto"/>
      <w:ind w:left="1135" w:hanging="284"/>
      <w:jc w:val="both"/>
      <w:textAlignment w:val="auto"/>
    </w:pPr>
    <w:rPr>
      <w:lang w:eastAsia="en-GB"/>
    </w:rPr>
  </w:style>
  <w:style w:type="paragraph" w:customStyle="1" w:styleId="141">
    <w:name w:val="Agreement"/>
    <w:basedOn w:val="1"/>
    <w:next w:val="1"/>
    <w:uiPriority w:val="0"/>
    <w:pPr>
      <w:numPr>
        <w:ilvl w:val="0"/>
        <w:numId w:val="1"/>
      </w:numPr>
      <w:overflowPunct/>
      <w:autoSpaceDE/>
      <w:autoSpaceDN/>
      <w:adjustRightInd/>
      <w:spacing w:before="60" w:after="0"/>
      <w:textAlignment w:val="auto"/>
    </w:pPr>
    <w:rPr>
      <w:rFonts w:ascii="Arial" w:hAnsi="Arial" w:eastAsia="MS Mincho"/>
      <w:b/>
      <w:szCs w:val="24"/>
      <w:lang w:eastAsia="en-GB"/>
    </w:rPr>
  </w:style>
  <w:style w:type="paragraph" w:customStyle="1" w:styleId="142">
    <w:name w:val="Doc-text2"/>
    <w:basedOn w:val="1"/>
    <w:link w:val="14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43">
    <w:name w:val="Doc-text2 Char"/>
    <w:link w:val="142"/>
    <w:qFormat/>
    <w:uiPriority w:val="0"/>
    <w:rPr>
      <w:rFonts w:ascii="Arial" w:hAnsi="Arial" w:eastAsia="MS Mincho"/>
      <w:szCs w:val="24"/>
      <w:lang w:val="en-GB" w:eastAsia="en-GB"/>
    </w:rPr>
  </w:style>
  <w:style w:type="paragraph" w:customStyle="1" w:styleId="144">
    <w:name w:val="标题 11"/>
    <w:basedOn w:val="1"/>
    <w:next w:val="1"/>
    <w:qFormat/>
    <w:uiPriority w:val="0"/>
    <w:pPr>
      <w:keepNext/>
      <w:keepLines/>
      <w:widowControl w:val="0"/>
      <w:pBdr>
        <w:top w:val="single" w:color="auto" w:sz="12" w:space="3"/>
      </w:pBdr>
      <w:overflowPunct/>
      <w:autoSpaceDE/>
      <w:autoSpaceDN/>
      <w:adjustRightInd/>
      <w:spacing w:before="240"/>
      <w:ind w:left="1134" w:hanging="1134"/>
      <w:textAlignment w:val="auto"/>
      <w:outlineLvl w:val="0"/>
    </w:pPr>
    <w:rPr>
      <w:rFonts w:ascii="Arial" w:hAnsi="Arial" w:eastAsia="宋体"/>
      <w:sz w:val="36"/>
      <w:szCs w:val="36"/>
      <w:lang w:val="en-US" w:eastAsia="zh-CN"/>
    </w:rPr>
  </w:style>
  <w:style w:type="paragraph" w:customStyle="1" w:styleId="145">
    <w:name w:val="标题 21"/>
    <w:basedOn w:val="1"/>
    <w:next w:val="1"/>
    <w:qFormat/>
    <w:uiPriority w:val="0"/>
    <w:pPr>
      <w:keepNext/>
      <w:keepLines/>
      <w:widowControl w:val="0"/>
      <w:overflowPunct/>
      <w:autoSpaceDE/>
      <w:autoSpaceDN/>
      <w:adjustRightInd/>
      <w:spacing w:before="180"/>
      <w:ind w:left="1134" w:hanging="1134"/>
      <w:textAlignment w:val="auto"/>
      <w:outlineLvl w:val="1"/>
    </w:pPr>
    <w:rPr>
      <w:rFonts w:ascii="Arial" w:hAnsi="Arial" w:eastAsia="宋体"/>
      <w:sz w:val="32"/>
      <w:szCs w:val="32"/>
      <w:lang w:val="en-US" w:eastAsia="zh-CN"/>
    </w:rPr>
  </w:style>
  <w:style w:type="paragraph" w:customStyle="1" w:styleId="146">
    <w:name w:val="正文1"/>
    <w:qFormat/>
    <w:uiPriority w:val="0"/>
    <w:pPr>
      <w:spacing w:before="100" w:beforeAutospacing="1" w:after="180"/>
    </w:pPr>
    <w:rPr>
      <w:rFonts w:ascii="Times New Roman" w:hAnsi="Times New Roman" w:eastAsia="宋体" w:cs="Times New Roman"/>
      <w:sz w:val="24"/>
      <w:szCs w:val="24"/>
      <w:lang w:val="en-US" w:eastAsia="zh-CN" w:bidi="ar-SA"/>
    </w:rPr>
  </w:style>
  <w:style w:type="paragraph" w:customStyle="1" w:styleId="147">
    <w:name w:val="Doc-comment"/>
    <w:basedOn w:val="1"/>
    <w:next w:val="142"/>
    <w:qFormat/>
    <w:uiPriority w:val="0"/>
    <w:pPr>
      <w:widowControl w:val="0"/>
      <w:overflowPunct/>
      <w:autoSpaceDE/>
      <w:autoSpaceDN/>
      <w:adjustRightInd/>
      <w:spacing w:before="100" w:beforeAutospacing="1" w:after="0"/>
      <w:ind w:left="1622" w:hanging="363"/>
      <w:jc w:val="both"/>
      <w:textAlignment w:val="auto"/>
    </w:pPr>
    <w:rPr>
      <w:rFonts w:eastAsia="Malgun Gothic"/>
      <w:i/>
      <w:kern w:val="2"/>
      <w:sz w:val="21"/>
      <w:szCs w:val="21"/>
      <w:lang w:val="en-US" w:eastAsia="zh-CN"/>
    </w:rPr>
  </w:style>
  <w:style w:type="table" w:customStyle="1" w:styleId="148">
    <w:name w:val="网格型1"/>
    <w:basedOn w:val="44"/>
    <w:qFormat/>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标题 31"/>
    <w:basedOn w:val="1"/>
    <w:next w:val="1"/>
    <w:qFormat/>
    <w:uiPriority w:val="0"/>
    <w:pPr>
      <w:keepNext/>
      <w:keepLines/>
      <w:widowControl w:val="0"/>
      <w:overflowPunct/>
      <w:autoSpaceDE/>
      <w:autoSpaceDN/>
      <w:adjustRightInd/>
      <w:spacing w:before="260" w:after="260" w:line="415" w:lineRule="auto"/>
      <w:ind w:left="720" w:hanging="720"/>
      <w:jc w:val="both"/>
      <w:textAlignment w:val="auto"/>
      <w:outlineLvl w:val="2"/>
    </w:pPr>
    <w:rPr>
      <w:rFonts w:eastAsia="宋体"/>
      <w:b/>
      <w:bCs/>
      <w:kern w:val="2"/>
      <w:sz w:val="28"/>
      <w:szCs w:val="28"/>
      <w:lang w:val="en-US" w:eastAsia="zh-CN"/>
    </w:rPr>
  </w:style>
  <w:style w:type="paragraph" w:customStyle="1" w:styleId="150">
    <w:name w:val="Doc-title"/>
    <w:basedOn w:val="1"/>
    <w:next w:val="142"/>
    <w:qFormat/>
    <w:uiPriority w:val="0"/>
    <w:pPr>
      <w:overflowPunct/>
      <w:autoSpaceDE/>
      <w:autoSpaceDN/>
      <w:adjustRightInd/>
      <w:spacing w:before="100" w:beforeAutospacing="1" w:after="100" w:afterAutospacing="1"/>
      <w:ind w:left="1260" w:hanging="1260"/>
      <w:textAlignment w:val="auto"/>
    </w:pPr>
    <w:rPr>
      <w:rFonts w:ascii="Arial" w:hAnsi="Arial" w:eastAsia="MS Mincho" w:cs="Arial"/>
      <w:kern w:val="2"/>
      <w:sz w:val="21"/>
      <w:szCs w:val="21"/>
      <w:lang w:val="en-US" w:eastAsia="zh-CN"/>
    </w:rPr>
  </w:style>
  <w:style w:type="paragraph" w:customStyle="1" w:styleId="151">
    <w:name w:val="Comments"/>
    <w:basedOn w:val="1"/>
    <w:qFormat/>
    <w:uiPriority w:val="0"/>
    <w:pPr>
      <w:overflowPunct/>
      <w:autoSpaceDE/>
      <w:autoSpaceDN/>
      <w:adjustRightInd/>
      <w:spacing w:after="100" w:afterAutospacing="1"/>
      <w:textAlignment w:val="auto"/>
    </w:pPr>
    <w:rPr>
      <w:rFonts w:ascii="Arial" w:hAnsi="Arial" w:eastAsia="MS Mincho" w:cs="Arial"/>
      <w:i/>
      <w:sz w:val="18"/>
      <w:szCs w:val="18"/>
      <w:lang w:val="en-US" w:eastAsia="zh-CN"/>
    </w:rPr>
  </w:style>
  <w:style w:type="paragraph" w:customStyle="1" w:styleId="152">
    <w:name w:val="EmailDiscussion2"/>
    <w:basedOn w:val="142"/>
    <w:qFormat/>
    <w:uiPriority w:val="0"/>
    <w:pPr>
      <w:tabs>
        <w:tab w:val="clear" w:pos="1622"/>
      </w:tabs>
      <w:spacing w:before="100" w:beforeAutospacing="1" w:after="100" w:afterAutospacing="1"/>
    </w:pPr>
    <w:rPr>
      <w:rFonts w:cs="Arial"/>
      <w:kern w:val="2"/>
      <w:sz w:val="21"/>
      <w:szCs w:val="21"/>
      <w:lang w:val="en-US" w:eastAsia="zh-CN"/>
    </w:rPr>
  </w:style>
  <w:style w:type="paragraph" w:customStyle="1" w:styleId="153">
    <w:name w:val="EmailDiscussion"/>
    <w:basedOn w:val="1"/>
    <w:next w:val="152"/>
    <w:uiPriority w:val="0"/>
    <w:pPr>
      <w:overflowPunct/>
      <w:autoSpaceDE/>
      <w:autoSpaceDN/>
      <w:adjustRightInd/>
      <w:spacing w:before="40" w:after="100" w:afterAutospacing="1"/>
      <w:ind w:left="1619" w:hanging="360"/>
      <w:textAlignment w:val="auto"/>
    </w:pPr>
    <w:rPr>
      <w:rFonts w:ascii="Arial" w:hAnsi="Arial" w:eastAsia="MS Mincho" w:cs="Arial"/>
      <w:b/>
      <w:lang w:val="en-US" w:eastAsia="zh-CN"/>
    </w:rPr>
  </w:style>
  <w:style w:type="paragraph" w:customStyle="1" w:styleId="154">
    <w:name w:val="段"/>
    <w:basedOn w:val="1"/>
    <w:qFormat/>
    <w:uiPriority w:val="0"/>
    <w:pPr>
      <w:overflowPunct/>
      <w:adjustRightInd/>
      <w:spacing w:after="0"/>
      <w:ind w:firstLine="420" w:firstLineChars="200"/>
      <w:jc w:val="both"/>
      <w:textAlignment w:val="auto"/>
    </w:pPr>
    <w:rPr>
      <w:rFonts w:ascii="宋体" w:hAnsi="宋体" w:eastAsia="宋体"/>
      <w:sz w:val="21"/>
      <w:szCs w:val="21"/>
      <w:lang w:val="en-US" w:eastAsia="zh-CN"/>
    </w:rPr>
  </w:style>
  <w:style w:type="character" w:customStyle="1" w:styleId="155">
    <w:name w:val="15"/>
    <w:basedOn w:val="46"/>
    <w:qFormat/>
    <w:uiPriority w:val="0"/>
    <w:rPr>
      <w:rFonts w:hint="default" w:ascii="Times New Roman" w:hAnsi="Times New Roman" w:cs="Times New Roman"/>
      <w:color w:val="0000FF"/>
      <w:spacing w:val="0"/>
      <w:u w:val="single"/>
    </w:rPr>
  </w:style>
  <w:style w:type="paragraph" w:customStyle="1" w:styleId="156">
    <w:name w:val="Revision3"/>
    <w:hidden/>
    <w:semiHidden/>
    <w:qFormat/>
    <w:uiPriority w:val="99"/>
    <w:rPr>
      <w:rFonts w:ascii="Times New Roman" w:hAnsi="Times New Roman" w:eastAsia="Times New Roman" w:cs="Times New Roman"/>
      <w:lang w:val="en-GB" w:eastAsia="ja-JP" w:bidi="ar-SA"/>
    </w:rPr>
  </w:style>
  <w:style w:type="paragraph" w:customStyle="1" w:styleId="157">
    <w:name w:val="Revision"/>
    <w:hidden/>
    <w:semiHidden/>
    <w:qFormat/>
    <w:uiPriority w:val="99"/>
    <w:rPr>
      <w:rFonts w:ascii="Times New Roman" w:hAnsi="Times New Roman" w:eastAsia="Times New Roman" w:cs="Times New Roman"/>
      <w:lang w:val="en-GB" w:eastAsia="ja-JP" w:bidi="ar-SA"/>
    </w:rPr>
  </w:style>
  <w:style w:type="paragraph" w:customStyle="1" w:styleId="158">
    <w:name w:val="JSON property"/>
    <w:basedOn w:val="1"/>
    <w:link w:val="159"/>
    <w:qFormat/>
    <w:uiPriority w:val="0"/>
    <w:pPr>
      <w:spacing w:after="0"/>
    </w:pPr>
    <w:rPr>
      <w:rFonts w:ascii="Courier New" w:hAnsi="Courier New" w:eastAsia="宋体" w:cs="Arial"/>
      <w:w w:val="88"/>
      <w:sz w:val="19"/>
      <w:szCs w:val="18"/>
      <w:lang w:eastAsia="en-GB"/>
    </w:rPr>
  </w:style>
  <w:style w:type="character" w:customStyle="1" w:styleId="159">
    <w:name w:val="JSON property Char"/>
    <w:basedOn w:val="46"/>
    <w:link w:val="158"/>
    <w:qFormat/>
    <w:uiPriority w:val="0"/>
    <w:rPr>
      <w:rFonts w:ascii="Courier New" w:hAnsi="Courier New" w:cs="Arial"/>
      <w:w w:val="88"/>
      <w:sz w:val="19"/>
      <w:szCs w:val="18"/>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2AED7B-F471-46CD-BC92-FC62DD512C66}">
  <ds:schemaRefs/>
</ds:datastoreItem>
</file>

<file path=docProps/app.xml><?xml version="1.0" encoding="utf-8"?>
<Properties xmlns="http://schemas.openxmlformats.org/officeDocument/2006/extended-properties" xmlns:vt="http://schemas.openxmlformats.org/officeDocument/2006/docPropsVTypes">
  <Template>Normal</Template>
  <Pages>15</Pages>
  <Words>6637</Words>
  <Characters>37836</Characters>
  <Lines>315</Lines>
  <Paragraphs>88</Paragraphs>
  <TotalTime>10</TotalTime>
  <ScaleCrop>false</ScaleCrop>
  <LinksUpToDate>false</LinksUpToDate>
  <CharactersWithSpaces>44385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2025-09-02T02:00:00Z</dcterms:created>
  <dc:creator>MCC Support</dc:creator>
  <cp:lastModifiedBy>ZTE-RAN2#131</cp:lastModifiedBy>
  <cp:lastPrinted>2020-12-19T04:15:00Z</cp:lastPrinted>
  <dcterms:modified xsi:type="dcterms:W3CDTF">2025-09-05T02:53:32Z</dcterms:modified>
  <dc:subject>NR; User Equipment (UE) radio access capabilities (Release 18)</dc:subject>
  <dc:title>3GPP TS 38.306</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2052-11.8.2.12085</vt:lpwstr>
  </property>
  <property fmtid="{D5CDD505-2E9C-101B-9397-08002B2CF9AE}" pid="9" name="ICV">
    <vt:lpwstr>90DDCF1B773B461C9E17E4781664B031</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y fmtid="{D5CDD505-2E9C-101B-9397-08002B2CF9AE}" pid="27" name="CWM1785f2d024cf11f08000595b0000595b">
    <vt:lpwstr>CWMNbfzeG6HhgXv59kJ64WrxklCL58O15gamZJhpfOASZ6aoDNVamydssqBelXnLMnTNLHgtP+3+TowQ08KHHFxqg==</vt:lpwstr>
  </property>
</Properties>
</file>