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0554A" w14:textId="77777777" w:rsidR="000E2C06" w:rsidRDefault="000E2C06" w:rsidP="000E2C06">
      <w:pPr>
        <w:pStyle w:val="CRCoverPage"/>
        <w:rPr>
          <w:b/>
          <w:bCs/>
          <w:sz w:val="24"/>
          <w:lang w:val="en-US"/>
        </w:rPr>
      </w:pPr>
      <w:r w:rsidRPr="00692DEB">
        <w:rPr>
          <w:rFonts w:cs="Arial"/>
          <w:b/>
          <w:sz w:val="24"/>
          <w:lang w:val="en-US"/>
        </w:rPr>
        <w:t>3GPP TSG RAN WG2 Meeting #1</w:t>
      </w:r>
      <w:r>
        <w:rPr>
          <w:rFonts w:cs="Arial" w:hint="eastAsia"/>
          <w:b/>
          <w:sz w:val="24"/>
          <w:lang w:val="en-US" w:eastAsia="zh-CN"/>
        </w:rPr>
        <w:t>3</w:t>
      </w:r>
      <w:r>
        <w:rPr>
          <w:rFonts w:cs="Arial"/>
          <w:b/>
          <w:sz w:val="24"/>
          <w:lang w:val="en-US" w:eastAsia="zh-CN"/>
        </w:rPr>
        <w:t>1bis</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E332E8">
        <w:rPr>
          <w:rFonts w:cs="Arial"/>
          <w:b/>
          <w:sz w:val="24"/>
          <w:highlight w:val="yellow"/>
          <w:lang w:val="en-US"/>
        </w:rPr>
        <w:t>R2-250xxxx</w:t>
      </w:r>
      <w:r w:rsidRPr="00692DEB">
        <w:rPr>
          <w:rFonts w:cs="Arial"/>
          <w:b/>
          <w:sz w:val="24"/>
          <w:lang w:val="en-US"/>
        </w:rPr>
        <w:br/>
      </w:r>
      <w:r w:rsidRPr="007D6161">
        <w:rPr>
          <w:b/>
          <w:bCs/>
          <w:sz w:val="24"/>
          <w:lang w:val="en-US"/>
        </w:rPr>
        <w:t>Prague, Czech Republic, 13</w:t>
      </w:r>
      <w:proofErr w:type="spellStart"/>
      <w:r w:rsidRPr="009135F8">
        <w:rPr>
          <w:b/>
          <w:bCs/>
          <w:sz w:val="24"/>
          <w:vertAlign w:val="superscript"/>
        </w:rPr>
        <w:t>th</w:t>
      </w:r>
      <w:proofErr w:type="spellEnd"/>
      <w:r w:rsidRPr="007D6161">
        <w:rPr>
          <w:b/>
          <w:bCs/>
          <w:sz w:val="24"/>
          <w:lang w:val="en-US"/>
        </w:rPr>
        <w:t xml:space="preserve"> – 17</w:t>
      </w:r>
      <w:proofErr w:type="spellStart"/>
      <w:r w:rsidRPr="009135F8">
        <w:rPr>
          <w:b/>
          <w:bCs/>
          <w:sz w:val="24"/>
          <w:vertAlign w:val="superscript"/>
        </w:rPr>
        <w:t>th</w:t>
      </w:r>
      <w:proofErr w:type="spellEnd"/>
      <w:r w:rsidRPr="007D6161">
        <w:rPr>
          <w:b/>
          <w:bCs/>
          <w:sz w:val="24"/>
          <w:lang w:val="en-US"/>
        </w:rPr>
        <w:t xml:space="preserve"> October 2025</w:t>
      </w:r>
    </w:p>
    <w:p w14:paraId="4117FB1F" w14:textId="77777777" w:rsidR="000E2C06" w:rsidRPr="007D6161" w:rsidRDefault="000E2C06" w:rsidP="000E2C06">
      <w:pPr>
        <w:pStyle w:val="CRCoverPage"/>
        <w:rPr>
          <w:b/>
          <w:bCs/>
          <w:sz w:val="24"/>
        </w:rPr>
      </w:pPr>
    </w:p>
    <w:p w14:paraId="3D8BFFB9" w14:textId="33DACE6C"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0E2C06">
        <w:rPr>
          <w:sz w:val="22"/>
          <w:szCs w:val="22"/>
          <w:lang w:val="sv-SE"/>
        </w:rPr>
        <w:t>8.4.1</w:t>
      </w:r>
    </w:p>
    <w:p w14:paraId="3EDE2E07" w14:textId="647D2B09"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8F7C50">
        <w:rPr>
          <w:sz w:val="22"/>
          <w:szCs w:val="22"/>
          <w:lang w:val="en-US"/>
        </w:rPr>
        <w:t>ZTE</w:t>
      </w:r>
      <w:r w:rsidR="000E2C06">
        <w:rPr>
          <w:sz w:val="22"/>
          <w:szCs w:val="22"/>
          <w:lang w:val="en-US"/>
        </w:rPr>
        <w:t xml:space="preserve"> (Rapporteur)</w:t>
      </w:r>
    </w:p>
    <w:p w14:paraId="2B95378C" w14:textId="4E3E0DBD" w:rsidR="000E2C06" w:rsidRPr="000E2C06" w:rsidRDefault="00A46462" w:rsidP="00A46462">
      <w:pPr>
        <w:pStyle w:val="3GPPHeader"/>
        <w:jc w:val="left"/>
        <w:rPr>
          <w:sz w:val="22"/>
          <w:szCs w:val="22"/>
        </w:rPr>
      </w:pPr>
      <w:r w:rsidRPr="004A1A95">
        <w:rPr>
          <w:sz w:val="22"/>
          <w:szCs w:val="22"/>
        </w:rPr>
        <w:t>Title:</w:t>
      </w:r>
      <w:r w:rsidRPr="004A1A95">
        <w:rPr>
          <w:sz w:val="22"/>
          <w:szCs w:val="22"/>
        </w:rPr>
        <w:tab/>
      </w:r>
      <w:r w:rsidR="008F7C50">
        <w:rPr>
          <w:sz w:val="22"/>
          <w:szCs w:val="22"/>
        </w:rPr>
        <w:t>Open</w:t>
      </w:r>
      <w:r w:rsidR="000E2C06">
        <w:rPr>
          <w:sz w:val="22"/>
          <w:szCs w:val="22"/>
        </w:rPr>
        <w:t xml:space="preserve"> issues for Rel-19 LP-WUS</w:t>
      </w:r>
      <w:r w:rsidR="008F7C50">
        <w:rPr>
          <w:sz w:val="22"/>
          <w:szCs w:val="22"/>
        </w:rPr>
        <w:t xml:space="preserve"> in TS 37.340</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2A0C55AA" w14:textId="00FE0D81" w:rsidR="000E2C06" w:rsidRPr="00DC0D08" w:rsidRDefault="00DC0D08" w:rsidP="00DC0D08">
      <w:pPr>
        <w:pStyle w:val="1"/>
      </w:pPr>
      <w:r w:rsidRPr="00DC0D08">
        <w:t>Introduction</w:t>
      </w:r>
    </w:p>
    <w:p w14:paraId="363F2BE8" w14:textId="63EA6AA7" w:rsidR="000E2C06" w:rsidRDefault="000E2C06" w:rsidP="000E2C06">
      <w:bookmarkStart w:id="0" w:name="_Ref178064866"/>
      <w:r>
        <w:t xml:space="preserve">This document is to collect open issues according to </w:t>
      </w:r>
    </w:p>
    <w:p w14:paraId="38F125C5" w14:textId="77777777" w:rsidR="008F7C50" w:rsidRDefault="008F7C50" w:rsidP="008F7C50">
      <w:pPr>
        <w:pStyle w:val="EmailDiscussion"/>
        <w:numPr>
          <w:ilvl w:val="0"/>
          <w:numId w:val="11"/>
        </w:numPr>
        <w:spacing w:after="100" w:afterAutospacing="1" w:line="240" w:lineRule="auto"/>
      </w:pPr>
      <w:r>
        <w:t>[Post1</w:t>
      </w:r>
      <w:r>
        <w:rPr>
          <w:rFonts w:eastAsia="宋体" w:hint="eastAsia"/>
        </w:rPr>
        <w:t>31</w:t>
      </w:r>
      <w:r>
        <w:t>][</w:t>
      </w:r>
      <w:r>
        <w:rPr>
          <w:rFonts w:eastAsia="宋体"/>
        </w:rPr>
        <w:t>2</w:t>
      </w:r>
      <w:r>
        <w:rPr>
          <w:rFonts w:eastAsia="宋体" w:hint="eastAsia"/>
        </w:rPr>
        <w:t>12</w:t>
      </w:r>
      <w:r>
        <w:t>][</w:t>
      </w:r>
      <w:r>
        <w:rPr>
          <w:rFonts w:eastAsia="Malgun Gothic"/>
        </w:rPr>
        <w:t>LPWUS</w:t>
      </w:r>
      <w:r>
        <w:t xml:space="preserve">] </w:t>
      </w:r>
      <w:r>
        <w:rPr>
          <w:rFonts w:eastAsia="宋体" w:hint="eastAsia"/>
        </w:rPr>
        <w:t xml:space="preserve">CR for </w:t>
      </w:r>
      <w:r>
        <w:t>TS 3</w:t>
      </w:r>
      <w:r>
        <w:rPr>
          <w:rFonts w:eastAsia="宋体" w:hint="eastAsia"/>
        </w:rPr>
        <w:t>7</w:t>
      </w:r>
      <w:r>
        <w:t>.3</w:t>
      </w:r>
      <w:r>
        <w:rPr>
          <w:rFonts w:eastAsia="宋体" w:hint="eastAsia"/>
        </w:rPr>
        <w:t>40</w:t>
      </w:r>
      <w:r>
        <w:t xml:space="preserve"> (</w:t>
      </w:r>
      <w:r>
        <w:rPr>
          <w:rFonts w:eastAsia="宋体" w:hint="eastAsia"/>
        </w:rPr>
        <w:t>ZTE</w:t>
      </w:r>
      <w:r>
        <w:t>)</w:t>
      </w:r>
    </w:p>
    <w:p w14:paraId="1642CC96" w14:textId="77777777" w:rsidR="008F7C50" w:rsidRDefault="008F7C50" w:rsidP="008F7C50">
      <w:pPr>
        <w:pStyle w:val="EmailDiscussion2"/>
        <w:ind w:left="1619" w:firstLine="0"/>
        <w:rPr>
          <w:rFonts w:eastAsia="宋体"/>
        </w:rPr>
      </w:pPr>
      <w:r>
        <w:rPr>
          <w:rFonts w:eastAsia="宋体"/>
        </w:rPr>
        <w:t xml:space="preserve">Intended outcome: </w:t>
      </w:r>
      <w:r>
        <w:rPr>
          <w:rFonts w:eastAsia="宋体" w:cs="Arial" w:hint="eastAsia"/>
        </w:rPr>
        <w:t xml:space="preserve">Agree the CR for </w:t>
      </w:r>
      <w:r>
        <w:t>TS 3</w:t>
      </w:r>
      <w:r>
        <w:rPr>
          <w:rFonts w:eastAsia="宋体" w:cs="Arial" w:hint="eastAsia"/>
        </w:rPr>
        <w:t>7</w:t>
      </w:r>
      <w:r>
        <w:t>.3</w:t>
      </w:r>
      <w:r>
        <w:rPr>
          <w:rFonts w:eastAsia="宋体" w:cs="Arial" w:hint="eastAsia"/>
        </w:rPr>
        <w:t>40</w:t>
      </w:r>
    </w:p>
    <w:p w14:paraId="1BAF5E0D" w14:textId="77777777" w:rsidR="008F7C50" w:rsidRDefault="008F7C50" w:rsidP="008F7C50">
      <w:pPr>
        <w:pStyle w:val="EmailDiscussion2"/>
        <w:ind w:left="1619" w:firstLine="0"/>
        <w:rPr>
          <w:rFonts w:eastAsia="宋体"/>
        </w:rPr>
      </w:pPr>
      <w:r>
        <w:rPr>
          <w:rFonts w:eastAsia="宋体"/>
        </w:rPr>
        <w:t xml:space="preserve">Deadline:  </w:t>
      </w:r>
    </w:p>
    <w:p w14:paraId="31B7DE1C" w14:textId="77777777" w:rsidR="008F7C50" w:rsidRDefault="008F7C50" w:rsidP="008F7C50">
      <w:pPr>
        <w:pStyle w:val="EmailDiscussion2"/>
        <w:numPr>
          <w:ilvl w:val="0"/>
          <w:numId w:val="12"/>
        </w:numPr>
        <w:tabs>
          <w:tab w:val="clear" w:pos="1622"/>
        </w:tabs>
        <w:spacing w:after="100" w:afterAutospacing="1"/>
      </w:pPr>
      <w:r>
        <w:t xml:space="preserve">Initial list of open issues by rapporteur, proposed resolutions for easy open issues or resolution options for other issues: </w:t>
      </w:r>
      <w:r w:rsidRPr="0062051E">
        <w:rPr>
          <w:highlight w:val="red"/>
        </w:rPr>
        <w:t>sept. 19</w:t>
      </w:r>
      <w:r w:rsidRPr="0062051E">
        <w:rPr>
          <w:highlight w:val="red"/>
          <w:vertAlign w:val="superscript"/>
        </w:rPr>
        <w:t>th</w:t>
      </w:r>
      <w:r>
        <w:t xml:space="preserve"> </w:t>
      </w:r>
    </w:p>
    <w:p w14:paraId="75D0934A" w14:textId="77777777" w:rsidR="008F7C50" w:rsidRDefault="008F7C50" w:rsidP="008F7C50">
      <w:pPr>
        <w:pStyle w:val="EmailDiscussion2"/>
        <w:numPr>
          <w:ilvl w:val="0"/>
          <w:numId w:val="12"/>
        </w:numPr>
        <w:tabs>
          <w:tab w:val="clear" w:pos="1622"/>
        </w:tabs>
        <w:spacing w:after="100" w:afterAutospacing="1"/>
      </w:pPr>
      <w:r>
        <w:t xml:space="preserve">Input from other companies and final set of proposals and resolutions for identified issues that don’t require contribution input: </w:t>
      </w:r>
      <w:r w:rsidRPr="0062051E">
        <w:rPr>
          <w:highlight w:val="red"/>
        </w:rPr>
        <w:t>Oct. 1</w:t>
      </w:r>
      <w:r w:rsidRPr="0062051E">
        <w:rPr>
          <w:highlight w:val="red"/>
          <w:vertAlign w:val="superscript"/>
        </w:rPr>
        <w:t>st</w:t>
      </w:r>
    </w:p>
    <w:p w14:paraId="5DAF63C9" w14:textId="77777777" w:rsidR="008F7C50" w:rsidRDefault="008F7C50" w:rsidP="008F7C50">
      <w:pPr>
        <w:pStyle w:val="EmailDiscussion2"/>
        <w:ind w:left="1619" w:firstLine="0"/>
      </w:pPr>
      <w:r>
        <w:t>NOTE: no contributions from other companies expected</w:t>
      </w:r>
    </w:p>
    <w:p w14:paraId="0AC8155D" w14:textId="77777777" w:rsidR="000E2C06" w:rsidRDefault="000E2C06" w:rsidP="000E2C06">
      <w:pPr>
        <w:pStyle w:val="EmailDiscussion2"/>
        <w:ind w:left="1619" w:firstLine="0"/>
      </w:pPr>
      <w:r>
        <w:t>NOTE: no contributions from other companies expected</w:t>
      </w:r>
    </w:p>
    <w:p w14:paraId="18C059E1" w14:textId="77777777" w:rsidR="000E2C06" w:rsidRDefault="000E2C06" w:rsidP="000E2C06"/>
    <w:bookmarkEnd w:id="0"/>
    <w:p w14:paraId="7210C3E0" w14:textId="77777777" w:rsidR="000E2C06" w:rsidRDefault="000E2C06" w:rsidP="000E2C06">
      <w:pPr>
        <w:pStyle w:val="2"/>
        <w:numPr>
          <w:ilvl w:val="0"/>
          <w:numId w:val="0"/>
        </w:numPr>
        <w:rPr>
          <w:rFonts w:eastAsia="等线"/>
        </w:rPr>
      </w:pPr>
      <w:r w:rsidRPr="00EA5065">
        <w:rPr>
          <w:rFonts w:eastAsia="等线"/>
        </w:rPr>
        <w:t>Contact informat</w:t>
      </w:r>
      <w:r>
        <w:rPr>
          <w:rFonts w:eastAsia="等线"/>
        </w:rPr>
        <w:t>ion:</w:t>
      </w:r>
    </w:p>
    <w:tbl>
      <w:tblPr>
        <w:tblStyle w:val="a9"/>
        <w:tblW w:w="0" w:type="auto"/>
        <w:tblLook w:val="04A0" w:firstRow="1" w:lastRow="0" w:firstColumn="1" w:lastColumn="0" w:noHBand="0" w:noVBand="1"/>
      </w:tblPr>
      <w:tblGrid>
        <w:gridCol w:w="1615"/>
        <w:gridCol w:w="1170"/>
        <w:gridCol w:w="6844"/>
      </w:tblGrid>
      <w:tr w:rsidR="00CD64BF" w14:paraId="1DAA502C" w14:textId="77777777" w:rsidTr="006774AC">
        <w:tc>
          <w:tcPr>
            <w:tcW w:w="1615" w:type="dxa"/>
            <w:shd w:val="clear" w:color="auto" w:fill="E7E6E6" w:themeFill="background2"/>
            <w:vAlign w:val="center"/>
          </w:tcPr>
          <w:p w14:paraId="790FF4D2" w14:textId="51131022" w:rsidR="00CD64BF" w:rsidRPr="00723BCA" w:rsidRDefault="00CD64BF" w:rsidP="006774AC">
            <w:pPr>
              <w:jc w:val="center"/>
              <w:rPr>
                <w:b/>
                <w:bCs/>
                <w:lang w:eastAsia="sv-SE"/>
              </w:rPr>
            </w:pPr>
            <w:r>
              <w:rPr>
                <w:b/>
                <w:bCs/>
                <w:lang w:eastAsia="sv-SE"/>
              </w:rPr>
              <w:t>Name</w:t>
            </w:r>
          </w:p>
        </w:tc>
        <w:tc>
          <w:tcPr>
            <w:tcW w:w="1170" w:type="dxa"/>
            <w:shd w:val="clear" w:color="auto" w:fill="E7E6E6" w:themeFill="background2"/>
            <w:vAlign w:val="center"/>
          </w:tcPr>
          <w:p w14:paraId="74301153" w14:textId="2D9F4042" w:rsidR="00CD64BF" w:rsidRPr="00723BCA" w:rsidRDefault="00CD64BF" w:rsidP="006774AC">
            <w:pPr>
              <w:jc w:val="center"/>
              <w:rPr>
                <w:b/>
                <w:bCs/>
                <w:lang w:eastAsia="sv-SE"/>
              </w:rPr>
            </w:pPr>
            <w:r>
              <w:rPr>
                <w:b/>
                <w:bCs/>
                <w:lang w:eastAsia="sv-SE"/>
              </w:rPr>
              <w:t>Company</w:t>
            </w:r>
          </w:p>
        </w:tc>
        <w:tc>
          <w:tcPr>
            <w:tcW w:w="6844" w:type="dxa"/>
            <w:shd w:val="clear" w:color="auto" w:fill="E7E6E6" w:themeFill="background2"/>
            <w:vAlign w:val="center"/>
          </w:tcPr>
          <w:p w14:paraId="731592B6" w14:textId="0EF0A8ED" w:rsidR="00CD64BF" w:rsidRPr="00723BCA" w:rsidRDefault="00CD64BF" w:rsidP="006774AC">
            <w:pPr>
              <w:jc w:val="center"/>
              <w:rPr>
                <w:b/>
                <w:bCs/>
                <w:lang w:eastAsia="sv-SE"/>
              </w:rPr>
            </w:pPr>
            <w:r>
              <w:rPr>
                <w:b/>
                <w:bCs/>
                <w:lang w:eastAsia="sv-SE"/>
              </w:rPr>
              <w:t>Email</w:t>
            </w:r>
          </w:p>
        </w:tc>
      </w:tr>
      <w:tr w:rsidR="00CD64BF" w14:paraId="37FB811C" w14:textId="77777777" w:rsidTr="006774AC">
        <w:tc>
          <w:tcPr>
            <w:tcW w:w="1615" w:type="dxa"/>
            <w:vAlign w:val="center"/>
          </w:tcPr>
          <w:p w14:paraId="29D26BCC" w14:textId="37B0C31A" w:rsidR="00CD64BF" w:rsidRPr="00093382" w:rsidRDefault="00093382" w:rsidP="006774AC">
            <w:pPr>
              <w:jc w:val="center"/>
              <w:rPr>
                <w:rFonts w:eastAsiaTheme="minorEastAsia"/>
              </w:rPr>
            </w:pPr>
            <w:r>
              <w:rPr>
                <w:rFonts w:eastAsiaTheme="minorEastAsia"/>
              </w:rPr>
              <w:t>Gao Yuan (Rapporteur)</w:t>
            </w:r>
          </w:p>
        </w:tc>
        <w:tc>
          <w:tcPr>
            <w:tcW w:w="1170" w:type="dxa"/>
            <w:vAlign w:val="center"/>
          </w:tcPr>
          <w:p w14:paraId="087E335A" w14:textId="53940721" w:rsidR="00CD64BF" w:rsidRPr="00093382" w:rsidRDefault="00093382" w:rsidP="006774AC">
            <w:pPr>
              <w:jc w:val="center"/>
              <w:rPr>
                <w:rFonts w:eastAsiaTheme="minorEastAsia"/>
              </w:rPr>
            </w:pPr>
            <w:r>
              <w:rPr>
                <w:rFonts w:eastAsiaTheme="minorEastAsia" w:hint="eastAsia"/>
              </w:rPr>
              <w:t>Z</w:t>
            </w:r>
            <w:r>
              <w:rPr>
                <w:rFonts w:eastAsiaTheme="minorEastAsia"/>
              </w:rPr>
              <w:t>TE</w:t>
            </w:r>
          </w:p>
        </w:tc>
        <w:tc>
          <w:tcPr>
            <w:tcW w:w="6844" w:type="dxa"/>
            <w:vAlign w:val="center"/>
          </w:tcPr>
          <w:p w14:paraId="6C84A6AF" w14:textId="4B791EEA" w:rsidR="00CD64BF" w:rsidRPr="00093382" w:rsidRDefault="00093382" w:rsidP="006774AC">
            <w:pPr>
              <w:jc w:val="center"/>
              <w:rPr>
                <w:rFonts w:eastAsiaTheme="minorEastAsia"/>
              </w:rPr>
            </w:pPr>
            <w:r>
              <w:rPr>
                <w:rFonts w:eastAsiaTheme="minorEastAsia"/>
              </w:rPr>
              <w:t>gao.yuan66@zte.com.cn</w:t>
            </w:r>
          </w:p>
        </w:tc>
      </w:tr>
      <w:tr w:rsidR="00CD64BF" w14:paraId="3EC45953" w14:textId="77777777" w:rsidTr="006774AC">
        <w:tc>
          <w:tcPr>
            <w:tcW w:w="1615" w:type="dxa"/>
            <w:vAlign w:val="center"/>
          </w:tcPr>
          <w:p w14:paraId="4694DA7A" w14:textId="669486D6" w:rsidR="00CD64BF" w:rsidRPr="006E7660" w:rsidRDefault="006E7660" w:rsidP="006774AC">
            <w:pPr>
              <w:jc w:val="center"/>
              <w:rPr>
                <w:rFonts w:eastAsiaTheme="minorEastAsia" w:hint="eastAsia"/>
              </w:rPr>
            </w:pPr>
            <w:r>
              <w:rPr>
                <w:lang w:eastAsia="sv-SE"/>
              </w:rPr>
              <w:t>Da</w:t>
            </w:r>
            <w:r>
              <w:rPr>
                <w:rFonts w:eastAsiaTheme="minorEastAsia" w:hint="eastAsia"/>
              </w:rPr>
              <w:t xml:space="preserve"> Wang</w:t>
            </w:r>
          </w:p>
        </w:tc>
        <w:tc>
          <w:tcPr>
            <w:tcW w:w="1170" w:type="dxa"/>
            <w:vAlign w:val="center"/>
          </w:tcPr>
          <w:p w14:paraId="578E42DA" w14:textId="6B059B61" w:rsidR="00CD64BF" w:rsidRDefault="006E7660" w:rsidP="006774AC">
            <w:pPr>
              <w:jc w:val="center"/>
              <w:rPr>
                <w:lang w:eastAsia="sv-SE"/>
              </w:rPr>
            </w:pPr>
            <w:r>
              <w:rPr>
                <w:lang w:eastAsia="sv-SE"/>
              </w:rPr>
              <w:t>CATT</w:t>
            </w:r>
          </w:p>
        </w:tc>
        <w:tc>
          <w:tcPr>
            <w:tcW w:w="6844" w:type="dxa"/>
            <w:vAlign w:val="center"/>
          </w:tcPr>
          <w:p w14:paraId="07A77872" w14:textId="73001018" w:rsidR="00CD64BF" w:rsidRPr="006E7660" w:rsidRDefault="006E7660" w:rsidP="006774AC">
            <w:pPr>
              <w:jc w:val="center"/>
              <w:rPr>
                <w:rFonts w:eastAsiaTheme="minorEastAsia" w:hint="eastAsia"/>
              </w:rPr>
            </w:pPr>
            <w:r>
              <w:rPr>
                <w:lang w:eastAsia="sv-SE"/>
              </w:rPr>
              <w:t>wangda</w:t>
            </w:r>
            <w:r>
              <w:rPr>
                <w:rFonts w:eastAsiaTheme="minorEastAsia" w:hint="eastAsia"/>
              </w:rPr>
              <w:t>@catt.cn</w:t>
            </w:r>
          </w:p>
        </w:tc>
      </w:tr>
      <w:tr w:rsidR="00CD64BF" w14:paraId="32AE2C92" w14:textId="77777777" w:rsidTr="006774AC">
        <w:tc>
          <w:tcPr>
            <w:tcW w:w="1615" w:type="dxa"/>
            <w:vAlign w:val="center"/>
          </w:tcPr>
          <w:p w14:paraId="0DA38991" w14:textId="77777777" w:rsidR="00CD64BF" w:rsidRDefault="00CD64BF" w:rsidP="006774AC">
            <w:pPr>
              <w:jc w:val="center"/>
              <w:rPr>
                <w:lang w:eastAsia="sv-SE"/>
              </w:rPr>
            </w:pPr>
          </w:p>
        </w:tc>
        <w:tc>
          <w:tcPr>
            <w:tcW w:w="1170" w:type="dxa"/>
            <w:vAlign w:val="center"/>
          </w:tcPr>
          <w:p w14:paraId="55E12CEE" w14:textId="77777777" w:rsidR="00CD64BF" w:rsidRDefault="00CD64BF" w:rsidP="006774AC">
            <w:pPr>
              <w:jc w:val="center"/>
              <w:rPr>
                <w:lang w:eastAsia="sv-SE"/>
              </w:rPr>
            </w:pPr>
          </w:p>
        </w:tc>
        <w:tc>
          <w:tcPr>
            <w:tcW w:w="6844" w:type="dxa"/>
            <w:vAlign w:val="center"/>
          </w:tcPr>
          <w:p w14:paraId="3A859B93" w14:textId="77777777" w:rsidR="00CD64BF" w:rsidRDefault="00CD64BF" w:rsidP="006774AC">
            <w:pPr>
              <w:jc w:val="center"/>
              <w:rPr>
                <w:lang w:eastAsia="sv-SE"/>
              </w:rPr>
            </w:pPr>
            <w:bookmarkStart w:id="1" w:name="_GoBack"/>
            <w:bookmarkEnd w:id="1"/>
          </w:p>
        </w:tc>
      </w:tr>
      <w:tr w:rsidR="00CD64BF" w14:paraId="47E96A3C" w14:textId="77777777" w:rsidTr="006774AC">
        <w:tc>
          <w:tcPr>
            <w:tcW w:w="1615" w:type="dxa"/>
            <w:vAlign w:val="center"/>
          </w:tcPr>
          <w:p w14:paraId="5EF0B288" w14:textId="77777777" w:rsidR="00CD64BF" w:rsidRDefault="00CD64BF" w:rsidP="006774AC">
            <w:pPr>
              <w:jc w:val="center"/>
              <w:rPr>
                <w:lang w:eastAsia="sv-SE"/>
              </w:rPr>
            </w:pPr>
          </w:p>
        </w:tc>
        <w:tc>
          <w:tcPr>
            <w:tcW w:w="1170" w:type="dxa"/>
            <w:vAlign w:val="center"/>
          </w:tcPr>
          <w:p w14:paraId="52FDEEE9" w14:textId="77777777" w:rsidR="00CD64BF" w:rsidRDefault="00CD64BF" w:rsidP="006774AC">
            <w:pPr>
              <w:jc w:val="center"/>
              <w:rPr>
                <w:lang w:eastAsia="sv-SE"/>
              </w:rPr>
            </w:pPr>
          </w:p>
        </w:tc>
        <w:tc>
          <w:tcPr>
            <w:tcW w:w="6844" w:type="dxa"/>
            <w:vAlign w:val="center"/>
          </w:tcPr>
          <w:p w14:paraId="72C342DF" w14:textId="77777777" w:rsidR="00CD64BF" w:rsidRDefault="00CD64BF" w:rsidP="006774AC">
            <w:pPr>
              <w:jc w:val="center"/>
              <w:rPr>
                <w:lang w:eastAsia="sv-SE"/>
              </w:rPr>
            </w:pPr>
          </w:p>
        </w:tc>
      </w:tr>
      <w:tr w:rsidR="00CD64BF" w14:paraId="64116F52" w14:textId="77777777" w:rsidTr="006774AC">
        <w:tc>
          <w:tcPr>
            <w:tcW w:w="1615" w:type="dxa"/>
            <w:vAlign w:val="center"/>
          </w:tcPr>
          <w:p w14:paraId="609D57FC" w14:textId="77777777" w:rsidR="00CD64BF" w:rsidRDefault="00CD64BF" w:rsidP="006774AC">
            <w:pPr>
              <w:jc w:val="center"/>
              <w:rPr>
                <w:lang w:eastAsia="sv-SE"/>
              </w:rPr>
            </w:pPr>
          </w:p>
        </w:tc>
        <w:tc>
          <w:tcPr>
            <w:tcW w:w="1170" w:type="dxa"/>
            <w:vAlign w:val="center"/>
          </w:tcPr>
          <w:p w14:paraId="0F4556BC" w14:textId="77777777" w:rsidR="00CD64BF" w:rsidRDefault="00CD64BF" w:rsidP="006774AC">
            <w:pPr>
              <w:jc w:val="center"/>
              <w:rPr>
                <w:lang w:eastAsia="sv-SE"/>
              </w:rPr>
            </w:pPr>
          </w:p>
        </w:tc>
        <w:tc>
          <w:tcPr>
            <w:tcW w:w="6844" w:type="dxa"/>
            <w:vAlign w:val="center"/>
          </w:tcPr>
          <w:p w14:paraId="721D2B42" w14:textId="77777777" w:rsidR="00CD64BF" w:rsidRDefault="00CD64BF" w:rsidP="006774AC">
            <w:pPr>
              <w:jc w:val="center"/>
              <w:rPr>
                <w:lang w:eastAsia="sv-SE"/>
              </w:rPr>
            </w:pPr>
          </w:p>
        </w:tc>
      </w:tr>
      <w:tr w:rsidR="00CD64BF" w14:paraId="4EA8F88B" w14:textId="77777777" w:rsidTr="006774AC">
        <w:tc>
          <w:tcPr>
            <w:tcW w:w="1615" w:type="dxa"/>
            <w:vAlign w:val="center"/>
          </w:tcPr>
          <w:p w14:paraId="0BE88FA8" w14:textId="77777777" w:rsidR="00CD64BF" w:rsidRDefault="00CD64BF" w:rsidP="006774AC">
            <w:pPr>
              <w:jc w:val="center"/>
              <w:rPr>
                <w:lang w:eastAsia="sv-SE"/>
              </w:rPr>
            </w:pPr>
          </w:p>
        </w:tc>
        <w:tc>
          <w:tcPr>
            <w:tcW w:w="1170" w:type="dxa"/>
            <w:vAlign w:val="center"/>
          </w:tcPr>
          <w:p w14:paraId="73DBE4F6" w14:textId="77777777" w:rsidR="00CD64BF" w:rsidRDefault="00CD64BF" w:rsidP="006774AC">
            <w:pPr>
              <w:jc w:val="center"/>
              <w:rPr>
                <w:lang w:eastAsia="sv-SE"/>
              </w:rPr>
            </w:pPr>
          </w:p>
        </w:tc>
        <w:tc>
          <w:tcPr>
            <w:tcW w:w="6844" w:type="dxa"/>
            <w:vAlign w:val="center"/>
          </w:tcPr>
          <w:p w14:paraId="55EBB5C4" w14:textId="77777777" w:rsidR="00CD64BF" w:rsidRDefault="00CD64BF" w:rsidP="006774AC">
            <w:pPr>
              <w:jc w:val="center"/>
              <w:rPr>
                <w:lang w:eastAsia="sv-SE"/>
              </w:rPr>
            </w:pPr>
          </w:p>
        </w:tc>
      </w:tr>
    </w:tbl>
    <w:p w14:paraId="4353CC41" w14:textId="77777777" w:rsidR="00CD64BF" w:rsidRDefault="00CD64BF" w:rsidP="00CD64BF">
      <w:pPr>
        <w:rPr>
          <w:lang w:eastAsia="sv-SE"/>
        </w:rPr>
      </w:pPr>
    </w:p>
    <w:p w14:paraId="67C9F643" w14:textId="77777777" w:rsidR="000E2C06" w:rsidRPr="000E2C06" w:rsidRDefault="000E2C06" w:rsidP="000E2C06">
      <w:pPr>
        <w:rPr>
          <w:rFonts w:eastAsia="等线"/>
        </w:rPr>
      </w:pPr>
    </w:p>
    <w:p w14:paraId="0916A73E" w14:textId="257F584B" w:rsidR="001D7983" w:rsidRDefault="001D7983" w:rsidP="00DC0D08">
      <w:pPr>
        <w:pStyle w:val="1"/>
      </w:pPr>
      <w:r>
        <w:rPr>
          <w:rFonts w:eastAsiaTheme="minorEastAsia" w:hint="eastAsia"/>
        </w:rPr>
        <w:t>O</w:t>
      </w:r>
      <w:r>
        <w:rPr>
          <w:rFonts w:eastAsiaTheme="minorEastAsia"/>
        </w:rPr>
        <w:t>pen issues</w:t>
      </w:r>
    </w:p>
    <w:p w14:paraId="3D281732" w14:textId="0705AD41" w:rsidR="008D7850" w:rsidRPr="00DC0D08" w:rsidRDefault="00123EB2" w:rsidP="001D7983">
      <w:pPr>
        <w:pStyle w:val="2"/>
      </w:pPr>
      <w:r>
        <w:t>Remaining Open issues</w:t>
      </w:r>
      <w:r w:rsidR="001D7983">
        <w:t xml:space="preserve"> identified by the rapporteur</w:t>
      </w:r>
    </w:p>
    <w:p w14:paraId="668D32D1" w14:textId="75B3C6FB" w:rsidR="0070668B" w:rsidRDefault="00E95375" w:rsidP="008D7850">
      <w:r>
        <w:rPr>
          <w:rFonts w:eastAsiaTheme="minorEastAsia"/>
        </w:rPr>
        <w:t xml:space="preserve">The rapporteur has included one open issue raised during the CR </w:t>
      </w:r>
      <w:r w:rsidR="005C2521">
        <w:rPr>
          <w:rFonts w:eastAsiaTheme="minorEastAsia"/>
        </w:rPr>
        <w:t>review</w:t>
      </w:r>
      <w:r>
        <w:rPr>
          <w:rFonts w:eastAsiaTheme="minorEastAsia" w:hint="eastAsia"/>
        </w:rPr>
        <w:t>,</w:t>
      </w:r>
      <w:r>
        <w:rPr>
          <w:rFonts w:eastAsiaTheme="minorEastAsia"/>
        </w:rPr>
        <w:t xml:space="preserve"> </w:t>
      </w:r>
      <w:r w:rsidR="002E704D">
        <w:t>c</w:t>
      </w:r>
      <w:r w:rsidR="005D3FEA">
        <w:t>ompanies are invited to provide feedback</w:t>
      </w:r>
      <w:r w:rsidR="00123EB2">
        <w:t xml:space="preserve"> on the </w:t>
      </w:r>
      <w:r w:rsidR="00123EB2" w:rsidRPr="00123EB2">
        <w:t>resolution option</w:t>
      </w:r>
      <w:r w:rsidR="00123EB2">
        <w:t>s</w:t>
      </w:r>
      <w:r w:rsidR="0062051E">
        <w:t xml:space="preserve"> before </w:t>
      </w:r>
      <w:r w:rsidR="0062051E" w:rsidRPr="0062051E">
        <w:rPr>
          <w:highlight w:val="red"/>
        </w:rPr>
        <w:t>Oct. 1</w:t>
      </w:r>
      <w:r w:rsidR="0062051E" w:rsidRPr="0062051E">
        <w:rPr>
          <w:highlight w:val="red"/>
          <w:vertAlign w:val="superscript"/>
        </w:rPr>
        <w:t>st</w:t>
      </w:r>
      <w:r w:rsidR="0062051E">
        <w:t>.</w:t>
      </w:r>
    </w:p>
    <w:p w14:paraId="5B62C6FC" w14:textId="77777777" w:rsidR="00095825" w:rsidRDefault="00095825" w:rsidP="008D7850"/>
    <w:p w14:paraId="7778A23C" w14:textId="22F63D3C" w:rsidR="00095825" w:rsidRPr="00095825" w:rsidRDefault="00095825" w:rsidP="008D7850">
      <w:pPr>
        <w:rPr>
          <w:b/>
          <w:u w:val="single"/>
        </w:rPr>
      </w:pPr>
      <w:r w:rsidRPr="00095825">
        <w:rPr>
          <w:b/>
          <w:u w:val="single"/>
        </w:rPr>
        <w:t>Issue 1: UE preferred offset via UAI for MR-DC</w:t>
      </w:r>
    </w:p>
    <w:p w14:paraId="73DBCA92" w14:textId="70640A21" w:rsidR="00095825" w:rsidRDefault="00095825" w:rsidP="00095825">
      <w:pPr>
        <w:jc w:val="left"/>
        <w:rPr>
          <w:rFonts w:eastAsiaTheme="minorEastAsia"/>
        </w:rPr>
      </w:pPr>
      <w:r>
        <w:t>The issue was raised by Xiaomi-</w:t>
      </w:r>
      <w:proofErr w:type="spellStart"/>
      <w:r>
        <w:t>Yanhua</w:t>
      </w:r>
      <w:proofErr w:type="spellEnd"/>
      <w:r>
        <w:t xml:space="preserve"> </w:t>
      </w:r>
      <w:r>
        <w:rPr>
          <w:rFonts w:eastAsiaTheme="minorEastAsia"/>
        </w:rPr>
        <w:t>during the CR review:</w:t>
      </w:r>
    </w:p>
    <w:p w14:paraId="51F73D9F" w14:textId="77777777" w:rsidR="00095825" w:rsidRDefault="00095825" w:rsidP="00095825">
      <w:pPr>
        <w:jc w:val="left"/>
        <w:rPr>
          <w:rFonts w:eastAsiaTheme="minorEastAsia"/>
        </w:rPr>
      </w:pPr>
      <w:r>
        <w:rPr>
          <w:rFonts w:eastAsiaTheme="minorEastAsia"/>
        </w:rPr>
        <w:lastRenderedPageBreak/>
        <w:t>-----------------------------------------------</w:t>
      </w:r>
    </w:p>
    <w:p w14:paraId="1503DCE6" w14:textId="77777777" w:rsidR="00095825" w:rsidRDefault="00095825" w:rsidP="00095825">
      <w:pPr>
        <w:pStyle w:val="ab"/>
        <w:jc w:val="left"/>
      </w:pPr>
      <w:r>
        <w:t>I</w:t>
      </w:r>
      <w:r>
        <w:rPr>
          <w:rFonts w:hint="eastAsia"/>
        </w:rPr>
        <w:t>n</w:t>
      </w:r>
      <w:r>
        <w:t xml:space="preserve"> current 37.340:</w:t>
      </w:r>
    </w:p>
    <w:p w14:paraId="503E18C1" w14:textId="77777777" w:rsidR="00095825" w:rsidRPr="000C094D" w:rsidRDefault="00095825" w:rsidP="000C094D">
      <w:pPr>
        <w:rPr>
          <w:sz w:val="22"/>
        </w:rPr>
      </w:pPr>
      <w:bookmarkStart w:id="2" w:name="_Toc46492800"/>
      <w:bookmarkStart w:id="3" w:name="_Toc52568326"/>
      <w:bookmarkStart w:id="4" w:name="_Toc139034629"/>
      <w:r w:rsidRPr="000C094D">
        <w:rPr>
          <w:sz w:val="22"/>
        </w:rPr>
        <w:t>7.10</w:t>
      </w:r>
      <w:r w:rsidRPr="000C094D">
        <w:rPr>
          <w:sz w:val="22"/>
        </w:rPr>
        <w:tab/>
        <w:t>UE assistance information</w:t>
      </w:r>
      <w:bookmarkEnd w:id="2"/>
      <w:bookmarkEnd w:id="3"/>
      <w:bookmarkEnd w:id="4"/>
    </w:p>
    <w:p w14:paraId="79487C9A" w14:textId="77777777" w:rsidR="00095825" w:rsidRPr="00352288" w:rsidRDefault="00095825" w:rsidP="00095825">
      <w:pPr>
        <w:pStyle w:val="ab"/>
        <w:jc w:val="left"/>
        <w:rPr>
          <w:rFonts w:eastAsiaTheme="minorEastAsia"/>
        </w:rPr>
      </w:pPr>
      <w:r w:rsidRPr="00FA1C5C">
        <w:t>In MR-DC, the UE can be configure</w:t>
      </w:r>
      <w:r w:rsidRPr="00F71F09">
        <w:rPr>
          <w:highlight w:val="yellow"/>
        </w:rPr>
        <w:t>d to report MCG specific UE assistance information</w:t>
      </w:r>
      <w:r w:rsidRPr="00FA1C5C">
        <w:t xml:space="preserve"> if the MN is a </w:t>
      </w:r>
      <w:proofErr w:type="spellStart"/>
      <w:r w:rsidRPr="00FA1C5C">
        <w:t>gNB</w:t>
      </w:r>
      <w:proofErr w:type="spellEnd"/>
      <w:r w:rsidRPr="00FA1C5C">
        <w:t xml:space="preserve"> and/or SCG specific UE assistance information if the SN is a </w:t>
      </w:r>
      <w:proofErr w:type="spellStart"/>
      <w:r w:rsidRPr="00FA1C5C">
        <w:t>gNB</w:t>
      </w:r>
      <w:proofErr w:type="spellEnd"/>
      <w:r w:rsidRPr="00FA1C5C">
        <w:t xml:space="preserve">, if it prefers an adjustment on the connected mode DRX parameters, the maximum aggregated bandwidth, the maximum number of secondary component carriers, the maximum number of MIMO layers, whether the UE prefers the SCG to be deactivated, the minimum scheduling offset for cross-slot scheduling cycle length, and/or whether the UE is applying RLM/BFD measurements relaxation for power saving. In these cases, it is up to the network whether to accommodate the preference or how to use the relaxation status indications. </w:t>
      </w:r>
      <w:r w:rsidRPr="00F71F09">
        <w:rPr>
          <w:highlight w:val="yellow"/>
        </w:rPr>
        <w:t>SCG specific UE assistance information for power saving can be configured by the network via SRB1 or SRB3.</w:t>
      </w:r>
      <w:r w:rsidRPr="00FA1C5C">
        <w:t xml:space="preserve"> SCG specific UE assistance information for power saving is directly transmitted to the SN via SRB3, if SRB3 is configured and the SCG is activated, otherwise UE transmits SCG specific UE assistance information for power saving in a transparent container to the MN.</w:t>
      </w:r>
    </w:p>
    <w:p w14:paraId="6CE10DA3" w14:textId="4E5EA698" w:rsidR="00095825" w:rsidRDefault="00095825" w:rsidP="00095825">
      <w:pPr>
        <w:pStyle w:val="ab"/>
        <w:jc w:val="left"/>
      </w:pPr>
      <w:r>
        <w:rPr>
          <w:rFonts w:hint="eastAsia"/>
        </w:rPr>
        <w:t>U</w:t>
      </w:r>
      <w:r>
        <w:t>AI assi</w:t>
      </w:r>
      <w:r w:rsidR="003720F1">
        <w:t>stance information for power sa</w:t>
      </w:r>
      <w:r>
        <w:t xml:space="preserve">ving can be reported to SN by SRB3. In Rel-19 power saving, we have introduced UAI for UE preferred offset for LP-WUS monitoring, seems similarly it should be captured here. </w:t>
      </w:r>
    </w:p>
    <w:p w14:paraId="5A309100" w14:textId="10D5236C" w:rsidR="00095825" w:rsidRDefault="00095825" w:rsidP="00095825">
      <w:pPr>
        <w:rPr>
          <w:rFonts w:eastAsiaTheme="minorEastAsia"/>
        </w:rPr>
      </w:pPr>
      <w:r>
        <w:rPr>
          <w:rFonts w:eastAsiaTheme="minorEastAsia" w:hint="eastAsia"/>
        </w:rPr>
        <w:t>-</w:t>
      </w:r>
      <w:r>
        <w:rPr>
          <w:rFonts w:eastAsiaTheme="minorEastAsia"/>
        </w:rPr>
        <w:t>--------------------------------------------------</w:t>
      </w:r>
    </w:p>
    <w:p w14:paraId="53A38D8C" w14:textId="16425E38" w:rsidR="00095825" w:rsidRPr="00095825" w:rsidRDefault="00095825" w:rsidP="00095825">
      <w:r w:rsidRPr="00095825">
        <w:t>We have the following agreements related to UE preferred offset reporting via UAI:</w:t>
      </w:r>
    </w:p>
    <w:p w14:paraId="447A1916" w14:textId="77777777" w:rsidR="00095825" w:rsidRPr="000D21ED" w:rsidRDefault="00095825" w:rsidP="00095825">
      <w:pPr>
        <w:jc w:val="left"/>
        <w:rPr>
          <w:rFonts w:eastAsiaTheme="minorEastAsia"/>
        </w:rPr>
      </w:pPr>
      <w:r w:rsidRPr="000D21ED">
        <w:rPr>
          <w:rFonts w:eastAsiaTheme="minorEastAsia"/>
          <w:highlight w:val="green"/>
        </w:rPr>
        <w:t>RAN2#129bis</w:t>
      </w:r>
      <w:r>
        <w:rPr>
          <w:rFonts w:eastAsiaTheme="minorEastAsia"/>
        </w:rPr>
        <w:t xml:space="preserve">: </w:t>
      </w:r>
      <w:r w:rsidRPr="00B806D0">
        <w:rPr>
          <w:rFonts w:eastAsiaTheme="minorEastAsia"/>
          <w:i/>
        </w:rPr>
        <w:t>If configured, the UE can signal a preferred time offset via UAI signalling</w:t>
      </w:r>
      <w:r w:rsidRPr="000D21ED">
        <w:rPr>
          <w:rFonts w:eastAsiaTheme="minorEastAsia"/>
        </w:rPr>
        <w:t>.</w:t>
      </w:r>
    </w:p>
    <w:p w14:paraId="1B214A0B" w14:textId="77777777" w:rsidR="00095825" w:rsidRDefault="00095825" w:rsidP="00095825">
      <w:pPr>
        <w:jc w:val="left"/>
        <w:rPr>
          <w:rFonts w:eastAsiaTheme="minorEastAsia"/>
        </w:rPr>
      </w:pPr>
      <w:r w:rsidRPr="000D21ED">
        <w:rPr>
          <w:rFonts w:eastAsiaTheme="minorEastAsia"/>
          <w:highlight w:val="green"/>
        </w:rPr>
        <w:t>RAN2#130</w:t>
      </w:r>
      <w:r>
        <w:rPr>
          <w:rFonts w:eastAsiaTheme="minorEastAsia"/>
        </w:rPr>
        <w:t>:</w:t>
      </w:r>
      <w:r w:rsidRPr="00B806D0">
        <w:rPr>
          <w:rFonts w:eastAsiaTheme="minorEastAsia"/>
          <w:i/>
        </w:rPr>
        <w:t>RAN2 assumes the design of UAI reporting for preferred time offset is same as the legacy, e.g. including the configuration, procedure, as well as prohibit timer, etc.</w:t>
      </w:r>
    </w:p>
    <w:p w14:paraId="4BCBDCE9" w14:textId="77777777" w:rsidR="00095825" w:rsidRDefault="00095825" w:rsidP="00095825">
      <w:pPr>
        <w:jc w:val="left"/>
        <w:rPr>
          <w:rFonts w:eastAsiaTheme="minorEastAsia"/>
        </w:rPr>
      </w:pPr>
    </w:p>
    <w:p w14:paraId="672254CC" w14:textId="77777777" w:rsidR="00095825" w:rsidRPr="00095825" w:rsidRDefault="00095825" w:rsidP="00095825">
      <w:r w:rsidRPr="00095825">
        <w:rPr>
          <w:rFonts w:hint="eastAsia"/>
        </w:rPr>
        <w:t>A</w:t>
      </w:r>
      <w:r w:rsidRPr="00095825">
        <w:t>nd the agreement related to MR-DC:</w:t>
      </w:r>
    </w:p>
    <w:p w14:paraId="2B1BF6EB" w14:textId="77777777" w:rsidR="00095825" w:rsidRDefault="00095825" w:rsidP="00095825">
      <w:pPr>
        <w:jc w:val="left"/>
        <w:rPr>
          <w:rFonts w:eastAsiaTheme="minorEastAsia"/>
        </w:rPr>
      </w:pPr>
      <w:r w:rsidRPr="00B806D0">
        <w:rPr>
          <w:rFonts w:eastAsiaTheme="minorEastAsia"/>
          <w:highlight w:val="green"/>
        </w:rPr>
        <w:t>RAN2#129bis</w:t>
      </w:r>
      <w:r>
        <w:rPr>
          <w:rFonts w:eastAsiaTheme="minorEastAsia"/>
        </w:rPr>
        <w:t>:</w:t>
      </w:r>
    </w:p>
    <w:p w14:paraId="6ADC62EB" w14:textId="77777777" w:rsidR="00095825" w:rsidRPr="00095825" w:rsidRDefault="00095825" w:rsidP="00095825">
      <w:pPr>
        <w:spacing w:before="60"/>
        <w:jc w:val="left"/>
        <w:rPr>
          <w:rFonts w:eastAsiaTheme="minorEastAsia"/>
          <w:i/>
        </w:rPr>
      </w:pPr>
      <w:r w:rsidRPr="00095825">
        <w:rPr>
          <w:rFonts w:eastAsiaTheme="minorEastAsia"/>
          <w:i/>
        </w:rPr>
        <w:t xml:space="preserve">For NR-DC, the LP-WUS can be configured to be monitored at least on the </w:t>
      </w:r>
      <w:proofErr w:type="spellStart"/>
      <w:r w:rsidRPr="00095825">
        <w:rPr>
          <w:rFonts w:eastAsiaTheme="minorEastAsia"/>
          <w:i/>
        </w:rPr>
        <w:t>PCell</w:t>
      </w:r>
      <w:proofErr w:type="spellEnd"/>
      <w:r w:rsidRPr="00095825">
        <w:rPr>
          <w:rFonts w:eastAsiaTheme="minorEastAsia"/>
          <w:i/>
        </w:rPr>
        <w:t xml:space="preserve"> and </w:t>
      </w:r>
      <w:proofErr w:type="spellStart"/>
      <w:r w:rsidRPr="00095825">
        <w:rPr>
          <w:rFonts w:eastAsiaTheme="minorEastAsia"/>
          <w:i/>
        </w:rPr>
        <w:t>PSCell</w:t>
      </w:r>
      <w:proofErr w:type="spellEnd"/>
      <w:r w:rsidRPr="00095825">
        <w:rPr>
          <w:rFonts w:eastAsiaTheme="minorEastAsia"/>
          <w:i/>
        </w:rPr>
        <w:t>. Wait for RAN1 progress on whether to allow LP-WUS configuration and monitoring on other Cells.</w:t>
      </w:r>
    </w:p>
    <w:p w14:paraId="23CBD180" w14:textId="77777777" w:rsidR="00095825" w:rsidRPr="00095825" w:rsidRDefault="00095825" w:rsidP="00095825">
      <w:pPr>
        <w:spacing w:before="60"/>
        <w:jc w:val="left"/>
        <w:rPr>
          <w:rFonts w:eastAsiaTheme="minorEastAsia"/>
          <w:i/>
        </w:rPr>
      </w:pPr>
      <w:r w:rsidRPr="00095825">
        <w:rPr>
          <w:rFonts w:eastAsiaTheme="minorEastAsia"/>
          <w:i/>
        </w:rPr>
        <w:t>For NR-DC, the LP-WUS in MCG and SCG can be configured independently.</w:t>
      </w:r>
    </w:p>
    <w:p w14:paraId="5D30E65A" w14:textId="77777777" w:rsidR="00095825" w:rsidRPr="00095825" w:rsidRDefault="00095825" w:rsidP="00095825">
      <w:pPr>
        <w:spacing w:before="60"/>
        <w:jc w:val="left"/>
        <w:rPr>
          <w:rFonts w:eastAsiaTheme="minorEastAsia"/>
          <w:i/>
        </w:rPr>
      </w:pPr>
      <w:r w:rsidRPr="00095825">
        <w:rPr>
          <w:rFonts w:eastAsiaTheme="minorEastAsia"/>
          <w:i/>
        </w:rPr>
        <w:t xml:space="preserve">Apart from NR-DC, LP-WUS can also be supported in NE-DC, EN-DC, </w:t>
      </w:r>
      <w:proofErr w:type="gramStart"/>
      <w:r w:rsidRPr="00095825">
        <w:rPr>
          <w:rFonts w:eastAsiaTheme="minorEastAsia"/>
          <w:i/>
        </w:rPr>
        <w:t>NGEN</w:t>
      </w:r>
      <w:proofErr w:type="gramEnd"/>
      <w:r w:rsidRPr="00095825">
        <w:rPr>
          <w:rFonts w:eastAsiaTheme="minorEastAsia"/>
          <w:i/>
        </w:rPr>
        <w:t xml:space="preserve">-DC. And proposal 1 and 2 also apply to NE-DC, EN-DC, </w:t>
      </w:r>
      <w:proofErr w:type="gramStart"/>
      <w:r w:rsidRPr="00095825">
        <w:rPr>
          <w:rFonts w:eastAsiaTheme="minorEastAsia"/>
          <w:i/>
        </w:rPr>
        <w:t>NGEN</w:t>
      </w:r>
      <w:proofErr w:type="gramEnd"/>
      <w:r w:rsidRPr="00095825">
        <w:rPr>
          <w:rFonts w:eastAsiaTheme="minorEastAsia"/>
          <w:i/>
        </w:rPr>
        <w:t>-DC.</w:t>
      </w:r>
    </w:p>
    <w:p w14:paraId="3801F625" w14:textId="77777777" w:rsidR="00095825" w:rsidRDefault="00095825" w:rsidP="00095825">
      <w:pPr>
        <w:jc w:val="left"/>
        <w:rPr>
          <w:rFonts w:eastAsiaTheme="minorEastAsia"/>
        </w:rPr>
      </w:pPr>
    </w:p>
    <w:p w14:paraId="1778A8FB" w14:textId="5BB9C476" w:rsidR="00095825" w:rsidRDefault="00095825" w:rsidP="00095825">
      <w:pPr>
        <w:jc w:val="left"/>
        <w:rPr>
          <w:rFonts w:eastAsiaTheme="minorEastAsia"/>
        </w:rPr>
      </w:pPr>
      <w:r w:rsidRPr="00095825">
        <w:rPr>
          <w:rFonts w:hint="eastAsia"/>
        </w:rPr>
        <w:t>R</w:t>
      </w:r>
      <w:r w:rsidRPr="00095825">
        <w:t>egarding the issue raised by Xiaomi, the rapporteur understand the key point is whether to support MCG and</w:t>
      </w:r>
      <w:r>
        <w:t xml:space="preserve">/or </w:t>
      </w:r>
      <w:r w:rsidRPr="00095825">
        <w:t>SCG specific UE assistance inform</w:t>
      </w:r>
      <w:r>
        <w:rPr>
          <w:rFonts w:eastAsiaTheme="minorEastAsia"/>
        </w:rPr>
        <w:t xml:space="preserve">ation for the preferred </w:t>
      </w:r>
      <w:r w:rsidR="0014187E">
        <w:rPr>
          <w:rFonts w:eastAsiaTheme="minorEastAsia"/>
        </w:rPr>
        <w:t xml:space="preserve">time </w:t>
      </w:r>
      <w:r>
        <w:rPr>
          <w:rFonts w:eastAsiaTheme="minorEastAsia"/>
        </w:rPr>
        <w:t>offset.</w:t>
      </w:r>
    </w:p>
    <w:p w14:paraId="1807E3CC" w14:textId="2BD9F9FB" w:rsidR="00E7569B" w:rsidRDefault="00095825" w:rsidP="00095825">
      <w:pPr>
        <w:jc w:val="left"/>
        <w:rPr>
          <w:rFonts w:eastAsiaTheme="minorEastAsia"/>
        </w:rPr>
      </w:pPr>
      <w:r>
        <w:rPr>
          <w:rFonts w:eastAsiaTheme="minorEastAsia"/>
        </w:rPr>
        <w:t xml:space="preserve">For </w:t>
      </w:r>
      <w:r w:rsidRPr="00095825">
        <w:rPr>
          <w:rFonts w:eastAsiaTheme="minorEastAsia"/>
        </w:rPr>
        <w:t>NE-DC, EN-DC, NGEN-DC</w:t>
      </w:r>
      <w:r>
        <w:rPr>
          <w:rFonts w:eastAsiaTheme="minorEastAsia"/>
        </w:rPr>
        <w:t xml:space="preserve">, </w:t>
      </w:r>
      <w:r w:rsidR="00E7569B">
        <w:rPr>
          <w:rFonts w:eastAsiaTheme="minorEastAsia"/>
        </w:rPr>
        <w:t xml:space="preserve">it is natural that UE can be configured to report </w:t>
      </w:r>
      <w:r w:rsidR="00E7569B" w:rsidRPr="00E7569B">
        <w:rPr>
          <w:rFonts w:eastAsiaTheme="minorEastAsia"/>
        </w:rPr>
        <w:t xml:space="preserve">MCG specific UE assistance information if the MN is a </w:t>
      </w:r>
      <w:proofErr w:type="spellStart"/>
      <w:r w:rsidR="00E7569B" w:rsidRPr="00E7569B">
        <w:rPr>
          <w:rFonts w:eastAsiaTheme="minorEastAsia"/>
        </w:rPr>
        <w:t>gNB</w:t>
      </w:r>
      <w:proofErr w:type="spellEnd"/>
      <w:r w:rsidR="00E7569B" w:rsidRPr="00E7569B">
        <w:rPr>
          <w:rFonts w:eastAsiaTheme="minorEastAsia"/>
        </w:rPr>
        <w:t xml:space="preserve"> and/or SCG specific UE assistance information if the SN is a </w:t>
      </w:r>
      <w:proofErr w:type="spellStart"/>
      <w:r w:rsidR="00E7569B" w:rsidRPr="00E7569B">
        <w:rPr>
          <w:rFonts w:eastAsiaTheme="minorEastAsia"/>
        </w:rPr>
        <w:t>gNB</w:t>
      </w:r>
      <w:proofErr w:type="spellEnd"/>
      <w:r w:rsidR="00E7569B">
        <w:rPr>
          <w:rFonts w:eastAsiaTheme="minorEastAsia"/>
        </w:rPr>
        <w:t xml:space="preserve">, if it has preferred </w:t>
      </w:r>
      <w:r w:rsidR="000C094D">
        <w:rPr>
          <w:rFonts w:eastAsiaTheme="minorEastAsia"/>
        </w:rPr>
        <w:t xml:space="preserve">time </w:t>
      </w:r>
      <w:r w:rsidR="00E7569B">
        <w:rPr>
          <w:rFonts w:eastAsiaTheme="minorEastAsia"/>
        </w:rPr>
        <w:t>offset for LP-WUS.</w:t>
      </w:r>
      <w:r w:rsidR="00E7569B">
        <w:rPr>
          <w:rFonts w:eastAsiaTheme="minorEastAsia" w:hint="eastAsia"/>
        </w:rPr>
        <w:t xml:space="preserve"> </w:t>
      </w:r>
    </w:p>
    <w:p w14:paraId="4210AE8B" w14:textId="57789CF6" w:rsidR="00E7569B" w:rsidRDefault="00E7569B" w:rsidP="00095825">
      <w:pPr>
        <w:jc w:val="left"/>
        <w:rPr>
          <w:rFonts w:eastAsiaTheme="minorEastAsia"/>
        </w:rPr>
      </w:pPr>
      <w:r>
        <w:rPr>
          <w:rFonts w:eastAsiaTheme="minorEastAsia"/>
        </w:rPr>
        <w:t xml:space="preserve">While for NR-DC when both the MN and SN are </w:t>
      </w:r>
      <w:proofErr w:type="spellStart"/>
      <w:r>
        <w:rPr>
          <w:rFonts w:eastAsiaTheme="minorEastAsia"/>
        </w:rPr>
        <w:t>gNB</w:t>
      </w:r>
      <w:proofErr w:type="spellEnd"/>
      <w:r>
        <w:rPr>
          <w:rFonts w:eastAsiaTheme="minorEastAsia"/>
        </w:rPr>
        <w:t xml:space="preserve">, it is worth considering whether to support CG specific reporting, i.e. UE can report preferred </w:t>
      </w:r>
      <w:r w:rsidR="000C094D">
        <w:rPr>
          <w:rFonts w:eastAsiaTheme="minorEastAsia"/>
        </w:rPr>
        <w:t xml:space="preserve">time </w:t>
      </w:r>
      <w:r>
        <w:rPr>
          <w:rFonts w:eastAsiaTheme="minorEastAsia"/>
        </w:rPr>
        <w:t>offset for MCG and SCG independently. And the following options can be considered:</w:t>
      </w:r>
    </w:p>
    <w:p w14:paraId="29C332F9" w14:textId="75F487B7" w:rsidR="00E7569B" w:rsidRPr="00E7569B" w:rsidRDefault="00E7569B" w:rsidP="00E7569B">
      <w:pPr>
        <w:pStyle w:val="a7"/>
        <w:numPr>
          <w:ilvl w:val="0"/>
          <w:numId w:val="16"/>
        </w:numPr>
        <w:rPr>
          <w:rFonts w:ascii="Arial" w:eastAsiaTheme="minorEastAsia" w:hAnsi="Arial" w:cs="Times New Roman"/>
          <w:sz w:val="20"/>
          <w:szCs w:val="20"/>
          <w:lang w:val="en-GB" w:eastAsia="zh-CN"/>
        </w:rPr>
      </w:pPr>
      <w:r w:rsidRPr="00E7569B">
        <w:rPr>
          <w:rFonts w:ascii="Arial" w:eastAsiaTheme="minorEastAsia" w:hAnsi="Arial" w:cs="Times New Roman"/>
          <w:sz w:val="20"/>
          <w:szCs w:val="20"/>
          <w:lang w:val="en-GB" w:eastAsia="zh-CN"/>
        </w:rPr>
        <w:t>Option 1: UE can report preferred</w:t>
      </w:r>
      <w:r w:rsidR="000C094D">
        <w:rPr>
          <w:rFonts w:ascii="Arial" w:eastAsiaTheme="minorEastAsia" w:hAnsi="Arial" w:cs="Times New Roman"/>
          <w:sz w:val="20"/>
          <w:szCs w:val="20"/>
          <w:lang w:val="en-GB" w:eastAsia="zh-CN"/>
        </w:rPr>
        <w:t xml:space="preserve"> time</w:t>
      </w:r>
      <w:r w:rsidRPr="00E7569B">
        <w:rPr>
          <w:rFonts w:ascii="Arial" w:eastAsiaTheme="minorEastAsia" w:hAnsi="Arial" w:cs="Times New Roman"/>
          <w:sz w:val="20"/>
          <w:szCs w:val="20"/>
          <w:lang w:val="en-GB" w:eastAsia="zh-CN"/>
        </w:rPr>
        <w:t xml:space="preserve"> offset for MCG and</w:t>
      </w:r>
      <w:r w:rsidR="008F58C0">
        <w:rPr>
          <w:rFonts w:ascii="Arial" w:eastAsiaTheme="minorEastAsia" w:hAnsi="Arial" w:cs="Times New Roman"/>
          <w:sz w:val="20"/>
          <w:szCs w:val="20"/>
          <w:lang w:val="en-GB" w:eastAsia="zh-CN"/>
        </w:rPr>
        <w:t>/or</w:t>
      </w:r>
      <w:r w:rsidRPr="00E7569B">
        <w:rPr>
          <w:rFonts w:ascii="Arial" w:eastAsiaTheme="minorEastAsia" w:hAnsi="Arial" w:cs="Times New Roman"/>
          <w:sz w:val="20"/>
          <w:szCs w:val="20"/>
          <w:lang w:val="en-GB" w:eastAsia="zh-CN"/>
        </w:rPr>
        <w:t xml:space="preserve"> SCG independently for NR-DC.</w:t>
      </w:r>
    </w:p>
    <w:p w14:paraId="67CA2025" w14:textId="4B0D9EF9" w:rsidR="00E7569B" w:rsidRPr="00E7569B" w:rsidRDefault="00E7569B" w:rsidP="00095825">
      <w:pPr>
        <w:pStyle w:val="a7"/>
        <w:numPr>
          <w:ilvl w:val="0"/>
          <w:numId w:val="16"/>
        </w:numPr>
        <w:rPr>
          <w:rFonts w:ascii="Arial" w:eastAsiaTheme="minorEastAsia" w:hAnsi="Arial" w:cs="Times New Roman"/>
          <w:sz w:val="20"/>
          <w:szCs w:val="20"/>
          <w:lang w:val="en-GB" w:eastAsia="zh-CN"/>
        </w:rPr>
      </w:pPr>
      <w:r w:rsidRPr="00E7569B">
        <w:rPr>
          <w:rFonts w:ascii="Arial" w:eastAsiaTheme="minorEastAsia" w:hAnsi="Arial" w:cs="Times New Roman"/>
          <w:sz w:val="20"/>
          <w:szCs w:val="20"/>
          <w:lang w:val="en-GB" w:eastAsia="zh-CN"/>
        </w:rPr>
        <w:t xml:space="preserve">Option 2: The UE preferred </w:t>
      </w:r>
      <w:r w:rsidR="000C094D">
        <w:rPr>
          <w:rFonts w:ascii="Arial" w:eastAsiaTheme="minorEastAsia" w:hAnsi="Arial" w:cs="Times New Roman"/>
          <w:sz w:val="20"/>
          <w:szCs w:val="20"/>
          <w:lang w:val="en-GB" w:eastAsia="zh-CN"/>
        </w:rPr>
        <w:t xml:space="preserve">time </w:t>
      </w:r>
      <w:r w:rsidRPr="00E7569B">
        <w:rPr>
          <w:rFonts w:ascii="Arial" w:eastAsiaTheme="minorEastAsia" w:hAnsi="Arial" w:cs="Times New Roman"/>
          <w:sz w:val="20"/>
          <w:szCs w:val="20"/>
          <w:lang w:val="en-GB" w:eastAsia="zh-CN"/>
        </w:rPr>
        <w:t>offset via UAI applies to LP-WUS configura</w:t>
      </w:r>
      <w:r w:rsidR="0014187E">
        <w:rPr>
          <w:rFonts w:ascii="Arial" w:eastAsiaTheme="minorEastAsia" w:hAnsi="Arial" w:cs="Times New Roman"/>
          <w:sz w:val="20"/>
          <w:szCs w:val="20"/>
          <w:lang w:val="en-GB" w:eastAsia="zh-CN"/>
        </w:rPr>
        <w:t>tion in both MCG and/or SCG in N</w:t>
      </w:r>
      <w:r w:rsidRPr="00E7569B">
        <w:rPr>
          <w:rFonts w:ascii="Arial" w:eastAsiaTheme="minorEastAsia" w:hAnsi="Arial" w:cs="Times New Roman"/>
          <w:sz w:val="20"/>
          <w:szCs w:val="20"/>
          <w:lang w:val="en-GB" w:eastAsia="zh-CN"/>
        </w:rPr>
        <w:t>R-DC.</w:t>
      </w:r>
    </w:p>
    <w:p w14:paraId="6217199F" w14:textId="3F3EC77B" w:rsidR="000C094D" w:rsidRPr="005D7729" w:rsidRDefault="000C094D" w:rsidP="00791EB3">
      <w:pPr>
        <w:rPr>
          <w:rFonts w:eastAsiaTheme="minorEastAsia"/>
          <w:b/>
        </w:rPr>
      </w:pPr>
      <w:r w:rsidRPr="005D7729">
        <w:rPr>
          <w:rFonts w:eastAsiaTheme="minorEastAsia"/>
          <w:b/>
        </w:rPr>
        <w:t xml:space="preserve">Q1: </w:t>
      </w:r>
      <w:r w:rsidR="005D7729" w:rsidRPr="005D7729">
        <w:rPr>
          <w:rFonts w:eastAsiaTheme="minorEastAsia"/>
          <w:b/>
        </w:rPr>
        <w:t>Do companies agree that “</w:t>
      </w:r>
      <w:r w:rsidR="005D7729" w:rsidRPr="005D7729">
        <w:rPr>
          <w:rFonts w:eastAsiaTheme="minorEastAsia"/>
          <w:b/>
          <w:i/>
        </w:rPr>
        <w:t xml:space="preserve">For MR-DC, UE can be configured to report MCG specific UE assistance information if the MN is a </w:t>
      </w:r>
      <w:proofErr w:type="spellStart"/>
      <w:r w:rsidR="005D7729" w:rsidRPr="005D7729">
        <w:rPr>
          <w:rFonts w:eastAsiaTheme="minorEastAsia"/>
          <w:b/>
          <w:i/>
        </w:rPr>
        <w:t>gNB</w:t>
      </w:r>
      <w:proofErr w:type="spellEnd"/>
      <w:r w:rsidR="005D7729" w:rsidRPr="005D7729">
        <w:rPr>
          <w:rFonts w:eastAsiaTheme="minorEastAsia"/>
          <w:b/>
          <w:i/>
        </w:rPr>
        <w:t xml:space="preserve"> and/or SCG specific UE assistance information if the SN is a </w:t>
      </w:r>
      <w:proofErr w:type="spellStart"/>
      <w:r w:rsidR="005D7729" w:rsidRPr="005D7729">
        <w:rPr>
          <w:rFonts w:eastAsiaTheme="minorEastAsia"/>
          <w:b/>
          <w:i/>
        </w:rPr>
        <w:t>gNB</w:t>
      </w:r>
      <w:proofErr w:type="spellEnd"/>
      <w:r w:rsidR="005D7729" w:rsidRPr="005D7729">
        <w:rPr>
          <w:rFonts w:eastAsiaTheme="minorEastAsia"/>
          <w:b/>
          <w:i/>
        </w:rPr>
        <w:t>, if it has preferred time offset for LP-WUS</w:t>
      </w:r>
      <w:r w:rsidR="005D7729" w:rsidRPr="005D7729">
        <w:rPr>
          <w:rFonts w:eastAsiaTheme="minorEastAsia"/>
          <w:b/>
        </w:rPr>
        <w:t>”?</w:t>
      </w:r>
    </w:p>
    <w:tbl>
      <w:tblPr>
        <w:tblStyle w:val="a9"/>
        <w:tblW w:w="0" w:type="auto"/>
        <w:tblLook w:val="04A0" w:firstRow="1" w:lastRow="0" w:firstColumn="1" w:lastColumn="0" w:noHBand="0" w:noVBand="1"/>
      </w:tblPr>
      <w:tblGrid>
        <w:gridCol w:w="1603"/>
        <w:gridCol w:w="1653"/>
        <w:gridCol w:w="6373"/>
      </w:tblGrid>
      <w:tr w:rsidR="00EF60D7" w14:paraId="2B49FA41" w14:textId="77777777" w:rsidTr="005D7729">
        <w:tc>
          <w:tcPr>
            <w:tcW w:w="1603"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653" w:type="dxa"/>
            <w:shd w:val="clear" w:color="auto" w:fill="E7E6E6" w:themeFill="background2"/>
            <w:vAlign w:val="center"/>
          </w:tcPr>
          <w:p w14:paraId="6CCD3B26" w14:textId="497CC0A6" w:rsidR="00EF60D7" w:rsidRPr="00723BCA" w:rsidRDefault="005D7729" w:rsidP="005D7729">
            <w:pPr>
              <w:jc w:val="center"/>
              <w:rPr>
                <w:b/>
                <w:bCs/>
                <w:lang w:eastAsia="sv-SE"/>
              </w:rPr>
            </w:pPr>
            <w:r>
              <w:rPr>
                <w:b/>
                <w:bCs/>
                <w:lang w:eastAsia="sv-SE"/>
              </w:rPr>
              <w:t>Yes/No</w:t>
            </w:r>
          </w:p>
        </w:tc>
        <w:tc>
          <w:tcPr>
            <w:tcW w:w="6373" w:type="dxa"/>
            <w:shd w:val="clear" w:color="auto" w:fill="E7E6E6" w:themeFill="background2"/>
            <w:vAlign w:val="center"/>
          </w:tcPr>
          <w:p w14:paraId="18630F2D" w14:textId="15CCAE7B" w:rsidR="00EF60D7" w:rsidRPr="005D7729" w:rsidRDefault="005D7729" w:rsidP="00723BCA">
            <w:pPr>
              <w:jc w:val="center"/>
              <w:rPr>
                <w:rFonts w:eastAsiaTheme="minorEastAsia"/>
                <w:b/>
                <w:bCs/>
              </w:rPr>
            </w:pPr>
            <w:r>
              <w:rPr>
                <w:rFonts w:eastAsiaTheme="minorEastAsia" w:hint="eastAsia"/>
                <w:b/>
                <w:bCs/>
              </w:rPr>
              <w:t>C</w:t>
            </w:r>
            <w:r>
              <w:rPr>
                <w:rFonts w:eastAsiaTheme="minorEastAsia"/>
                <w:b/>
                <w:bCs/>
              </w:rPr>
              <w:t>omments</w:t>
            </w:r>
          </w:p>
        </w:tc>
      </w:tr>
      <w:tr w:rsidR="00723BCA" w14:paraId="35C21B11" w14:textId="77777777" w:rsidTr="005D7729">
        <w:tc>
          <w:tcPr>
            <w:tcW w:w="1603" w:type="dxa"/>
            <w:vAlign w:val="center"/>
          </w:tcPr>
          <w:p w14:paraId="2A5CF199" w14:textId="7373BB4A" w:rsidR="00723BCA" w:rsidRPr="001E2E37" w:rsidRDefault="001E2E37" w:rsidP="00394511">
            <w:pPr>
              <w:jc w:val="left"/>
              <w:rPr>
                <w:rFonts w:eastAsiaTheme="minorEastAsia"/>
              </w:rPr>
            </w:pPr>
            <w:r>
              <w:rPr>
                <w:rFonts w:eastAsiaTheme="minorEastAsia" w:hint="eastAsia"/>
              </w:rPr>
              <w:t>CATT</w:t>
            </w:r>
          </w:p>
        </w:tc>
        <w:tc>
          <w:tcPr>
            <w:tcW w:w="1653" w:type="dxa"/>
            <w:vAlign w:val="center"/>
          </w:tcPr>
          <w:p w14:paraId="4AAD3ACC" w14:textId="2D1B2C67" w:rsidR="00723BCA" w:rsidRPr="001E2E37" w:rsidRDefault="001E2E37" w:rsidP="00394511">
            <w:pPr>
              <w:jc w:val="left"/>
              <w:rPr>
                <w:rFonts w:eastAsiaTheme="minorEastAsia"/>
              </w:rPr>
            </w:pPr>
            <w:r>
              <w:rPr>
                <w:rFonts w:eastAsiaTheme="minorEastAsia" w:hint="eastAsia"/>
              </w:rPr>
              <w:t>Yes</w:t>
            </w:r>
          </w:p>
        </w:tc>
        <w:tc>
          <w:tcPr>
            <w:tcW w:w="6373" w:type="dxa"/>
            <w:vAlign w:val="center"/>
          </w:tcPr>
          <w:p w14:paraId="72B57122" w14:textId="66301C21" w:rsidR="00723BCA" w:rsidRPr="001E2E37" w:rsidRDefault="00723BCA" w:rsidP="00394511">
            <w:pPr>
              <w:jc w:val="left"/>
              <w:rPr>
                <w:rFonts w:eastAsiaTheme="minorEastAsia"/>
              </w:rPr>
            </w:pPr>
          </w:p>
        </w:tc>
      </w:tr>
      <w:tr w:rsidR="00723BCA" w14:paraId="2D37F1B7" w14:textId="77777777" w:rsidTr="005D7729">
        <w:tc>
          <w:tcPr>
            <w:tcW w:w="1603" w:type="dxa"/>
            <w:vAlign w:val="center"/>
          </w:tcPr>
          <w:p w14:paraId="4D0D61E9" w14:textId="77777777" w:rsidR="00723BCA" w:rsidRDefault="00723BCA" w:rsidP="00394511">
            <w:pPr>
              <w:jc w:val="left"/>
              <w:rPr>
                <w:lang w:eastAsia="sv-SE"/>
              </w:rPr>
            </w:pPr>
          </w:p>
        </w:tc>
        <w:tc>
          <w:tcPr>
            <w:tcW w:w="1653" w:type="dxa"/>
            <w:vAlign w:val="center"/>
          </w:tcPr>
          <w:p w14:paraId="157215B8" w14:textId="77777777" w:rsidR="00723BCA" w:rsidRDefault="00723BCA" w:rsidP="00394511">
            <w:pPr>
              <w:jc w:val="left"/>
              <w:rPr>
                <w:lang w:eastAsia="sv-SE"/>
              </w:rPr>
            </w:pPr>
          </w:p>
        </w:tc>
        <w:tc>
          <w:tcPr>
            <w:tcW w:w="6373" w:type="dxa"/>
            <w:vAlign w:val="center"/>
          </w:tcPr>
          <w:p w14:paraId="54B7E0CD" w14:textId="77777777" w:rsidR="00723BCA" w:rsidRDefault="00723BCA" w:rsidP="00394511">
            <w:pPr>
              <w:jc w:val="left"/>
              <w:rPr>
                <w:lang w:eastAsia="sv-SE"/>
              </w:rPr>
            </w:pPr>
          </w:p>
        </w:tc>
      </w:tr>
      <w:tr w:rsidR="00723BCA" w14:paraId="72D05695" w14:textId="77777777" w:rsidTr="005D7729">
        <w:tc>
          <w:tcPr>
            <w:tcW w:w="1603" w:type="dxa"/>
            <w:vAlign w:val="center"/>
          </w:tcPr>
          <w:p w14:paraId="4A78970F" w14:textId="77777777" w:rsidR="00723BCA" w:rsidRDefault="00723BCA" w:rsidP="00394511">
            <w:pPr>
              <w:jc w:val="left"/>
              <w:rPr>
                <w:lang w:eastAsia="sv-SE"/>
              </w:rPr>
            </w:pPr>
          </w:p>
        </w:tc>
        <w:tc>
          <w:tcPr>
            <w:tcW w:w="1653" w:type="dxa"/>
            <w:vAlign w:val="center"/>
          </w:tcPr>
          <w:p w14:paraId="0F47F1D2" w14:textId="77777777" w:rsidR="00723BCA" w:rsidRDefault="00723BCA" w:rsidP="00394511">
            <w:pPr>
              <w:jc w:val="left"/>
              <w:rPr>
                <w:lang w:eastAsia="sv-SE"/>
              </w:rPr>
            </w:pPr>
          </w:p>
        </w:tc>
        <w:tc>
          <w:tcPr>
            <w:tcW w:w="6373" w:type="dxa"/>
            <w:vAlign w:val="center"/>
          </w:tcPr>
          <w:p w14:paraId="5614B0D2" w14:textId="77777777" w:rsidR="00723BCA" w:rsidRDefault="00723BCA" w:rsidP="00394511">
            <w:pPr>
              <w:jc w:val="left"/>
              <w:rPr>
                <w:lang w:eastAsia="sv-SE"/>
              </w:rPr>
            </w:pPr>
          </w:p>
        </w:tc>
      </w:tr>
      <w:tr w:rsidR="00723BCA" w14:paraId="370B7407" w14:textId="77777777" w:rsidTr="005D7729">
        <w:tc>
          <w:tcPr>
            <w:tcW w:w="1603" w:type="dxa"/>
            <w:vAlign w:val="center"/>
          </w:tcPr>
          <w:p w14:paraId="1361A845" w14:textId="77777777" w:rsidR="00723BCA" w:rsidRDefault="00723BCA" w:rsidP="00394511">
            <w:pPr>
              <w:jc w:val="left"/>
              <w:rPr>
                <w:lang w:eastAsia="sv-SE"/>
              </w:rPr>
            </w:pPr>
          </w:p>
        </w:tc>
        <w:tc>
          <w:tcPr>
            <w:tcW w:w="1653" w:type="dxa"/>
            <w:vAlign w:val="center"/>
          </w:tcPr>
          <w:p w14:paraId="24811338" w14:textId="77777777" w:rsidR="00723BCA" w:rsidRDefault="00723BCA" w:rsidP="00394511">
            <w:pPr>
              <w:jc w:val="left"/>
              <w:rPr>
                <w:lang w:eastAsia="sv-SE"/>
              </w:rPr>
            </w:pPr>
          </w:p>
        </w:tc>
        <w:tc>
          <w:tcPr>
            <w:tcW w:w="6373" w:type="dxa"/>
            <w:vAlign w:val="center"/>
          </w:tcPr>
          <w:p w14:paraId="06CB0F02" w14:textId="77777777" w:rsidR="00723BCA" w:rsidRDefault="00723BCA" w:rsidP="00394511">
            <w:pPr>
              <w:jc w:val="left"/>
              <w:rPr>
                <w:lang w:eastAsia="sv-SE"/>
              </w:rPr>
            </w:pPr>
          </w:p>
        </w:tc>
      </w:tr>
      <w:tr w:rsidR="00723BCA" w14:paraId="0E1A1AD4" w14:textId="77777777" w:rsidTr="005D7729">
        <w:tc>
          <w:tcPr>
            <w:tcW w:w="1603" w:type="dxa"/>
            <w:vAlign w:val="center"/>
          </w:tcPr>
          <w:p w14:paraId="55708935" w14:textId="77777777" w:rsidR="00723BCA" w:rsidRDefault="00723BCA" w:rsidP="00394511">
            <w:pPr>
              <w:jc w:val="left"/>
              <w:rPr>
                <w:lang w:eastAsia="sv-SE"/>
              </w:rPr>
            </w:pPr>
          </w:p>
        </w:tc>
        <w:tc>
          <w:tcPr>
            <w:tcW w:w="1653" w:type="dxa"/>
            <w:vAlign w:val="center"/>
          </w:tcPr>
          <w:p w14:paraId="594CAC1D" w14:textId="77777777" w:rsidR="00723BCA" w:rsidRDefault="00723BCA" w:rsidP="00394511">
            <w:pPr>
              <w:jc w:val="left"/>
              <w:rPr>
                <w:lang w:eastAsia="sv-SE"/>
              </w:rPr>
            </w:pPr>
          </w:p>
        </w:tc>
        <w:tc>
          <w:tcPr>
            <w:tcW w:w="6373" w:type="dxa"/>
            <w:vAlign w:val="center"/>
          </w:tcPr>
          <w:p w14:paraId="6D73CA05" w14:textId="77777777" w:rsidR="00723BCA" w:rsidRDefault="00723BCA" w:rsidP="00394511">
            <w:pPr>
              <w:jc w:val="left"/>
              <w:rPr>
                <w:lang w:eastAsia="sv-SE"/>
              </w:rPr>
            </w:pPr>
          </w:p>
        </w:tc>
      </w:tr>
    </w:tbl>
    <w:p w14:paraId="27E38AA7" w14:textId="77777777" w:rsidR="00D82E86" w:rsidRDefault="00D82E86" w:rsidP="00791EB3">
      <w:pPr>
        <w:rPr>
          <w:lang w:eastAsia="sv-SE"/>
        </w:rPr>
      </w:pPr>
    </w:p>
    <w:p w14:paraId="71FBBCDA" w14:textId="7FDF6EE7" w:rsidR="00753311" w:rsidRDefault="00753311" w:rsidP="00753311">
      <w:pPr>
        <w:rPr>
          <w:rFonts w:eastAsiaTheme="minorEastAsia"/>
          <w:b/>
        </w:rPr>
      </w:pPr>
      <w:r w:rsidRPr="005D7729">
        <w:rPr>
          <w:rFonts w:eastAsiaTheme="minorEastAsia"/>
          <w:b/>
        </w:rPr>
        <w:t>Q</w:t>
      </w:r>
      <w:r>
        <w:rPr>
          <w:rFonts w:eastAsiaTheme="minorEastAsia"/>
          <w:b/>
        </w:rPr>
        <w:t>2</w:t>
      </w:r>
      <w:r w:rsidRPr="005D7729">
        <w:rPr>
          <w:rFonts w:eastAsiaTheme="minorEastAsia"/>
          <w:b/>
        </w:rPr>
        <w:t xml:space="preserve">: </w:t>
      </w:r>
      <w:r>
        <w:rPr>
          <w:rFonts w:eastAsiaTheme="minorEastAsia"/>
          <w:b/>
        </w:rPr>
        <w:t xml:space="preserve">For </w:t>
      </w:r>
      <w:r w:rsidRPr="00753311">
        <w:rPr>
          <w:rFonts w:eastAsiaTheme="minorEastAsia"/>
          <w:b/>
        </w:rPr>
        <w:t>preferred time offset</w:t>
      </w:r>
      <w:r>
        <w:rPr>
          <w:rFonts w:eastAsiaTheme="minorEastAsia"/>
          <w:b/>
        </w:rPr>
        <w:t xml:space="preserve"> reporting via UAI for NR-DC, which option do companies prefer?</w:t>
      </w:r>
    </w:p>
    <w:p w14:paraId="39AE8775" w14:textId="57B011BD" w:rsidR="00753311" w:rsidRPr="00753311" w:rsidRDefault="00753311" w:rsidP="00753311">
      <w:pPr>
        <w:pStyle w:val="a7"/>
        <w:numPr>
          <w:ilvl w:val="0"/>
          <w:numId w:val="17"/>
        </w:numPr>
        <w:rPr>
          <w:rFonts w:ascii="Arial" w:eastAsiaTheme="minorEastAsia" w:hAnsi="Arial" w:cs="Times New Roman"/>
          <w:b/>
          <w:sz w:val="20"/>
          <w:szCs w:val="20"/>
          <w:lang w:val="en-GB" w:eastAsia="zh-CN"/>
        </w:rPr>
      </w:pPr>
      <w:r w:rsidRPr="00753311">
        <w:rPr>
          <w:rFonts w:ascii="Arial" w:eastAsiaTheme="minorEastAsia" w:hAnsi="Arial" w:cs="Times New Roman"/>
          <w:b/>
          <w:sz w:val="20"/>
          <w:szCs w:val="20"/>
          <w:lang w:val="en-GB" w:eastAsia="zh-CN"/>
        </w:rPr>
        <w:t>Option 1: UE can report preferred time offset for MCG and</w:t>
      </w:r>
      <w:r w:rsidR="00DA3DF6">
        <w:rPr>
          <w:rFonts w:ascii="Arial" w:eastAsiaTheme="minorEastAsia" w:hAnsi="Arial" w:cs="Times New Roman"/>
          <w:b/>
          <w:sz w:val="20"/>
          <w:szCs w:val="20"/>
          <w:lang w:val="en-GB" w:eastAsia="zh-CN"/>
        </w:rPr>
        <w:t>/or</w:t>
      </w:r>
      <w:r w:rsidRPr="00753311">
        <w:rPr>
          <w:rFonts w:ascii="Arial" w:eastAsiaTheme="minorEastAsia" w:hAnsi="Arial" w:cs="Times New Roman"/>
          <w:b/>
          <w:sz w:val="20"/>
          <w:szCs w:val="20"/>
          <w:lang w:val="en-GB" w:eastAsia="zh-CN"/>
        </w:rPr>
        <w:t xml:space="preserve"> SCG independently for NR-DC</w:t>
      </w:r>
    </w:p>
    <w:p w14:paraId="410C8F6F" w14:textId="032BB862" w:rsidR="00753311" w:rsidRPr="00753311" w:rsidRDefault="00753311" w:rsidP="00753311">
      <w:pPr>
        <w:pStyle w:val="a7"/>
        <w:numPr>
          <w:ilvl w:val="0"/>
          <w:numId w:val="17"/>
        </w:numPr>
        <w:rPr>
          <w:rFonts w:ascii="Arial" w:eastAsiaTheme="minorEastAsia" w:hAnsi="Arial" w:cs="Times New Roman"/>
          <w:b/>
          <w:sz w:val="20"/>
          <w:szCs w:val="20"/>
          <w:lang w:val="en-GB" w:eastAsia="zh-CN"/>
        </w:rPr>
      </w:pPr>
      <w:r w:rsidRPr="00753311">
        <w:rPr>
          <w:rFonts w:ascii="Arial" w:eastAsiaTheme="minorEastAsia" w:hAnsi="Arial" w:cs="Times New Roman"/>
          <w:b/>
          <w:sz w:val="20"/>
          <w:szCs w:val="20"/>
          <w:lang w:val="en-GB" w:eastAsia="zh-CN"/>
        </w:rPr>
        <w:t>Option 2: The UE preferred time offset via UAI applies to LP-WUS configura</w:t>
      </w:r>
      <w:r w:rsidR="007C33BF">
        <w:rPr>
          <w:rFonts w:ascii="Arial" w:eastAsiaTheme="minorEastAsia" w:hAnsi="Arial" w:cs="Times New Roman"/>
          <w:b/>
          <w:sz w:val="20"/>
          <w:szCs w:val="20"/>
          <w:lang w:val="en-GB" w:eastAsia="zh-CN"/>
        </w:rPr>
        <w:t>tion in both MCG and/or SCG in N</w:t>
      </w:r>
      <w:r w:rsidRPr="00753311">
        <w:rPr>
          <w:rFonts w:ascii="Arial" w:eastAsiaTheme="minorEastAsia" w:hAnsi="Arial" w:cs="Times New Roman"/>
          <w:b/>
          <w:sz w:val="20"/>
          <w:szCs w:val="20"/>
          <w:lang w:val="en-GB" w:eastAsia="zh-CN"/>
        </w:rPr>
        <w:t>R-DC</w:t>
      </w:r>
      <w:r w:rsidR="007C33BF">
        <w:rPr>
          <w:rFonts w:ascii="Arial" w:eastAsiaTheme="minorEastAsia" w:hAnsi="Arial" w:cs="Times New Roman"/>
          <w:b/>
          <w:sz w:val="20"/>
          <w:szCs w:val="20"/>
          <w:lang w:val="en-GB" w:eastAsia="zh-CN"/>
        </w:rPr>
        <w:t>.</w:t>
      </w:r>
    </w:p>
    <w:p w14:paraId="613AFF25" w14:textId="644E9636" w:rsidR="00753311" w:rsidRPr="00753311" w:rsidRDefault="00753311" w:rsidP="00753311">
      <w:pPr>
        <w:pStyle w:val="a7"/>
        <w:numPr>
          <w:ilvl w:val="0"/>
          <w:numId w:val="17"/>
        </w:numPr>
        <w:rPr>
          <w:rFonts w:ascii="Arial" w:eastAsiaTheme="minorEastAsia" w:hAnsi="Arial" w:cs="Times New Roman"/>
          <w:b/>
          <w:sz w:val="20"/>
          <w:szCs w:val="20"/>
          <w:lang w:val="en-GB" w:eastAsia="zh-CN"/>
        </w:rPr>
      </w:pPr>
      <w:r w:rsidRPr="00753311">
        <w:rPr>
          <w:rFonts w:ascii="Arial" w:eastAsiaTheme="minorEastAsia" w:hAnsi="Arial" w:cs="Times New Roman"/>
          <w:b/>
          <w:sz w:val="20"/>
          <w:szCs w:val="20"/>
          <w:lang w:val="en-GB" w:eastAsia="zh-CN"/>
        </w:rPr>
        <w:t>Other?</w:t>
      </w:r>
    </w:p>
    <w:tbl>
      <w:tblPr>
        <w:tblStyle w:val="a9"/>
        <w:tblW w:w="0" w:type="auto"/>
        <w:tblLook w:val="04A0" w:firstRow="1" w:lastRow="0" w:firstColumn="1" w:lastColumn="0" w:noHBand="0" w:noVBand="1"/>
      </w:tblPr>
      <w:tblGrid>
        <w:gridCol w:w="1600"/>
        <w:gridCol w:w="1694"/>
        <w:gridCol w:w="6335"/>
      </w:tblGrid>
      <w:tr w:rsidR="00753311" w14:paraId="7998A866" w14:textId="77777777" w:rsidTr="001D7983">
        <w:tc>
          <w:tcPr>
            <w:tcW w:w="1600" w:type="dxa"/>
            <w:shd w:val="clear" w:color="auto" w:fill="E7E6E6" w:themeFill="background2"/>
            <w:vAlign w:val="center"/>
          </w:tcPr>
          <w:p w14:paraId="3CE8C6BB" w14:textId="77777777" w:rsidR="00753311" w:rsidRPr="00723BCA" w:rsidRDefault="00753311" w:rsidP="00FA782A">
            <w:pPr>
              <w:jc w:val="center"/>
              <w:rPr>
                <w:b/>
                <w:bCs/>
                <w:lang w:eastAsia="sv-SE"/>
              </w:rPr>
            </w:pPr>
            <w:r w:rsidRPr="00723BCA">
              <w:rPr>
                <w:b/>
                <w:bCs/>
                <w:lang w:eastAsia="sv-SE"/>
              </w:rPr>
              <w:t>Company</w:t>
            </w:r>
          </w:p>
        </w:tc>
        <w:tc>
          <w:tcPr>
            <w:tcW w:w="1694" w:type="dxa"/>
            <w:shd w:val="clear" w:color="auto" w:fill="E7E6E6" w:themeFill="background2"/>
            <w:vAlign w:val="center"/>
          </w:tcPr>
          <w:p w14:paraId="491CD544" w14:textId="4B228802" w:rsidR="00753311" w:rsidRPr="00723BCA" w:rsidRDefault="00513328" w:rsidP="00FA782A">
            <w:pPr>
              <w:jc w:val="center"/>
              <w:rPr>
                <w:b/>
                <w:bCs/>
                <w:lang w:eastAsia="sv-SE"/>
              </w:rPr>
            </w:pPr>
            <w:r>
              <w:rPr>
                <w:b/>
                <w:bCs/>
                <w:lang w:eastAsia="sv-SE"/>
              </w:rPr>
              <w:t>Option1/2/other</w:t>
            </w:r>
          </w:p>
        </w:tc>
        <w:tc>
          <w:tcPr>
            <w:tcW w:w="6335" w:type="dxa"/>
            <w:shd w:val="clear" w:color="auto" w:fill="E7E6E6" w:themeFill="background2"/>
            <w:vAlign w:val="center"/>
          </w:tcPr>
          <w:p w14:paraId="722E69AB" w14:textId="77777777" w:rsidR="00753311" w:rsidRPr="005D7729" w:rsidRDefault="00753311" w:rsidP="00FA782A">
            <w:pPr>
              <w:jc w:val="center"/>
              <w:rPr>
                <w:rFonts w:eastAsiaTheme="minorEastAsia"/>
                <w:b/>
                <w:bCs/>
              </w:rPr>
            </w:pPr>
            <w:r>
              <w:rPr>
                <w:rFonts w:eastAsiaTheme="minorEastAsia" w:hint="eastAsia"/>
                <w:b/>
                <w:bCs/>
              </w:rPr>
              <w:t>C</w:t>
            </w:r>
            <w:r>
              <w:rPr>
                <w:rFonts w:eastAsiaTheme="minorEastAsia"/>
                <w:b/>
                <w:bCs/>
              </w:rPr>
              <w:t>omments</w:t>
            </w:r>
          </w:p>
        </w:tc>
      </w:tr>
      <w:tr w:rsidR="00753311" w14:paraId="6C62A9FD" w14:textId="77777777" w:rsidTr="001D7983">
        <w:tc>
          <w:tcPr>
            <w:tcW w:w="1600" w:type="dxa"/>
            <w:vAlign w:val="center"/>
          </w:tcPr>
          <w:p w14:paraId="708144D1" w14:textId="7585A439" w:rsidR="00753311" w:rsidRPr="001E2E37" w:rsidRDefault="001E2E37" w:rsidP="00FA782A">
            <w:pPr>
              <w:jc w:val="left"/>
              <w:rPr>
                <w:rFonts w:eastAsiaTheme="minorEastAsia"/>
              </w:rPr>
            </w:pPr>
            <w:r>
              <w:rPr>
                <w:rFonts w:eastAsiaTheme="minorEastAsia" w:hint="eastAsia"/>
              </w:rPr>
              <w:t>CATT</w:t>
            </w:r>
          </w:p>
        </w:tc>
        <w:tc>
          <w:tcPr>
            <w:tcW w:w="1694" w:type="dxa"/>
            <w:vAlign w:val="center"/>
          </w:tcPr>
          <w:p w14:paraId="2A39F831" w14:textId="271AC298" w:rsidR="00753311" w:rsidRPr="001E2E37" w:rsidRDefault="001E2E37" w:rsidP="00FA782A">
            <w:pPr>
              <w:jc w:val="left"/>
              <w:rPr>
                <w:rFonts w:eastAsiaTheme="minorEastAsia"/>
              </w:rPr>
            </w:pPr>
            <w:r>
              <w:rPr>
                <w:rFonts w:eastAsiaTheme="minorEastAsia" w:hint="eastAsia"/>
              </w:rPr>
              <w:t>Option 1</w:t>
            </w:r>
          </w:p>
        </w:tc>
        <w:tc>
          <w:tcPr>
            <w:tcW w:w="6335" w:type="dxa"/>
            <w:vAlign w:val="center"/>
          </w:tcPr>
          <w:p w14:paraId="0CF349CB" w14:textId="24855CB6" w:rsidR="00753311" w:rsidRPr="00986F98" w:rsidRDefault="00986F98" w:rsidP="00FA782A">
            <w:pPr>
              <w:jc w:val="left"/>
              <w:rPr>
                <w:rFonts w:eastAsiaTheme="minorEastAsia"/>
              </w:rPr>
            </w:pPr>
            <w:r>
              <w:rPr>
                <w:rFonts w:eastAsiaTheme="minorEastAsia" w:hint="eastAsia"/>
              </w:rPr>
              <w:t>This has been partially captured by RRC running CR.</w:t>
            </w:r>
          </w:p>
        </w:tc>
      </w:tr>
      <w:tr w:rsidR="00753311" w14:paraId="3536818A" w14:textId="77777777" w:rsidTr="001D7983">
        <w:tc>
          <w:tcPr>
            <w:tcW w:w="1600" w:type="dxa"/>
            <w:vAlign w:val="center"/>
          </w:tcPr>
          <w:p w14:paraId="2020466C" w14:textId="77777777" w:rsidR="00753311" w:rsidRDefault="00753311" w:rsidP="00FA782A">
            <w:pPr>
              <w:jc w:val="left"/>
              <w:rPr>
                <w:lang w:eastAsia="sv-SE"/>
              </w:rPr>
            </w:pPr>
          </w:p>
        </w:tc>
        <w:tc>
          <w:tcPr>
            <w:tcW w:w="1694" w:type="dxa"/>
            <w:vAlign w:val="center"/>
          </w:tcPr>
          <w:p w14:paraId="113A6C49" w14:textId="77777777" w:rsidR="00753311" w:rsidRDefault="00753311" w:rsidP="00FA782A">
            <w:pPr>
              <w:jc w:val="left"/>
              <w:rPr>
                <w:lang w:eastAsia="sv-SE"/>
              </w:rPr>
            </w:pPr>
          </w:p>
        </w:tc>
        <w:tc>
          <w:tcPr>
            <w:tcW w:w="6335" w:type="dxa"/>
            <w:vAlign w:val="center"/>
          </w:tcPr>
          <w:p w14:paraId="0958F833" w14:textId="77777777" w:rsidR="00753311" w:rsidRDefault="00753311" w:rsidP="00FA782A">
            <w:pPr>
              <w:jc w:val="left"/>
              <w:rPr>
                <w:lang w:eastAsia="sv-SE"/>
              </w:rPr>
            </w:pPr>
          </w:p>
        </w:tc>
      </w:tr>
      <w:tr w:rsidR="00753311" w14:paraId="207B02DD" w14:textId="77777777" w:rsidTr="001D7983">
        <w:tc>
          <w:tcPr>
            <w:tcW w:w="1600" w:type="dxa"/>
            <w:vAlign w:val="center"/>
          </w:tcPr>
          <w:p w14:paraId="071449C7" w14:textId="77777777" w:rsidR="00753311" w:rsidRDefault="00753311" w:rsidP="00FA782A">
            <w:pPr>
              <w:jc w:val="left"/>
              <w:rPr>
                <w:lang w:eastAsia="sv-SE"/>
              </w:rPr>
            </w:pPr>
          </w:p>
        </w:tc>
        <w:tc>
          <w:tcPr>
            <w:tcW w:w="1694" w:type="dxa"/>
            <w:vAlign w:val="center"/>
          </w:tcPr>
          <w:p w14:paraId="305F0513" w14:textId="77777777" w:rsidR="00753311" w:rsidRDefault="00753311" w:rsidP="00FA782A">
            <w:pPr>
              <w:jc w:val="left"/>
              <w:rPr>
                <w:lang w:eastAsia="sv-SE"/>
              </w:rPr>
            </w:pPr>
          </w:p>
        </w:tc>
        <w:tc>
          <w:tcPr>
            <w:tcW w:w="6335" w:type="dxa"/>
            <w:vAlign w:val="center"/>
          </w:tcPr>
          <w:p w14:paraId="48528311" w14:textId="77777777" w:rsidR="00753311" w:rsidRDefault="00753311" w:rsidP="00FA782A">
            <w:pPr>
              <w:jc w:val="left"/>
              <w:rPr>
                <w:lang w:eastAsia="sv-SE"/>
              </w:rPr>
            </w:pPr>
          </w:p>
        </w:tc>
      </w:tr>
      <w:tr w:rsidR="00753311" w14:paraId="280B19BF" w14:textId="77777777" w:rsidTr="001D7983">
        <w:tc>
          <w:tcPr>
            <w:tcW w:w="1600" w:type="dxa"/>
            <w:vAlign w:val="center"/>
          </w:tcPr>
          <w:p w14:paraId="2A298A0A" w14:textId="77777777" w:rsidR="00753311" w:rsidRDefault="00753311" w:rsidP="00FA782A">
            <w:pPr>
              <w:jc w:val="left"/>
              <w:rPr>
                <w:lang w:eastAsia="sv-SE"/>
              </w:rPr>
            </w:pPr>
          </w:p>
        </w:tc>
        <w:tc>
          <w:tcPr>
            <w:tcW w:w="1694" w:type="dxa"/>
            <w:vAlign w:val="center"/>
          </w:tcPr>
          <w:p w14:paraId="16A16C7D" w14:textId="77777777" w:rsidR="00753311" w:rsidRDefault="00753311" w:rsidP="00FA782A">
            <w:pPr>
              <w:jc w:val="left"/>
              <w:rPr>
                <w:lang w:eastAsia="sv-SE"/>
              </w:rPr>
            </w:pPr>
          </w:p>
        </w:tc>
        <w:tc>
          <w:tcPr>
            <w:tcW w:w="6335" w:type="dxa"/>
            <w:vAlign w:val="center"/>
          </w:tcPr>
          <w:p w14:paraId="49CBBC7E" w14:textId="77777777" w:rsidR="00753311" w:rsidRDefault="00753311" w:rsidP="00FA782A">
            <w:pPr>
              <w:jc w:val="left"/>
              <w:rPr>
                <w:lang w:eastAsia="sv-SE"/>
              </w:rPr>
            </w:pPr>
          </w:p>
        </w:tc>
      </w:tr>
      <w:tr w:rsidR="00753311" w14:paraId="7F91482B" w14:textId="77777777" w:rsidTr="001D7983">
        <w:tc>
          <w:tcPr>
            <w:tcW w:w="1600" w:type="dxa"/>
            <w:vAlign w:val="center"/>
          </w:tcPr>
          <w:p w14:paraId="4CE78469" w14:textId="77777777" w:rsidR="00753311" w:rsidRDefault="00753311" w:rsidP="00FA782A">
            <w:pPr>
              <w:jc w:val="left"/>
              <w:rPr>
                <w:lang w:eastAsia="sv-SE"/>
              </w:rPr>
            </w:pPr>
          </w:p>
        </w:tc>
        <w:tc>
          <w:tcPr>
            <w:tcW w:w="1694" w:type="dxa"/>
            <w:vAlign w:val="center"/>
          </w:tcPr>
          <w:p w14:paraId="68CF89AF" w14:textId="77777777" w:rsidR="00753311" w:rsidRDefault="00753311" w:rsidP="00FA782A">
            <w:pPr>
              <w:jc w:val="left"/>
              <w:rPr>
                <w:lang w:eastAsia="sv-SE"/>
              </w:rPr>
            </w:pPr>
          </w:p>
        </w:tc>
        <w:tc>
          <w:tcPr>
            <w:tcW w:w="6335" w:type="dxa"/>
            <w:vAlign w:val="center"/>
          </w:tcPr>
          <w:p w14:paraId="7CE1DABC" w14:textId="77777777" w:rsidR="00753311" w:rsidRDefault="00753311" w:rsidP="00FA782A">
            <w:pPr>
              <w:jc w:val="left"/>
              <w:rPr>
                <w:lang w:eastAsia="sv-SE"/>
              </w:rPr>
            </w:pPr>
          </w:p>
        </w:tc>
      </w:tr>
    </w:tbl>
    <w:p w14:paraId="0CCF55AE" w14:textId="0B068C42" w:rsidR="001D7983" w:rsidRDefault="0083524A" w:rsidP="001D7983">
      <w:pPr>
        <w:pStyle w:val="2"/>
      </w:pPr>
      <w:r>
        <w:t>New</w:t>
      </w:r>
      <w:r w:rsidR="001D7983">
        <w:t xml:space="preserve"> Open issues raised by companies</w:t>
      </w:r>
    </w:p>
    <w:p w14:paraId="6389B06D" w14:textId="50BA57FA" w:rsidR="00EC186B" w:rsidRPr="0064498B" w:rsidRDefault="001717BC" w:rsidP="00EC186B">
      <w:pPr>
        <w:rPr>
          <w:rFonts w:eastAsiaTheme="minorEastAsia"/>
        </w:rPr>
      </w:pPr>
      <w:r>
        <w:t>C</w:t>
      </w:r>
      <w:r w:rsidR="00EC186B">
        <w:t xml:space="preserve">ompanies are invited to </w:t>
      </w:r>
      <w:r w:rsidR="00566AC7">
        <w:t>raise new open issues and</w:t>
      </w:r>
      <w:r w:rsidR="0064498B">
        <w:t>/or</w:t>
      </w:r>
      <w:r w:rsidR="00566AC7">
        <w:t xml:space="preserve"> </w:t>
      </w:r>
      <w:r w:rsidR="00EC186B">
        <w:t>provide feedback on</w:t>
      </w:r>
      <w:r w:rsidR="00F250EA">
        <w:t xml:space="preserve"> </w:t>
      </w:r>
      <w:r w:rsidR="00451853">
        <w:t>the raised</w:t>
      </w:r>
      <w:r w:rsidR="00F250EA">
        <w:t xml:space="preserve"> ones</w:t>
      </w:r>
      <w:r w:rsidR="00EC186B">
        <w:t xml:space="preserve"> the before </w:t>
      </w:r>
      <w:r w:rsidR="00EC186B" w:rsidRPr="0062051E">
        <w:rPr>
          <w:highlight w:val="red"/>
        </w:rPr>
        <w:t>Oct. 1</w:t>
      </w:r>
      <w:r w:rsidR="00EC186B" w:rsidRPr="0062051E">
        <w:rPr>
          <w:highlight w:val="red"/>
          <w:vertAlign w:val="superscript"/>
        </w:rPr>
        <w:t>st</w:t>
      </w:r>
      <w:r w:rsidR="00EC186B">
        <w:t>.</w:t>
      </w:r>
    </w:p>
    <w:tbl>
      <w:tblPr>
        <w:tblStyle w:val="a9"/>
        <w:tblW w:w="0" w:type="auto"/>
        <w:tblLook w:val="04A0" w:firstRow="1" w:lastRow="0" w:firstColumn="1" w:lastColumn="0" w:noHBand="0" w:noVBand="1"/>
      </w:tblPr>
      <w:tblGrid>
        <w:gridCol w:w="1603"/>
        <w:gridCol w:w="5480"/>
        <w:gridCol w:w="2546"/>
      </w:tblGrid>
      <w:tr w:rsidR="00210BD7" w14:paraId="52C1E557" w14:textId="77777777" w:rsidTr="00FA782A">
        <w:tc>
          <w:tcPr>
            <w:tcW w:w="1603" w:type="dxa"/>
            <w:shd w:val="clear" w:color="auto" w:fill="E7E6E6" w:themeFill="background2"/>
            <w:vAlign w:val="center"/>
          </w:tcPr>
          <w:p w14:paraId="6596C41E" w14:textId="2CAAA8F8" w:rsidR="00210BD7" w:rsidRPr="00723BCA" w:rsidRDefault="00210BD7" w:rsidP="00210BD7">
            <w:pPr>
              <w:jc w:val="center"/>
              <w:rPr>
                <w:b/>
                <w:bCs/>
                <w:lang w:eastAsia="sv-SE"/>
              </w:rPr>
            </w:pPr>
            <w:r w:rsidRPr="00C5555F">
              <w:rPr>
                <w:b/>
                <w:bCs/>
                <w:lang w:eastAsia="sv-SE"/>
              </w:rPr>
              <w:t xml:space="preserve">Company and comment ID (e.g. </w:t>
            </w:r>
            <w:r>
              <w:rPr>
                <w:b/>
                <w:bCs/>
                <w:lang w:eastAsia="sv-SE"/>
              </w:rPr>
              <w:t>ZTE</w:t>
            </w:r>
            <w:r w:rsidRPr="00C5555F">
              <w:rPr>
                <w:b/>
                <w:bCs/>
                <w:lang w:eastAsia="sv-SE"/>
              </w:rPr>
              <w:t>01)</w:t>
            </w:r>
          </w:p>
        </w:tc>
        <w:tc>
          <w:tcPr>
            <w:tcW w:w="5480" w:type="dxa"/>
            <w:shd w:val="clear" w:color="auto" w:fill="E7E6E6" w:themeFill="background2"/>
            <w:vAlign w:val="center"/>
          </w:tcPr>
          <w:p w14:paraId="63EE9DD2" w14:textId="77777777" w:rsidR="00210BD7" w:rsidRPr="00723BCA" w:rsidRDefault="00210BD7" w:rsidP="00FA782A">
            <w:pPr>
              <w:jc w:val="center"/>
              <w:rPr>
                <w:b/>
                <w:bCs/>
                <w:lang w:eastAsia="sv-SE"/>
              </w:rPr>
            </w:pPr>
            <w:r>
              <w:rPr>
                <w:b/>
                <w:bCs/>
                <w:lang w:eastAsia="sv-SE"/>
              </w:rPr>
              <w:t>Description of possible open issue</w:t>
            </w:r>
          </w:p>
        </w:tc>
        <w:tc>
          <w:tcPr>
            <w:tcW w:w="2546" w:type="dxa"/>
            <w:shd w:val="clear" w:color="auto" w:fill="E7E6E6" w:themeFill="background2"/>
            <w:vAlign w:val="center"/>
          </w:tcPr>
          <w:p w14:paraId="542962D8" w14:textId="77777777" w:rsidR="00210BD7" w:rsidRPr="00723BCA" w:rsidRDefault="00210BD7" w:rsidP="00FA782A">
            <w:pPr>
              <w:jc w:val="center"/>
              <w:rPr>
                <w:b/>
                <w:bCs/>
                <w:lang w:eastAsia="sv-SE"/>
              </w:rPr>
            </w:pPr>
            <w:r>
              <w:rPr>
                <w:b/>
                <w:bCs/>
                <w:lang w:eastAsia="sv-SE"/>
              </w:rPr>
              <w:t>Rapporteur comment</w:t>
            </w:r>
          </w:p>
        </w:tc>
      </w:tr>
      <w:tr w:rsidR="00210BD7" w14:paraId="192759CB" w14:textId="77777777" w:rsidTr="00FA782A">
        <w:tc>
          <w:tcPr>
            <w:tcW w:w="1603" w:type="dxa"/>
            <w:vAlign w:val="center"/>
          </w:tcPr>
          <w:p w14:paraId="73881185" w14:textId="77777777" w:rsidR="00210BD7" w:rsidRDefault="00210BD7" w:rsidP="00FA782A">
            <w:pPr>
              <w:jc w:val="center"/>
              <w:rPr>
                <w:lang w:eastAsia="sv-SE"/>
              </w:rPr>
            </w:pPr>
          </w:p>
        </w:tc>
        <w:tc>
          <w:tcPr>
            <w:tcW w:w="5480" w:type="dxa"/>
            <w:vAlign w:val="center"/>
          </w:tcPr>
          <w:p w14:paraId="46151021" w14:textId="77777777" w:rsidR="00210BD7" w:rsidRDefault="00210BD7" w:rsidP="00FA782A">
            <w:pPr>
              <w:jc w:val="center"/>
              <w:rPr>
                <w:lang w:eastAsia="sv-SE"/>
              </w:rPr>
            </w:pPr>
          </w:p>
        </w:tc>
        <w:tc>
          <w:tcPr>
            <w:tcW w:w="2546" w:type="dxa"/>
            <w:vAlign w:val="center"/>
          </w:tcPr>
          <w:p w14:paraId="3118A2B9" w14:textId="77777777" w:rsidR="00210BD7" w:rsidRDefault="00210BD7" w:rsidP="00FA782A">
            <w:pPr>
              <w:jc w:val="center"/>
              <w:rPr>
                <w:lang w:eastAsia="sv-SE"/>
              </w:rPr>
            </w:pPr>
          </w:p>
        </w:tc>
      </w:tr>
      <w:tr w:rsidR="00210BD7" w14:paraId="266BF3AA" w14:textId="77777777" w:rsidTr="00FA782A">
        <w:tc>
          <w:tcPr>
            <w:tcW w:w="1603" w:type="dxa"/>
            <w:vAlign w:val="center"/>
          </w:tcPr>
          <w:p w14:paraId="15AC7845" w14:textId="77777777" w:rsidR="00210BD7" w:rsidRDefault="00210BD7" w:rsidP="00FA782A">
            <w:pPr>
              <w:jc w:val="center"/>
              <w:rPr>
                <w:lang w:eastAsia="sv-SE"/>
              </w:rPr>
            </w:pPr>
          </w:p>
        </w:tc>
        <w:tc>
          <w:tcPr>
            <w:tcW w:w="5480" w:type="dxa"/>
            <w:vAlign w:val="center"/>
          </w:tcPr>
          <w:p w14:paraId="148EB966" w14:textId="77777777" w:rsidR="00210BD7" w:rsidRDefault="00210BD7" w:rsidP="00FA782A">
            <w:pPr>
              <w:jc w:val="center"/>
              <w:rPr>
                <w:lang w:eastAsia="sv-SE"/>
              </w:rPr>
            </w:pPr>
          </w:p>
        </w:tc>
        <w:tc>
          <w:tcPr>
            <w:tcW w:w="2546" w:type="dxa"/>
            <w:vAlign w:val="center"/>
          </w:tcPr>
          <w:p w14:paraId="426B38B9" w14:textId="77777777" w:rsidR="00210BD7" w:rsidRDefault="00210BD7" w:rsidP="00FA782A">
            <w:pPr>
              <w:jc w:val="center"/>
              <w:rPr>
                <w:lang w:eastAsia="sv-SE"/>
              </w:rPr>
            </w:pPr>
          </w:p>
        </w:tc>
      </w:tr>
      <w:tr w:rsidR="00210BD7" w14:paraId="6BC1C6ED" w14:textId="77777777" w:rsidTr="00FA782A">
        <w:tc>
          <w:tcPr>
            <w:tcW w:w="1603" w:type="dxa"/>
            <w:vAlign w:val="center"/>
          </w:tcPr>
          <w:p w14:paraId="166F8E29" w14:textId="77777777" w:rsidR="00210BD7" w:rsidRDefault="00210BD7" w:rsidP="00FA782A">
            <w:pPr>
              <w:jc w:val="center"/>
              <w:rPr>
                <w:lang w:eastAsia="sv-SE"/>
              </w:rPr>
            </w:pPr>
          </w:p>
        </w:tc>
        <w:tc>
          <w:tcPr>
            <w:tcW w:w="5480" w:type="dxa"/>
            <w:vAlign w:val="center"/>
          </w:tcPr>
          <w:p w14:paraId="50AD86B9" w14:textId="77777777" w:rsidR="00210BD7" w:rsidRDefault="00210BD7" w:rsidP="00FA782A">
            <w:pPr>
              <w:jc w:val="center"/>
              <w:rPr>
                <w:lang w:eastAsia="sv-SE"/>
              </w:rPr>
            </w:pPr>
          </w:p>
        </w:tc>
        <w:tc>
          <w:tcPr>
            <w:tcW w:w="2546" w:type="dxa"/>
            <w:vAlign w:val="center"/>
          </w:tcPr>
          <w:p w14:paraId="2C163A27" w14:textId="77777777" w:rsidR="00210BD7" w:rsidRDefault="00210BD7" w:rsidP="00FA782A">
            <w:pPr>
              <w:jc w:val="center"/>
              <w:rPr>
                <w:lang w:eastAsia="sv-SE"/>
              </w:rPr>
            </w:pPr>
          </w:p>
        </w:tc>
      </w:tr>
      <w:tr w:rsidR="00210BD7" w14:paraId="31695B9D" w14:textId="77777777" w:rsidTr="00FA782A">
        <w:tc>
          <w:tcPr>
            <w:tcW w:w="1603" w:type="dxa"/>
            <w:vAlign w:val="center"/>
          </w:tcPr>
          <w:p w14:paraId="03F96D5C" w14:textId="77777777" w:rsidR="00210BD7" w:rsidRDefault="00210BD7" w:rsidP="00FA782A">
            <w:pPr>
              <w:jc w:val="center"/>
              <w:rPr>
                <w:lang w:eastAsia="sv-SE"/>
              </w:rPr>
            </w:pPr>
          </w:p>
        </w:tc>
        <w:tc>
          <w:tcPr>
            <w:tcW w:w="5480" w:type="dxa"/>
            <w:vAlign w:val="center"/>
          </w:tcPr>
          <w:p w14:paraId="12E50E42" w14:textId="77777777" w:rsidR="00210BD7" w:rsidRDefault="00210BD7" w:rsidP="00FA782A">
            <w:pPr>
              <w:jc w:val="center"/>
              <w:rPr>
                <w:lang w:eastAsia="sv-SE"/>
              </w:rPr>
            </w:pPr>
          </w:p>
        </w:tc>
        <w:tc>
          <w:tcPr>
            <w:tcW w:w="2546" w:type="dxa"/>
            <w:vAlign w:val="center"/>
          </w:tcPr>
          <w:p w14:paraId="7860B76A" w14:textId="77777777" w:rsidR="00210BD7" w:rsidRDefault="00210BD7" w:rsidP="00FA782A">
            <w:pPr>
              <w:jc w:val="center"/>
              <w:rPr>
                <w:lang w:eastAsia="sv-SE"/>
              </w:rPr>
            </w:pPr>
          </w:p>
        </w:tc>
      </w:tr>
      <w:tr w:rsidR="00210BD7" w14:paraId="4782CC28" w14:textId="77777777" w:rsidTr="00FA782A">
        <w:tc>
          <w:tcPr>
            <w:tcW w:w="1603" w:type="dxa"/>
            <w:vAlign w:val="center"/>
          </w:tcPr>
          <w:p w14:paraId="31EC647C" w14:textId="77777777" w:rsidR="00210BD7" w:rsidRDefault="00210BD7" w:rsidP="00FA782A">
            <w:pPr>
              <w:jc w:val="center"/>
              <w:rPr>
                <w:lang w:eastAsia="sv-SE"/>
              </w:rPr>
            </w:pPr>
          </w:p>
        </w:tc>
        <w:tc>
          <w:tcPr>
            <w:tcW w:w="5480" w:type="dxa"/>
            <w:vAlign w:val="center"/>
          </w:tcPr>
          <w:p w14:paraId="54D7C9B4" w14:textId="77777777" w:rsidR="00210BD7" w:rsidRDefault="00210BD7" w:rsidP="00FA782A">
            <w:pPr>
              <w:jc w:val="center"/>
              <w:rPr>
                <w:lang w:eastAsia="sv-SE"/>
              </w:rPr>
            </w:pPr>
          </w:p>
        </w:tc>
        <w:tc>
          <w:tcPr>
            <w:tcW w:w="2546" w:type="dxa"/>
            <w:vAlign w:val="center"/>
          </w:tcPr>
          <w:p w14:paraId="7561E45D" w14:textId="77777777" w:rsidR="00210BD7" w:rsidRDefault="00210BD7" w:rsidP="00FA782A">
            <w:pPr>
              <w:jc w:val="center"/>
              <w:rPr>
                <w:lang w:eastAsia="sv-SE"/>
              </w:rPr>
            </w:pPr>
          </w:p>
        </w:tc>
      </w:tr>
      <w:tr w:rsidR="00210BD7" w14:paraId="27928E36" w14:textId="77777777" w:rsidTr="00FA782A">
        <w:tc>
          <w:tcPr>
            <w:tcW w:w="1603" w:type="dxa"/>
            <w:vAlign w:val="center"/>
          </w:tcPr>
          <w:p w14:paraId="7FDEE47B" w14:textId="77777777" w:rsidR="00210BD7" w:rsidRDefault="00210BD7" w:rsidP="00FA782A">
            <w:pPr>
              <w:jc w:val="center"/>
              <w:rPr>
                <w:lang w:eastAsia="sv-SE"/>
              </w:rPr>
            </w:pPr>
          </w:p>
        </w:tc>
        <w:tc>
          <w:tcPr>
            <w:tcW w:w="5480" w:type="dxa"/>
            <w:vAlign w:val="center"/>
          </w:tcPr>
          <w:p w14:paraId="24F04D9A" w14:textId="77777777" w:rsidR="00210BD7" w:rsidRDefault="00210BD7" w:rsidP="00FA782A">
            <w:pPr>
              <w:jc w:val="center"/>
              <w:rPr>
                <w:lang w:eastAsia="sv-SE"/>
              </w:rPr>
            </w:pPr>
          </w:p>
        </w:tc>
        <w:tc>
          <w:tcPr>
            <w:tcW w:w="2546" w:type="dxa"/>
            <w:vAlign w:val="center"/>
          </w:tcPr>
          <w:p w14:paraId="31DDDDCB" w14:textId="77777777" w:rsidR="00210BD7" w:rsidRDefault="00210BD7" w:rsidP="00FA782A">
            <w:pPr>
              <w:jc w:val="center"/>
              <w:rPr>
                <w:lang w:eastAsia="sv-SE"/>
              </w:rPr>
            </w:pPr>
          </w:p>
        </w:tc>
      </w:tr>
    </w:tbl>
    <w:p w14:paraId="57151B2D" w14:textId="77777777" w:rsidR="00753311" w:rsidRDefault="00753311"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139A3286" w14:textId="54A4FA6C" w:rsidR="0055117A" w:rsidRPr="00BB60FE" w:rsidRDefault="00D2046B" w:rsidP="0055117A">
      <w:pPr>
        <w:rPr>
          <w:lang w:eastAsia="sv-SE"/>
        </w:rPr>
      </w:pPr>
      <w:r>
        <w:rPr>
          <w:lang w:eastAsia="sv-SE"/>
        </w:rPr>
        <w:t>[</w:t>
      </w:r>
      <w:r w:rsidRPr="00D2046B">
        <w:rPr>
          <w:highlight w:val="yellow"/>
          <w:lang w:eastAsia="sv-SE"/>
        </w:rPr>
        <w:t>Proposals for discussion</w:t>
      </w:r>
      <w:r>
        <w:rPr>
          <w:lang w:eastAsia="sv-SE"/>
        </w:rPr>
        <w:t>]</w:t>
      </w:r>
    </w:p>
    <w:sectPr w:rsidR="0055117A" w:rsidRPr="00BB60FE">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7ABA3" w14:textId="77777777" w:rsidR="00A460DE" w:rsidRDefault="00A460DE">
      <w:pPr>
        <w:spacing w:after="0"/>
      </w:pPr>
      <w:r>
        <w:separator/>
      </w:r>
    </w:p>
  </w:endnote>
  <w:endnote w:type="continuationSeparator" w:id="0">
    <w:p w14:paraId="577A6080" w14:textId="77777777" w:rsidR="00A460DE" w:rsidRDefault="00A460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6E7660">
      <w:rPr>
        <w:rStyle w:val="a5"/>
      </w:rPr>
      <w:t>1</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6E7660">
      <w:rPr>
        <w:rStyle w:val="a5"/>
      </w:rPr>
      <w:t>3</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6BE41" w14:textId="77777777" w:rsidR="00A460DE" w:rsidRDefault="00A460DE">
      <w:pPr>
        <w:spacing w:after="0"/>
      </w:pPr>
      <w:r>
        <w:separator/>
      </w:r>
    </w:p>
  </w:footnote>
  <w:footnote w:type="continuationSeparator" w:id="0">
    <w:p w14:paraId="63F354AA" w14:textId="77777777" w:rsidR="00A460DE" w:rsidRDefault="00A460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C44339D"/>
    <w:multiLevelType w:val="hybridMultilevel"/>
    <w:tmpl w:val="85EE6764"/>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96431"/>
    <w:multiLevelType w:val="hybridMultilevel"/>
    <w:tmpl w:val="05E0C35C"/>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4465FF"/>
    <w:multiLevelType w:val="multilevel"/>
    <w:tmpl w:val="82B60DDE"/>
    <w:lvl w:ilvl="0">
      <w:start w:val="1"/>
      <w:numFmt w:val="decimal"/>
      <w:lvlText w:val="%1."/>
      <w:lvlJc w:val="left"/>
      <w:pPr>
        <w:ind w:left="1979" w:hanging="360"/>
      </w:pPr>
      <w:rPr>
        <w:rFonts w:ascii="Times New Roman" w:hAnsi="Times New Roman" w:cs="Times New Roman" w:hint="default"/>
      </w:rPr>
    </w:lvl>
    <w:lvl w:ilvl="1">
      <w:start w:val="1"/>
      <w:numFmt w:val="lowerLetter"/>
      <w:lvlText w:val="%2."/>
      <w:lvlJc w:val="left"/>
      <w:pPr>
        <w:ind w:left="2699" w:hanging="360"/>
      </w:pPr>
      <w:rPr>
        <w:rFonts w:ascii="Times New Roman" w:hAnsi="Times New Roman" w:cs="Times New Roman" w:hint="default"/>
      </w:rPr>
    </w:lvl>
    <w:lvl w:ilvl="2">
      <w:start w:val="1"/>
      <w:numFmt w:val="lowerRoman"/>
      <w:lvlText w:val="%3."/>
      <w:lvlJc w:val="right"/>
      <w:pPr>
        <w:ind w:left="3419" w:hanging="180"/>
      </w:pPr>
      <w:rPr>
        <w:rFonts w:ascii="Times New Roman" w:hAnsi="Times New Roman" w:cs="Times New Roman" w:hint="default"/>
      </w:rPr>
    </w:lvl>
    <w:lvl w:ilvl="3">
      <w:start w:val="1"/>
      <w:numFmt w:val="decimal"/>
      <w:lvlText w:val="%4."/>
      <w:lvlJc w:val="left"/>
      <w:pPr>
        <w:ind w:left="4139" w:hanging="360"/>
      </w:pPr>
      <w:rPr>
        <w:rFonts w:ascii="Times New Roman" w:hAnsi="Times New Roman" w:cs="Times New Roman" w:hint="default"/>
      </w:rPr>
    </w:lvl>
    <w:lvl w:ilvl="4">
      <w:start w:val="1"/>
      <w:numFmt w:val="lowerLetter"/>
      <w:lvlText w:val="%5."/>
      <w:lvlJc w:val="left"/>
      <w:pPr>
        <w:ind w:left="4859" w:hanging="360"/>
      </w:pPr>
      <w:rPr>
        <w:rFonts w:ascii="Times New Roman" w:hAnsi="Times New Roman" w:cs="Times New Roman" w:hint="default"/>
      </w:rPr>
    </w:lvl>
    <w:lvl w:ilvl="5">
      <w:start w:val="1"/>
      <w:numFmt w:val="lowerRoman"/>
      <w:lvlText w:val="%6."/>
      <w:lvlJc w:val="right"/>
      <w:pPr>
        <w:ind w:left="5579" w:hanging="180"/>
      </w:pPr>
      <w:rPr>
        <w:rFonts w:ascii="Times New Roman" w:hAnsi="Times New Roman" w:cs="Times New Roman" w:hint="default"/>
      </w:rPr>
    </w:lvl>
    <w:lvl w:ilvl="6">
      <w:start w:val="1"/>
      <w:numFmt w:val="decimal"/>
      <w:lvlText w:val="%7."/>
      <w:lvlJc w:val="left"/>
      <w:pPr>
        <w:ind w:left="6299" w:hanging="360"/>
      </w:pPr>
      <w:rPr>
        <w:rFonts w:ascii="Times New Roman" w:hAnsi="Times New Roman" w:cs="Times New Roman" w:hint="default"/>
      </w:rPr>
    </w:lvl>
    <w:lvl w:ilvl="7">
      <w:start w:val="1"/>
      <w:numFmt w:val="lowerLetter"/>
      <w:lvlText w:val="%8."/>
      <w:lvlJc w:val="left"/>
      <w:pPr>
        <w:ind w:left="7019" w:hanging="360"/>
      </w:pPr>
      <w:rPr>
        <w:rFonts w:ascii="Times New Roman" w:hAnsi="Times New Roman" w:cs="Times New Roman" w:hint="default"/>
      </w:rPr>
    </w:lvl>
    <w:lvl w:ilvl="8">
      <w:start w:val="1"/>
      <w:numFmt w:val="lowerRoman"/>
      <w:lvlText w:val="%9."/>
      <w:lvlJc w:val="right"/>
      <w:pPr>
        <w:ind w:left="7739" w:hanging="180"/>
      </w:pPr>
      <w:rPr>
        <w:rFonts w:ascii="Times New Roman" w:hAnsi="Times New Roman" w:cs="Times New Roman"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4230ECE"/>
    <w:multiLevelType w:val="hybridMultilevel"/>
    <w:tmpl w:val="6B7E1E54"/>
    <w:lvl w:ilvl="0" w:tplc="A86A5FC8">
      <w:start w:val="7"/>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CFC4401"/>
    <w:multiLevelType w:val="hybridMultilevel"/>
    <w:tmpl w:val="1DEE7D44"/>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2">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13">
    <w:nsid w:val="7154733A"/>
    <w:multiLevelType w:val="hybridMultilevel"/>
    <w:tmpl w:val="A08A7E80"/>
    <w:lvl w:ilvl="0" w:tplc="A86A5FC8">
      <w:start w:val="7"/>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5F34728"/>
    <w:multiLevelType w:val="multilevel"/>
    <w:tmpl w:val="08CA7EFE"/>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2"/>
  </w:num>
  <w:num w:numId="6">
    <w:abstractNumId w:val="6"/>
  </w:num>
  <w:num w:numId="7">
    <w:abstractNumId w:val="4"/>
  </w:num>
  <w:num w:numId="8">
    <w:abstractNumId w:val="0"/>
  </w:num>
  <w:num w:numId="9">
    <w:abstractNumId w:val="9"/>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10"/>
  </w:num>
  <w:num w:numId="16">
    <w:abstractNumId w:val="1"/>
  </w:num>
  <w:num w:numId="17">
    <w:abstractNumId w:val="13"/>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25207"/>
    <w:rsid w:val="000302A4"/>
    <w:rsid w:val="00030FD2"/>
    <w:rsid w:val="00032FB8"/>
    <w:rsid w:val="000340E6"/>
    <w:rsid w:val="00035F44"/>
    <w:rsid w:val="00035F71"/>
    <w:rsid w:val="0003692D"/>
    <w:rsid w:val="000376F0"/>
    <w:rsid w:val="00040136"/>
    <w:rsid w:val="00040327"/>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382"/>
    <w:rsid w:val="00093C6F"/>
    <w:rsid w:val="000954D7"/>
    <w:rsid w:val="00095825"/>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094D"/>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21ED"/>
    <w:rsid w:val="000D3BAA"/>
    <w:rsid w:val="000D42E0"/>
    <w:rsid w:val="000D4867"/>
    <w:rsid w:val="000D4BBD"/>
    <w:rsid w:val="000D64A5"/>
    <w:rsid w:val="000D75B1"/>
    <w:rsid w:val="000E05C9"/>
    <w:rsid w:val="000E07CB"/>
    <w:rsid w:val="000E2C06"/>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3EB2"/>
    <w:rsid w:val="00124AEB"/>
    <w:rsid w:val="00126ADC"/>
    <w:rsid w:val="00131FE2"/>
    <w:rsid w:val="0013326F"/>
    <w:rsid w:val="0013328F"/>
    <w:rsid w:val="00134085"/>
    <w:rsid w:val="00134905"/>
    <w:rsid w:val="00136B4E"/>
    <w:rsid w:val="00137BC4"/>
    <w:rsid w:val="001415EA"/>
    <w:rsid w:val="0014187E"/>
    <w:rsid w:val="00143787"/>
    <w:rsid w:val="00143EF1"/>
    <w:rsid w:val="0014491F"/>
    <w:rsid w:val="00145102"/>
    <w:rsid w:val="00146F34"/>
    <w:rsid w:val="00150446"/>
    <w:rsid w:val="00151090"/>
    <w:rsid w:val="001524D5"/>
    <w:rsid w:val="00154799"/>
    <w:rsid w:val="00155464"/>
    <w:rsid w:val="001559CE"/>
    <w:rsid w:val="00156370"/>
    <w:rsid w:val="0015670C"/>
    <w:rsid w:val="00156AE4"/>
    <w:rsid w:val="001631FC"/>
    <w:rsid w:val="00163319"/>
    <w:rsid w:val="00163786"/>
    <w:rsid w:val="001637C7"/>
    <w:rsid w:val="00163FD2"/>
    <w:rsid w:val="00166085"/>
    <w:rsid w:val="00166C9B"/>
    <w:rsid w:val="00167E59"/>
    <w:rsid w:val="001707A1"/>
    <w:rsid w:val="0017154D"/>
    <w:rsid w:val="001717BC"/>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1A86"/>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983"/>
    <w:rsid w:val="001D7EE4"/>
    <w:rsid w:val="001D7F2C"/>
    <w:rsid w:val="001E19CA"/>
    <w:rsid w:val="001E22CA"/>
    <w:rsid w:val="001E2E37"/>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0BD7"/>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1C71"/>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04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2288"/>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435"/>
    <w:rsid w:val="003707A4"/>
    <w:rsid w:val="003716F1"/>
    <w:rsid w:val="003720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4511"/>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4E62"/>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53"/>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2B4D"/>
    <w:rsid w:val="00503C63"/>
    <w:rsid w:val="005040BC"/>
    <w:rsid w:val="00504909"/>
    <w:rsid w:val="00504CDF"/>
    <w:rsid w:val="00504F35"/>
    <w:rsid w:val="005070C6"/>
    <w:rsid w:val="00507F8F"/>
    <w:rsid w:val="00510562"/>
    <w:rsid w:val="005122A9"/>
    <w:rsid w:val="005131F6"/>
    <w:rsid w:val="00513328"/>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AC7"/>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2521"/>
    <w:rsid w:val="005C47D7"/>
    <w:rsid w:val="005C595E"/>
    <w:rsid w:val="005C7D1C"/>
    <w:rsid w:val="005D07CC"/>
    <w:rsid w:val="005D0C23"/>
    <w:rsid w:val="005D307A"/>
    <w:rsid w:val="005D3700"/>
    <w:rsid w:val="005D3FEA"/>
    <w:rsid w:val="005D7444"/>
    <w:rsid w:val="005D7729"/>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3B13"/>
    <w:rsid w:val="006050A2"/>
    <w:rsid w:val="006061FC"/>
    <w:rsid w:val="00606EA5"/>
    <w:rsid w:val="00607475"/>
    <w:rsid w:val="0060777D"/>
    <w:rsid w:val="00607B22"/>
    <w:rsid w:val="00607B90"/>
    <w:rsid w:val="00607CFB"/>
    <w:rsid w:val="0061129C"/>
    <w:rsid w:val="0061252A"/>
    <w:rsid w:val="00614706"/>
    <w:rsid w:val="00615857"/>
    <w:rsid w:val="0062051E"/>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2AE2"/>
    <w:rsid w:val="00643E13"/>
    <w:rsid w:val="00643F2D"/>
    <w:rsid w:val="00644409"/>
    <w:rsid w:val="0064498B"/>
    <w:rsid w:val="00645BBC"/>
    <w:rsid w:val="0064612A"/>
    <w:rsid w:val="00647F06"/>
    <w:rsid w:val="0065194F"/>
    <w:rsid w:val="006530F3"/>
    <w:rsid w:val="00655572"/>
    <w:rsid w:val="006559BB"/>
    <w:rsid w:val="00661149"/>
    <w:rsid w:val="00661446"/>
    <w:rsid w:val="006627CA"/>
    <w:rsid w:val="00662A70"/>
    <w:rsid w:val="00662C16"/>
    <w:rsid w:val="00662E75"/>
    <w:rsid w:val="00664750"/>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6ED"/>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51C0"/>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00"/>
    <w:rsid w:val="006E6E7A"/>
    <w:rsid w:val="006E7660"/>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6C6"/>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3C4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3311"/>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3BF"/>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006"/>
    <w:rsid w:val="00805919"/>
    <w:rsid w:val="00806DCD"/>
    <w:rsid w:val="00807EF6"/>
    <w:rsid w:val="008129C9"/>
    <w:rsid w:val="00814177"/>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24A"/>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4E3D"/>
    <w:rsid w:val="008A5794"/>
    <w:rsid w:val="008A75A2"/>
    <w:rsid w:val="008B0376"/>
    <w:rsid w:val="008B05BD"/>
    <w:rsid w:val="008B2633"/>
    <w:rsid w:val="008B2E67"/>
    <w:rsid w:val="008B30E6"/>
    <w:rsid w:val="008B3545"/>
    <w:rsid w:val="008B5C24"/>
    <w:rsid w:val="008B7186"/>
    <w:rsid w:val="008B7377"/>
    <w:rsid w:val="008C05AD"/>
    <w:rsid w:val="008C19F6"/>
    <w:rsid w:val="008C1D6A"/>
    <w:rsid w:val="008C3013"/>
    <w:rsid w:val="008C312E"/>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8F58C0"/>
    <w:rsid w:val="008F7C50"/>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6F98"/>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B7A"/>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0DE"/>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5E7"/>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261FA"/>
    <w:rsid w:val="00B31E7A"/>
    <w:rsid w:val="00B32AB8"/>
    <w:rsid w:val="00B337EC"/>
    <w:rsid w:val="00B3469B"/>
    <w:rsid w:val="00B3472F"/>
    <w:rsid w:val="00B35D11"/>
    <w:rsid w:val="00B36861"/>
    <w:rsid w:val="00B3691E"/>
    <w:rsid w:val="00B36DD4"/>
    <w:rsid w:val="00B4057D"/>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806D0"/>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0FE"/>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21E4"/>
    <w:rsid w:val="00C439D9"/>
    <w:rsid w:val="00C4496F"/>
    <w:rsid w:val="00C457DE"/>
    <w:rsid w:val="00C45831"/>
    <w:rsid w:val="00C460A4"/>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39D"/>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36DE"/>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BF"/>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12D"/>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3DF6"/>
    <w:rsid w:val="00DA4ACE"/>
    <w:rsid w:val="00DA528A"/>
    <w:rsid w:val="00DA7097"/>
    <w:rsid w:val="00DB0A4C"/>
    <w:rsid w:val="00DB2DA4"/>
    <w:rsid w:val="00DB3671"/>
    <w:rsid w:val="00DB3D4E"/>
    <w:rsid w:val="00DB5942"/>
    <w:rsid w:val="00DC0ADF"/>
    <w:rsid w:val="00DC0D08"/>
    <w:rsid w:val="00DC19B8"/>
    <w:rsid w:val="00DC267A"/>
    <w:rsid w:val="00DC2C71"/>
    <w:rsid w:val="00DC2CAC"/>
    <w:rsid w:val="00DC5898"/>
    <w:rsid w:val="00DC68AB"/>
    <w:rsid w:val="00DD0068"/>
    <w:rsid w:val="00DD378F"/>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54B2"/>
    <w:rsid w:val="00E47D89"/>
    <w:rsid w:val="00E5145F"/>
    <w:rsid w:val="00E51692"/>
    <w:rsid w:val="00E51702"/>
    <w:rsid w:val="00E52723"/>
    <w:rsid w:val="00E538EB"/>
    <w:rsid w:val="00E53AE7"/>
    <w:rsid w:val="00E5479C"/>
    <w:rsid w:val="00E55B66"/>
    <w:rsid w:val="00E55DB5"/>
    <w:rsid w:val="00E56AD1"/>
    <w:rsid w:val="00E57980"/>
    <w:rsid w:val="00E60E48"/>
    <w:rsid w:val="00E61333"/>
    <w:rsid w:val="00E63B4E"/>
    <w:rsid w:val="00E642D9"/>
    <w:rsid w:val="00E6726D"/>
    <w:rsid w:val="00E679A2"/>
    <w:rsid w:val="00E711EA"/>
    <w:rsid w:val="00E71224"/>
    <w:rsid w:val="00E739F6"/>
    <w:rsid w:val="00E73B8F"/>
    <w:rsid w:val="00E7420B"/>
    <w:rsid w:val="00E7569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375"/>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186B"/>
    <w:rsid w:val="00EC2CF2"/>
    <w:rsid w:val="00EC4C53"/>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0EA"/>
    <w:rsid w:val="00F2534E"/>
    <w:rsid w:val="00F25478"/>
    <w:rsid w:val="00F25BF3"/>
    <w:rsid w:val="00F30F6D"/>
    <w:rsid w:val="00F349A6"/>
    <w:rsid w:val="00F34F9C"/>
    <w:rsid w:val="00F35A2A"/>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0606"/>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544"/>
    <w:rsid w:val="00FA7F14"/>
    <w:rsid w:val="00FB0F41"/>
    <w:rsid w:val="00FB149C"/>
    <w:rsid w:val="00FB39C6"/>
    <w:rsid w:val="00FB616B"/>
    <w:rsid w:val="00FB73DB"/>
    <w:rsid w:val="00FC2D5B"/>
    <w:rsid w:val="00FC2DA9"/>
    <w:rsid w:val="00FC3350"/>
    <w:rsid w:val="00FC60C5"/>
    <w:rsid w:val="00FC6A8B"/>
    <w:rsid w:val="00FC76F4"/>
    <w:rsid w:val="00FD0FFE"/>
    <w:rsid w:val="00FD13B5"/>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8"/>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8"/>
      </w:numPr>
      <w:spacing w:before="120"/>
      <w:outlineLvl w:val="5"/>
    </w:pPr>
    <w:rPr>
      <w:rFonts w:cs="Arial"/>
    </w:rPr>
  </w:style>
  <w:style w:type="paragraph" w:styleId="7">
    <w:name w:val="heading 7"/>
    <w:basedOn w:val="a"/>
    <w:next w:val="a"/>
    <w:link w:val="7Char"/>
    <w:qFormat/>
    <w:rsid w:val="00214E6A"/>
    <w:pPr>
      <w:keepNext/>
      <w:keepLines/>
      <w:numPr>
        <w:ilvl w:val="6"/>
        <w:numId w:val="8"/>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qFormat/>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CRCoverPage">
    <w:name w:val="CR Cover Page"/>
    <w:link w:val="CRCoverPageZchn"/>
    <w:qFormat/>
    <w:rsid w:val="000E2C0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0E2C06"/>
    <w:rPr>
      <w:rFonts w:ascii="Arial" w:eastAsia="Times New Roman" w:hAnsi="Arial" w:cs="Times New Roman"/>
      <w:sz w:val="20"/>
      <w:szCs w:val="20"/>
      <w:lang w:val="en-GB"/>
    </w:rPr>
  </w:style>
  <w:style w:type="paragraph" w:customStyle="1" w:styleId="EmailDiscussion2">
    <w:name w:val="EmailDiscussion2"/>
    <w:basedOn w:val="Doc-text2"/>
    <w:qFormat/>
    <w:rsid w:val="000E2C06"/>
  </w:style>
  <w:style w:type="paragraph" w:customStyle="1" w:styleId="Agreement">
    <w:name w:val="Agreement"/>
    <w:basedOn w:val="a"/>
    <w:next w:val="a"/>
    <w:qFormat/>
    <w:rsid w:val="00352288"/>
    <w:pPr>
      <w:numPr>
        <w:numId w:val="13"/>
      </w:numPr>
      <w:overflowPunct/>
      <w:adjustRightInd/>
      <w:spacing w:before="60" w:beforeAutospacing="1" w:afterLines="50" w:after="0"/>
      <w:textAlignment w:val="auto"/>
    </w:pPr>
    <w:rPr>
      <w:rFonts w:eastAsia="MS Mincho"/>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8"/>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8"/>
      </w:numPr>
      <w:spacing w:before="120"/>
      <w:outlineLvl w:val="5"/>
    </w:pPr>
    <w:rPr>
      <w:rFonts w:cs="Arial"/>
    </w:rPr>
  </w:style>
  <w:style w:type="paragraph" w:styleId="7">
    <w:name w:val="heading 7"/>
    <w:basedOn w:val="a"/>
    <w:next w:val="a"/>
    <w:link w:val="7Char"/>
    <w:qFormat/>
    <w:rsid w:val="00214E6A"/>
    <w:pPr>
      <w:keepNext/>
      <w:keepLines/>
      <w:numPr>
        <w:ilvl w:val="6"/>
        <w:numId w:val="8"/>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nhideWhenUsed/>
    <w:qFormat/>
    <w:rsid w:val="006923A8"/>
  </w:style>
  <w:style w:type="character" w:customStyle="1" w:styleId="Char2">
    <w:name w:val="批注文字 Char"/>
    <w:basedOn w:val="a0"/>
    <w:link w:val="ab"/>
    <w:uiPriority w:val="99"/>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Body Text"/>
    <w:basedOn w:val="a"/>
    <w:link w:val="Char5"/>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Char5">
    <w:name w:val="正文文本 Char"/>
    <w:basedOn w:val="a0"/>
    <w:link w:val="af"/>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0">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CRCoverPage">
    <w:name w:val="CR Cover Page"/>
    <w:link w:val="CRCoverPageZchn"/>
    <w:qFormat/>
    <w:rsid w:val="000E2C0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0E2C06"/>
    <w:rPr>
      <w:rFonts w:ascii="Arial" w:eastAsia="Times New Roman" w:hAnsi="Arial" w:cs="Times New Roman"/>
      <w:sz w:val="20"/>
      <w:szCs w:val="20"/>
      <w:lang w:val="en-GB"/>
    </w:rPr>
  </w:style>
  <w:style w:type="paragraph" w:customStyle="1" w:styleId="EmailDiscussion2">
    <w:name w:val="EmailDiscussion2"/>
    <w:basedOn w:val="Doc-text2"/>
    <w:qFormat/>
    <w:rsid w:val="000E2C06"/>
  </w:style>
  <w:style w:type="paragraph" w:customStyle="1" w:styleId="Agreement">
    <w:name w:val="Agreement"/>
    <w:basedOn w:val="a"/>
    <w:next w:val="a"/>
    <w:qFormat/>
    <w:rsid w:val="00352288"/>
    <w:pPr>
      <w:numPr>
        <w:numId w:val="13"/>
      </w:numPr>
      <w:overflowPunct/>
      <w:adjustRightInd/>
      <w:spacing w:before="60" w:beforeAutospacing="1" w:afterLines="5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86023187">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997458717">
      <w:bodyDiv w:val="1"/>
      <w:marLeft w:val="0"/>
      <w:marRight w:val="0"/>
      <w:marTop w:val="0"/>
      <w:marBottom w:val="0"/>
      <w:divBdr>
        <w:top w:val="none" w:sz="0" w:space="0" w:color="auto"/>
        <w:left w:val="none" w:sz="0" w:space="0" w:color="auto"/>
        <w:bottom w:val="none" w:sz="0" w:space="0" w:color="auto"/>
        <w:right w:val="none" w:sz="0" w:space="0" w:color="auto"/>
      </w:divBdr>
    </w:div>
    <w:div w:id="1076514687">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8FCCB7E0-55AC-4EE1-9E61-C238A5B5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CATT</cp:lastModifiedBy>
  <cp:revision>3</cp:revision>
  <dcterms:created xsi:type="dcterms:W3CDTF">2025-09-29T01:01:00Z</dcterms:created>
  <dcterms:modified xsi:type="dcterms:W3CDTF">2025-09-29T12:29:00Z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