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Huawei, HiSilicon</w:t>
      </w:r>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for NES enh.</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Heading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ListParagraph"/>
        <w:numPr>
          <w:ilvl w:val="0"/>
          <w:numId w:val="9"/>
        </w:numPr>
        <w:rPr>
          <w:lang w:eastAsia="sv-SE"/>
        </w:rPr>
      </w:pPr>
      <w:r>
        <w:rPr>
          <w:lang w:eastAsia="sv-SE"/>
        </w:rPr>
        <w:t>Normative text as e.g. provided by rapp in CR v04 (Appendix TP1)</w:t>
      </w:r>
    </w:p>
    <w:p w14:paraId="358D7114" w14:textId="43C891CD" w:rsidR="0054186C" w:rsidRDefault="0054186C" w:rsidP="0054186C">
      <w:pPr>
        <w:pStyle w:val="ListParagraph"/>
        <w:numPr>
          <w:ilvl w:val="0"/>
          <w:numId w:val="9"/>
        </w:numPr>
        <w:rPr>
          <w:lang w:eastAsia="sv-SE"/>
        </w:rPr>
      </w:pPr>
      <w:r>
        <w:rPr>
          <w:lang w:eastAsia="sv-SE"/>
        </w:rPr>
        <w:t xml:space="preserve">Note as e.g.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ListParagraph"/>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TableGrid"/>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(e.g.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56B2ECC3" w:rsidR="00723BCA" w:rsidRPr="0041780A" w:rsidRDefault="0041780A" w:rsidP="00723BCA">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45E76359" w14:textId="77777777" w:rsidR="00723BCA" w:rsidRDefault="0041780A" w:rsidP="0041780A">
            <w:pPr>
              <w:jc w:val="left"/>
              <w:rPr>
                <w:rFonts w:eastAsiaTheme="minorEastAsia"/>
              </w:rPr>
            </w:pPr>
            <w:r>
              <w:rPr>
                <w:rFonts w:eastAsiaTheme="minorEastAsia" w:hint="eastAsia"/>
              </w:rPr>
              <w:t>C</w:t>
            </w:r>
            <w:r>
              <w:rPr>
                <w:rFonts w:eastAsiaTheme="minorEastAsia"/>
              </w:rPr>
              <w:t>onsidering R1 spec</w:t>
            </w:r>
          </w:p>
          <w:p w14:paraId="68C8882F" w14:textId="77777777" w:rsidR="0041780A" w:rsidRDefault="0041780A" w:rsidP="0041780A">
            <w:pPr>
              <w:jc w:val="left"/>
              <w:rPr>
                <w:rFonts w:eastAsiaTheme="minorEastAsia"/>
              </w:rPr>
            </w:pPr>
          </w:p>
          <w:p w14:paraId="701D54E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eastAsia="en-US"/>
              </w:rPr>
            </w:pPr>
            <w:r w:rsidRPr="00A247A3">
              <w:rPr>
                <w:rFonts w:eastAsia="SimSun"/>
                <w:lang w:eastAsia="en-US"/>
              </w:rPr>
              <w:t xml:space="preserve">When </w:t>
            </w:r>
            <w:r w:rsidRPr="00A247A3">
              <w:rPr>
                <w:rFonts w:eastAsia="SimSun"/>
                <w:highlight w:val="yellow"/>
                <w:lang w:eastAsia="en-US"/>
              </w:rPr>
              <w:t xml:space="preserve">the first SS/PBCH blocks in a configured DL BWP can be used to obtain </w:t>
            </w:r>
            <w:r w:rsidRPr="00A247A3">
              <w:rPr>
                <w:rFonts w:eastAsia="SimSun"/>
                <w:i/>
                <w:highlight w:val="yellow"/>
                <w:lang w:eastAsia="en-US"/>
              </w:rPr>
              <w:t>SIB1</w:t>
            </w:r>
            <w:r w:rsidRPr="00A247A3">
              <w:rPr>
                <w:rFonts w:eastAsia="SimSun"/>
                <w:highlight w:val="yellow"/>
                <w:lang w:eastAsia="en-US"/>
              </w:rPr>
              <w:t xml:space="preserve"> and the frequency location of the first SS/PBCH blocks corresponds to the GSCN of a synchronization raster entry</w:t>
            </w:r>
            <w:r w:rsidRPr="00A247A3">
              <w:rPr>
                <w:rFonts w:eastAsia="SimSun"/>
                <w:lang w:eastAsia="en-US"/>
              </w:rPr>
              <w:t xml:space="preserve">, the UE expects </w:t>
            </w:r>
          </w:p>
          <w:p w14:paraId="305010D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lang w:val="x-none" w:eastAsia="en-US"/>
              </w:rPr>
              <w:t>-</w:t>
            </w:r>
            <w:r w:rsidRPr="00A247A3">
              <w:rPr>
                <w:rFonts w:eastAsia="SimSun"/>
                <w:lang w:val="x-none" w:eastAsia="en-US"/>
              </w:rPr>
              <w:tab/>
              <w:t xml:space="preserve">a frequency location of the second SS/PBCH blocks to be different from the frequency location of the first SS/PBCH </w:t>
            </w:r>
            <w:r w:rsidRPr="00A247A3">
              <w:rPr>
                <w:rFonts w:eastAsia="SimSun"/>
                <w:lang w:val="x-none" w:eastAsia="en-US"/>
              </w:rPr>
              <w:lastRenderedPageBreak/>
              <w:t>blocks and not to correspond to the GSCN of a synchronization raster entry</w:t>
            </w:r>
          </w:p>
          <w:p w14:paraId="0AA2F4FB"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lang w:val="x-none" w:eastAsia="en-US"/>
              </w:rPr>
              <w:t>-</w:t>
            </w:r>
            <w:r w:rsidRPr="00A247A3">
              <w:rPr>
                <w:rFonts w:eastAsia="SimSun"/>
                <w:lang w:val="x-none" w:eastAsia="en-US"/>
              </w:rPr>
              <w:tab/>
              <w:t xml:space="preserve">frequency resources of the second SS/PBCH blocks not to overlap with frequency resources of the first SS/PBCH blocks </w:t>
            </w:r>
          </w:p>
          <w:p w14:paraId="289CF1B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highlight w:val="green"/>
                <w:lang w:val="x-none" w:eastAsia="en-US"/>
              </w:rPr>
              <w:t>-</w:t>
            </w:r>
            <w:r w:rsidRPr="00A247A3">
              <w:rPr>
                <w:rFonts w:eastAsia="SimSun"/>
                <w:highlight w:val="green"/>
                <w:lang w:val="x-none" w:eastAsia="en-US"/>
              </w:rPr>
              <w:tab/>
              <w:t>the second SS/PBCH blocks to be within the configured DL BWP as the first SS/PBCH blocks</w:t>
            </w:r>
          </w:p>
          <w:p w14:paraId="27F2AE1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lang w:val="x-none" w:eastAsia="en-US"/>
              </w:rPr>
              <w:t>-</w:t>
            </w:r>
            <w:r w:rsidRPr="00A247A3">
              <w:rPr>
                <w:rFonts w:eastAsia="SimSun"/>
                <w:lang w:val="x-none" w:eastAsia="en-US"/>
              </w:rPr>
              <w:tab/>
              <w:t xml:space="preserve">the second SS/PBCH blocks are not used to obtain </w:t>
            </w:r>
            <w:r w:rsidRPr="00A247A3">
              <w:rPr>
                <w:rFonts w:eastAsia="SimSun"/>
                <w:i/>
                <w:lang w:val="x-none" w:eastAsia="en-US"/>
              </w:rPr>
              <w:t>SIB1</w:t>
            </w:r>
          </w:p>
          <w:p w14:paraId="240E48D5"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eastAsia="en-US"/>
              </w:rPr>
            </w:pPr>
            <w:r w:rsidRPr="00A247A3">
              <w:rPr>
                <w:rFonts w:eastAsia="SimSun"/>
                <w:lang w:eastAsia="en-US"/>
              </w:rPr>
              <w:t xml:space="preserve">When </w:t>
            </w:r>
            <w:r w:rsidRPr="00A247A3">
              <w:rPr>
                <w:rFonts w:eastAsia="SimSun"/>
                <w:highlight w:val="yellow"/>
                <w:lang w:eastAsia="en-US"/>
              </w:rPr>
              <w:t xml:space="preserve">the first SS/PBCH blocks in a configured DL BWP cannot be used to obtain </w:t>
            </w:r>
            <w:r w:rsidRPr="00A247A3">
              <w:rPr>
                <w:rFonts w:eastAsia="SimSun"/>
                <w:i/>
                <w:highlight w:val="yellow"/>
                <w:lang w:eastAsia="en-US"/>
              </w:rPr>
              <w:t>SIB1</w:t>
            </w:r>
            <w:r w:rsidRPr="00A247A3">
              <w:rPr>
                <w:rFonts w:eastAsia="SimSun"/>
                <w:lang w:eastAsia="en-US"/>
              </w:rPr>
              <w:t xml:space="preserve">, the UE expects </w:t>
            </w:r>
          </w:p>
          <w:p w14:paraId="530CD2F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i/>
                <w:lang w:val="x-none" w:eastAsia="en-US"/>
              </w:rPr>
            </w:pPr>
            <w:r w:rsidRPr="00A247A3">
              <w:rPr>
                <w:rFonts w:eastAsia="SimSun"/>
                <w:highlight w:val="green"/>
                <w:lang w:val="x-none" w:eastAsia="en-US"/>
              </w:rPr>
              <w:t>-</w:t>
            </w:r>
            <w:r w:rsidRPr="00A247A3">
              <w:rPr>
                <w:rFonts w:eastAsia="SimSun"/>
                <w:highlight w:val="green"/>
                <w:lang w:val="x-none" w:eastAsia="en-US"/>
              </w:rPr>
              <w:tab/>
              <w:t>a same frequency location for the second SS/PBCH blocks</w:t>
            </w:r>
            <w:r w:rsidRPr="00A247A3">
              <w:rPr>
                <w:rFonts w:eastAsia="Batang"/>
                <w:iCs/>
                <w:highlight w:val="green"/>
                <w:lang w:val="x-none" w:eastAsia="ko-KR"/>
              </w:rPr>
              <w:t xml:space="preserve"> and for the first SS/PBCH blocks</w:t>
            </w:r>
          </w:p>
          <w:p w14:paraId="2E073C4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lang w:val="x-none" w:eastAsia="en-US"/>
              </w:rPr>
              <w:t>-</w:t>
            </w:r>
            <w:r w:rsidRPr="00A247A3">
              <w:rPr>
                <w:rFonts w:eastAsia="SimSun"/>
                <w:lang w:val="x-none" w:eastAsia="en-US"/>
              </w:rPr>
              <w:tab/>
              <w:t>a same PBCH payload, other than the SFN index and the half frame index, for a first SS/PBCH block, from the first SS/PBCH blocks, and for a second SS/PBCH block, from the second SS/PBCH blocks, with same SS/PBCH block index as the first SS/PBCH block</w:t>
            </w:r>
          </w:p>
          <w:p w14:paraId="794722BB" w14:textId="77777777" w:rsidR="0041780A" w:rsidRDefault="0041780A" w:rsidP="0041780A">
            <w:pPr>
              <w:jc w:val="left"/>
              <w:rPr>
                <w:rFonts w:eastAsiaTheme="minorEastAsia"/>
                <w:lang w:val="x-none"/>
              </w:rPr>
            </w:pPr>
            <w:r>
              <w:rPr>
                <w:rFonts w:eastAsiaTheme="minorEastAsia"/>
                <w:lang w:val="x-none"/>
              </w:rPr>
              <w:t xml:space="preserve">There seems no case that AO/OD-SSB are not in same BWP for SSB-based Scell. </w:t>
            </w:r>
          </w:p>
          <w:p w14:paraId="5ADF68A0" w14:textId="77777777" w:rsidR="0041780A" w:rsidRDefault="0041780A" w:rsidP="0041780A">
            <w:pPr>
              <w:jc w:val="left"/>
              <w:rPr>
                <w:rFonts w:eastAsiaTheme="minorEastAsia"/>
                <w:lang w:val="x-none"/>
              </w:rPr>
            </w:pPr>
            <w:r>
              <w:rPr>
                <w:rFonts w:eastAsiaTheme="minorEastAsia" w:hint="eastAsia"/>
                <w:lang w:val="x-none"/>
              </w:rPr>
              <w:t>S</w:t>
            </w:r>
            <w:r>
              <w:rPr>
                <w:rFonts w:eastAsiaTheme="minorEastAsia"/>
                <w:lang w:val="x-none"/>
              </w:rPr>
              <w:t>o our proposal for this issue is</w:t>
            </w:r>
          </w:p>
          <w:p w14:paraId="3866079E" w14:textId="2F1703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1: </w:t>
            </w:r>
            <w:r w:rsidRPr="0041780A">
              <w:rPr>
                <w:rFonts w:eastAsiaTheme="minorEastAsia"/>
                <w:lang w:val="en-US"/>
              </w:rPr>
              <w:t>R2 not pursue change on the intra-frequency measurement gap provision condition for SSB-based SCell case, considering R1 conclusion on AO/OD-SSB intra-BWP collocation restriction.</w:t>
            </w:r>
          </w:p>
          <w:p w14:paraId="3D3F0473" w14:textId="3F58265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2: </w:t>
            </w:r>
            <w:r w:rsidRPr="0041780A">
              <w:rPr>
                <w:rFonts w:eastAsiaTheme="minorEastAsia"/>
                <w:lang w:val="en-US"/>
              </w:rPr>
              <w:t xml:space="preserve">For SSB-less SCell, R2 </w:t>
            </w:r>
            <w:r w:rsidR="005C2469">
              <w:rPr>
                <w:rFonts w:eastAsiaTheme="minorEastAsia"/>
                <w:lang w:val="en-US"/>
              </w:rPr>
              <w:t xml:space="preserve">not pursue the case where servingCellMO-OD is separately configured, i.e., limit to the case where </w:t>
            </w:r>
            <w:r w:rsidRPr="0041780A">
              <w:rPr>
                <w:rFonts w:eastAsiaTheme="minorEastAsia"/>
                <w:lang w:val="en-US"/>
              </w:rPr>
              <w:t>the ssbFrequency in the servingCellMO (within servingCellConfig) and the SSB frequency for OD-SSB</w:t>
            </w:r>
            <w:r w:rsidR="005C2469">
              <w:rPr>
                <w:rFonts w:eastAsiaTheme="minorEastAsia"/>
                <w:lang w:val="en-US"/>
              </w:rPr>
              <w:t xml:space="preserve"> is the same</w:t>
            </w:r>
            <w:r w:rsidRPr="0041780A">
              <w:rPr>
                <w:rFonts w:eastAsiaTheme="minorEastAsia"/>
                <w:lang w:val="en-US"/>
              </w:rPr>
              <w:t>.</w:t>
            </w:r>
          </w:p>
          <w:p w14:paraId="359A97A1" w14:textId="33C420C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3: </w:t>
            </w:r>
            <w:r w:rsidRPr="0041780A">
              <w:rPr>
                <w:rFonts w:eastAsiaTheme="minorEastAsia"/>
                <w:lang w:val="en-US"/>
              </w:rPr>
              <w:t>For the intra-frequency measurement gap provision condition for SSB-less SCell, R2 not pursue further change on measurement gap provision condition.</w:t>
            </w:r>
          </w:p>
          <w:p w14:paraId="2E2E2CF4" w14:textId="062AB3E9" w:rsidR="0041780A" w:rsidRPr="0041780A" w:rsidRDefault="0041780A" w:rsidP="0041780A">
            <w:pPr>
              <w:jc w:val="left"/>
              <w:rPr>
                <w:rFonts w:eastAsiaTheme="minorEastAsia"/>
                <w:lang w:val="en-US"/>
              </w:rPr>
            </w:pP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027FA680" w:rsidR="00723BCA" w:rsidRPr="007277C5" w:rsidRDefault="007277C5" w:rsidP="00723BCA">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AAD3ACC" w14:textId="23BC87CB" w:rsidR="00723BCA" w:rsidRPr="007277C5" w:rsidRDefault="007277C5" w:rsidP="007277C5">
            <w:pPr>
              <w:rPr>
                <w:rFonts w:eastAsiaTheme="minorEastAsia"/>
              </w:rPr>
            </w:pPr>
            <w:r>
              <w:rPr>
                <w:rFonts w:eastAsiaTheme="minorEastAsia"/>
              </w:rPr>
              <w:t>We agree with OPPO that RAN1 agreed AO-SSB and OD-SSB are on the same BWP, however, if AO-SSB and OD-SSB are on different frequency, it is still necessary to clarify which SSB frequency is utilized to determine the necessity of measurement gap</w:t>
            </w:r>
            <w:r w:rsidR="00480558">
              <w:rPr>
                <w:rFonts w:eastAsiaTheme="minorEastAsia"/>
              </w:rPr>
              <w:t xml:space="preserve"> considering</w:t>
            </w:r>
            <w:r w:rsidR="00755553">
              <w:rPr>
                <w:rFonts w:eastAsiaTheme="minorEastAsia"/>
              </w:rPr>
              <w:t xml:space="preserve"> the condition is “</w:t>
            </w:r>
            <w:r w:rsidR="00755553" w:rsidRPr="00755553">
              <w:rPr>
                <w:rFonts w:eastAsiaTheme="minorEastAsia"/>
              </w:rPr>
              <w:t xml:space="preserve">if any of the UE configured BWPs do not contain </w:t>
            </w:r>
            <w:r w:rsidR="00755553" w:rsidRPr="00755553">
              <w:rPr>
                <w:rFonts w:eastAsiaTheme="minorEastAsia"/>
                <w:highlight w:val="yellow"/>
              </w:rPr>
              <w:t>the frequency domain resources of the SSB</w:t>
            </w:r>
            <w:r w:rsidR="00755553" w:rsidRPr="00755553">
              <w:rPr>
                <w:rFonts w:eastAsiaTheme="minorEastAsia"/>
              </w:rPr>
              <w:t xml:space="preserve"> associated to the initial DL BWP</w:t>
            </w:r>
            <w:r w:rsidR="00755553">
              <w:rPr>
                <w:rFonts w:eastAsiaTheme="minorEastAsia"/>
              </w:rPr>
              <w:t>”</w:t>
            </w:r>
            <w:r>
              <w:rPr>
                <w:rFonts w:eastAsiaTheme="minorEastAsia"/>
              </w:rPr>
              <w:t xml:space="preserve">. We prefer to adopt the note from Apple. </w:t>
            </w: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591BB591" w:rsidR="00723BCA" w:rsidRDefault="006812FF" w:rsidP="00723BCA">
            <w:pPr>
              <w:jc w:val="center"/>
              <w:rPr>
                <w:lang w:eastAsia="sv-SE"/>
              </w:rPr>
            </w:pPr>
            <w:r>
              <w:rPr>
                <w:lang w:eastAsia="sv-SE"/>
              </w:rPr>
              <w:t>Apple01</w:t>
            </w:r>
          </w:p>
        </w:tc>
        <w:tc>
          <w:tcPr>
            <w:tcW w:w="5670" w:type="dxa"/>
            <w:vAlign w:val="center"/>
          </w:tcPr>
          <w:p w14:paraId="6EFFCA29" w14:textId="55BA6A8A" w:rsidR="009A59CA" w:rsidRDefault="009A59CA" w:rsidP="009A59CA">
            <w:pPr>
              <w:rPr>
                <w:lang w:val="en-CN" w:eastAsia="sv-SE"/>
              </w:rPr>
            </w:pPr>
            <w:r>
              <w:rPr>
                <w:lang w:eastAsia="sv-SE"/>
              </w:rPr>
              <w:t>1. According to latest 38.213 (quoted by OPPO), it is clear that</w:t>
            </w:r>
            <w:r w:rsidRPr="009A59CA">
              <w:rPr>
                <w:rFonts w:hint="eastAsia"/>
                <w:lang w:val="en-CN" w:eastAsia="sv-SE"/>
              </w:rPr>
              <w:t> “</w:t>
            </w:r>
            <w:r w:rsidRPr="009A59CA">
              <w:rPr>
                <w:rFonts w:hint="eastAsia"/>
                <w:highlight w:val="yellow"/>
                <w:lang w:val="en-CN" w:eastAsia="sv-SE"/>
              </w:rPr>
              <w:t>in the same BWP” just means the active BWP to receive SIB1</w:t>
            </w:r>
            <w:r w:rsidRPr="009A59CA">
              <w:rPr>
                <w:rFonts w:hint="eastAsia"/>
                <w:lang w:val="en-CN" w:eastAsia="sv-SE"/>
              </w:rPr>
              <w:t>. It doesn’t mean all the non-active BWPs need to include both AO-SSB and OD-SSB (which is the concern of measurement gap). </w:t>
            </w:r>
          </w:p>
          <w:p w14:paraId="7631A551" w14:textId="075D0FAA" w:rsidR="009A59CA" w:rsidRPr="009A59CA" w:rsidRDefault="009A59CA" w:rsidP="009A59CA">
            <w:pPr>
              <w:rPr>
                <w:lang w:val="en-CN" w:eastAsia="sv-SE"/>
              </w:rPr>
            </w:pPr>
            <w:r>
              <w:rPr>
                <w:lang w:val="en-CN" w:eastAsia="sv-SE"/>
              </w:rPr>
              <w:t>2. We confirm th</w:t>
            </w:r>
            <w:r w:rsidR="009410C1">
              <w:rPr>
                <w:lang w:val="en-CN" w:eastAsia="sv-SE"/>
              </w:rPr>
              <w:t>is</w:t>
            </w:r>
            <w:r>
              <w:rPr>
                <w:lang w:val="en-CN" w:eastAsia="sv-SE"/>
              </w:rPr>
              <w:t xml:space="preserve"> understranding with our RAN1 colleague. If “in the same BWP” means all BWPs (active and non-active BWPs), it will mandate NW to always configure OD-SSB</w:t>
            </w:r>
            <w:r w:rsidR="009410C1">
              <w:rPr>
                <w:lang w:val="en-CN" w:eastAsia="sv-SE"/>
              </w:rPr>
              <w:t xml:space="preserve"> </w:t>
            </w:r>
            <w:r w:rsidR="0046783A">
              <w:rPr>
                <w:lang w:val="en-CN" w:eastAsia="sv-SE"/>
              </w:rPr>
              <w:t xml:space="preserve">for </w:t>
            </w:r>
            <w:r>
              <w:rPr>
                <w:lang w:val="en-CN" w:eastAsia="sv-SE"/>
              </w:rPr>
              <w:t>all BWPs</w:t>
            </w:r>
            <w:r w:rsidR="0046783A">
              <w:rPr>
                <w:lang w:val="en-CN" w:eastAsia="sv-SE"/>
              </w:rPr>
              <w:t xml:space="preserve"> with AO-SSB </w:t>
            </w:r>
            <w:r>
              <w:rPr>
                <w:lang w:val="en-CN" w:eastAsia="sv-SE"/>
              </w:rPr>
              <w:t>(even in non-active BWPs)</w:t>
            </w:r>
            <w:r w:rsidR="0046783A">
              <w:rPr>
                <w:lang w:val="en-CN" w:eastAsia="sv-SE"/>
              </w:rPr>
              <w:t>, which is strong NW configuraiton restriction. Meanwhile,</w:t>
            </w:r>
            <w:r>
              <w:rPr>
                <w:lang w:val="en-CN" w:eastAsia="sv-SE"/>
              </w:rPr>
              <w:t xml:space="preserve"> </w:t>
            </w:r>
            <w:r w:rsidR="0046783A">
              <w:rPr>
                <w:lang w:val="en-CN" w:eastAsia="sv-SE"/>
              </w:rPr>
              <w:t>i</w:t>
            </w:r>
            <w:r w:rsidR="009410C1">
              <w:rPr>
                <w:lang w:val="en-CN" w:eastAsia="sv-SE"/>
              </w:rPr>
              <w:t xml:space="preserve">n current spec, up to 5 BWPs (i.e. one initial BWP and 4 UE dedicated BWPs) can be configured, it has a large signlaing overhead. </w:t>
            </w:r>
            <w:r w:rsidR="004A58D2">
              <w:rPr>
                <w:lang w:val="en-CN" w:eastAsia="sv-SE"/>
              </w:rPr>
              <w:lastRenderedPageBreak/>
              <w:t xml:space="preserve">Our RAN1 colleague told me that RAN1 never discussed such solution. </w:t>
            </w:r>
            <w:r w:rsidR="009410C1">
              <w:rPr>
                <w:lang w:val="en-CN" w:eastAsia="sv-SE"/>
              </w:rPr>
              <w:t xml:space="preserve"> </w:t>
            </w:r>
          </w:p>
          <w:p w14:paraId="65FB848C" w14:textId="3912D2B3" w:rsidR="009A59CA" w:rsidRPr="009A59CA" w:rsidRDefault="004A58D2" w:rsidP="009A59CA">
            <w:pPr>
              <w:rPr>
                <w:rFonts w:hint="eastAsia"/>
                <w:lang w:val="en-CN" w:eastAsia="sv-SE"/>
              </w:rPr>
            </w:pPr>
            <w:r>
              <w:rPr>
                <w:lang w:val="en-CN" w:eastAsia="sv-SE"/>
              </w:rPr>
              <w:t>3.</w:t>
            </w:r>
            <w:r w:rsidR="00824853">
              <w:rPr>
                <w:lang w:val="en-CN" w:eastAsia="sv-SE"/>
              </w:rPr>
              <w:t xml:space="preserve"> We also agree with Xiaomi. No matter how to understand RAN1 agreement, </w:t>
            </w:r>
            <w:r w:rsidR="00903D76">
              <w:rPr>
                <w:lang w:val="en-CN" w:eastAsia="sv-SE"/>
              </w:rPr>
              <w:t xml:space="preserve">a NOTE </w:t>
            </w:r>
            <w:r w:rsidR="00824853">
              <w:rPr>
                <w:lang w:val="en-CN" w:eastAsia="sv-SE"/>
              </w:rPr>
              <w:t>for</w:t>
            </w:r>
            <w:r w:rsidR="00903D76">
              <w:rPr>
                <w:lang w:val="en-CN" w:eastAsia="sv-SE"/>
              </w:rPr>
              <w:t xml:space="preserve"> clarification</w:t>
            </w:r>
            <w:r w:rsidR="00824853">
              <w:rPr>
                <w:lang w:val="en-CN" w:eastAsia="sv-SE"/>
              </w:rPr>
              <w:t xml:space="preserve"> </w:t>
            </w:r>
            <w:r w:rsidR="000B74BC">
              <w:rPr>
                <w:lang w:val="en-CN" w:eastAsia="sv-SE"/>
              </w:rPr>
              <w:t xml:space="preserve">is necessary and </w:t>
            </w:r>
            <w:r w:rsidR="00824853">
              <w:rPr>
                <w:lang w:val="en-CN" w:eastAsia="sv-SE"/>
              </w:rPr>
              <w:t>has no harm</w:t>
            </w:r>
            <w:r w:rsidR="00903D76">
              <w:rPr>
                <w:lang w:val="en-CN" w:eastAsia="sv-SE"/>
              </w:rPr>
              <w:t xml:space="preserve"> (Appendix 2).  </w:t>
            </w:r>
            <w:r w:rsidR="00E31D26">
              <w:rPr>
                <w:lang w:val="en-CN" w:eastAsia="sv-SE"/>
              </w:rPr>
              <w:t>Although nomative text (Appendix 1) is also fine to us, we feel it will be more difficulty to be agreed</w:t>
            </w:r>
            <w:r w:rsidR="00B32B16">
              <w:rPr>
                <w:lang w:val="en-CN" w:eastAsia="sv-SE"/>
              </w:rPr>
              <w:t xml:space="preserve"> because it is </w:t>
            </w:r>
            <w:r w:rsidR="003A5DCD">
              <w:rPr>
                <w:lang w:val="en-CN" w:eastAsia="sv-SE"/>
              </w:rPr>
              <w:t xml:space="preserve">not a new UE behaviro (but </w:t>
            </w:r>
            <w:r w:rsidR="00B32B16">
              <w:rPr>
                <w:lang w:val="en-CN" w:eastAsia="sv-SE"/>
              </w:rPr>
              <w:t>just a clarificaiton for existing specfication</w:t>
            </w:r>
            <w:r w:rsidR="003A5DCD">
              <w:rPr>
                <w:lang w:val="en-CN"/>
              </w:rPr>
              <w:t>)</w:t>
            </w:r>
            <w:r w:rsidR="00E31D26">
              <w:rPr>
                <w:lang w:val="en-CN" w:eastAsia="sv-SE"/>
              </w:rPr>
              <w:t xml:space="preserve">. </w:t>
            </w:r>
          </w:p>
          <w:p w14:paraId="157215B8" w14:textId="7D18EE75" w:rsidR="00723BCA" w:rsidRDefault="009A59CA" w:rsidP="008B0786">
            <w:pPr>
              <w:rPr>
                <w:lang w:eastAsia="sv-SE"/>
              </w:rPr>
            </w:pPr>
            <w:r>
              <w:rPr>
                <w:lang w:eastAsia="sv-SE"/>
              </w:rPr>
              <w:t xml:space="preserve"> </w:t>
            </w: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77777777" w:rsidR="00723BCA" w:rsidRDefault="00723BCA" w:rsidP="00723BCA">
            <w:pPr>
              <w:jc w:val="center"/>
              <w:rPr>
                <w:lang w:eastAsia="sv-SE"/>
              </w:rPr>
            </w:pPr>
          </w:p>
        </w:tc>
        <w:tc>
          <w:tcPr>
            <w:tcW w:w="5670" w:type="dxa"/>
            <w:vAlign w:val="center"/>
          </w:tcPr>
          <w:p w14:paraId="0F47F1D2" w14:textId="77777777" w:rsidR="00723BCA" w:rsidRDefault="00723BCA" w:rsidP="00723BCA">
            <w:pPr>
              <w:jc w:val="center"/>
              <w:rPr>
                <w:lang w:eastAsia="sv-SE"/>
              </w:rPr>
            </w:pPr>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77777777" w:rsidR="00723BCA" w:rsidRDefault="00723BCA" w:rsidP="00723BCA">
            <w:pPr>
              <w:jc w:val="center"/>
              <w:rPr>
                <w:lang w:eastAsia="sv-SE"/>
              </w:rPr>
            </w:pPr>
          </w:p>
        </w:tc>
        <w:tc>
          <w:tcPr>
            <w:tcW w:w="5670" w:type="dxa"/>
            <w:vAlign w:val="center"/>
          </w:tcPr>
          <w:p w14:paraId="24811338" w14:textId="77777777" w:rsidR="00723BCA" w:rsidRDefault="00723BCA" w:rsidP="00723BCA">
            <w:pPr>
              <w:jc w:val="center"/>
              <w:rPr>
                <w:lang w:eastAsia="sv-SE"/>
              </w:rPr>
            </w:pP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1624BE4" w14:textId="77777777" w:rsidR="00B14402" w:rsidRDefault="00B14402"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TableGrid"/>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(e.g.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449116A0" w:rsidR="00B14402" w:rsidRPr="0041780A" w:rsidRDefault="0041780A" w:rsidP="00A73E99">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11CE1268" w14:textId="6E44049A" w:rsidR="00B14402" w:rsidRPr="0041780A" w:rsidRDefault="0041780A" w:rsidP="0041780A">
            <w:pPr>
              <w:jc w:val="left"/>
              <w:rPr>
                <w:rFonts w:eastAsiaTheme="minorEastAsia"/>
              </w:rPr>
            </w:pPr>
            <w:r>
              <w:rPr>
                <w:rFonts w:eastAsiaTheme="minorEastAsia" w:hint="eastAsia"/>
              </w:rPr>
              <w:t>A</w:t>
            </w:r>
            <w:r>
              <w:rPr>
                <w:rFonts w:eastAsiaTheme="minorEastAsia"/>
              </w:rPr>
              <w:t>s above, it has been captured in R1 spec, no need to do that for R2 spec in our view.</w:t>
            </w: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6C9DE3B" w:rsidR="00B14402" w:rsidRPr="007277C5" w:rsidRDefault="007277C5" w:rsidP="00A73E99">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1512E49" w14:textId="2DF4AD4D" w:rsidR="00B14402" w:rsidRPr="007277C5" w:rsidRDefault="007277C5" w:rsidP="007277C5">
            <w:pPr>
              <w:rPr>
                <w:rFonts w:eastAsiaTheme="minorEastAsia"/>
              </w:rPr>
            </w:pPr>
            <w:r>
              <w:rPr>
                <w:rFonts w:eastAsiaTheme="minorEastAsia" w:hint="eastAsia"/>
              </w:rPr>
              <w:t>N</w:t>
            </w:r>
            <w:r>
              <w:rPr>
                <w:rFonts w:eastAsiaTheme="minorEastAsia"/>
              </w:rPr>
              <w:t xml:space="preserve">o strong view. Maybe better to also clarify in stage 2 for R2 people to refer to. </w:t>
            </w: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04842006" w:rsidR="00B14402" w:rsidRDefault="000B74BC" w:rsidP="00A73E99">
            <w:pPr>
              <w:jc w:val="center"/>
              <w:rPr>
                <w:lang w:eastAsia="sv-SE"/>
              </w:rPr>
            </w:pPr>
            <w:r>
              <w:rPr>
                <w:lang w:eastAsia="sv-SE"/>
              </w:rPr>
              <w:t>Apple01</w:t>
            </w:r>
          </w:p>
        </w:tc>
        <w:tc>
          <w:tcPr>
            <w:tcW w:w="5670" w:type="dxa"/>
            <w:vAlign w:val="center"/>
          </w:tcPr>
          <w:p w14:paraId="05B6410D" w14:textId="28AFF512" w:rsidR="00B14402" w:rsidRDefault="000B74BC" w:rsidP="000B74BC">
            <w:pPr>
              <w:rPr>
                <w:lang w:eastAsia="sv-SE"/>
              </w:rPr>
            </w:pPr>
            <w:r>
              <w:rPr>
                <w:lang w:eastAsia="sv-SE"/>
              </w:rPr>
              <w:t xml:space="preserve">As we comment before, 38.213 has captured it (i.e. </w:t>
            </w:r>
            <w:r w:rsidR="00405417">
              <w:rPr>
                <w:lang w:eastAsia="sv-SE"/>
              </w:rPr>
              <w:t>2</w:t>
            </w:r>
            <w:r w:rsidR="00405417" w:rsidRPr="00405417">
              <w:rPr>
                <w:vertAlign w:val="superscript"/>
                <w:lang w:eastAsia="sv-SE"/>
              </w:rPr>
              <w:t>nd</w:t>
            </w:r>
            <w:r w:rsidR="00405417">
              <w:rPr>
                <w:lang w:eastAsia="sv-SE"/>
              </w:rPr>
              <w:t xml:space="preserve"> SSB is </w:t>
            </w:r>
            <w:r w:rsidR="0092387B">
              <w:rPr>
                <w:lang w:eastAsia="sv-SE"/>
              </w:rPr>
              <w:t>within the</w:t>
            </w:r>
            <w:r>
              <w:rPr>
                <w:lang w:eastAsia="sv-SE"/>
              </w:rPr>
              <w:t xml:space="preserve"> same BWP to receive SIB1</w:t>
            </w:r>
            <w:r w:rsidR="00405417">
              <w:rPr>
                <w:lang w:eastAsia="sv-SE"/>
              </w:rPr>
              <w:t xml:space="preserve"> as 1</w:t>
            </w:r>
            <w:r w:rsidR="00405417" w:rsidRPr="00405417">
              <w:rPr>
                <w:vertAlign w:val="superscript"/>
                <w:lang w:eastAsia="sv-SE"/>
              </w:rPr>
              <w:t>st</w:t>
            </w:r>
            <w:r w:rsidR="00405417">
              <w:rPr>
                <w:lang w:eastAsia="sv-SE"/>
              </w:rPr>
              <w:t xml:space="preserve"> SSB</w:t>
            </w:r>
            <w:r>
              <w:rPr>
                <w:lang w:eastAsia="sv-SE"/>
              </w:rPr>
              <w:t xml:space="preserve">). So, 38.300 don’t need to capture it. </w:t>
            </w: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77777777" w:rsidR="00B14402" w:rsidRDefault="00B14402" w:rsidP="00A73E99">
            <w:pPr>
              <w:jc w:val="center"/>
              <w:rPr>
                <w:lang w:eastAsia="sv-SE"/>
              </w:rPr>
            </w:pPr>
          </w:p>
        </w:tc>
        <w:tc>
          <w:tcPr>
            <w:tcW w:w="5670" w:type="dxa"/>
            <w:vAlign w:val="center"/>
          </w:tcPr>
          <w:p w14:paraId="2C4E4192" w14:textId="77777777" w:rsidR="00B14402" w:rsidRDefault="00B14402" w:rsidP="00A73E99">
            <w:pPr>
              <w:jc w:val="center"/>
              <w:rPr>
                <w:lang w:eastAsia="sv-SE"/>
              </w:rPr>
            </w:pP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77777777" w:rsidR="00B14402" w:rsidRDefault="00B14402" w:rsidP="00791EB3">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TableGrid"/>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(e.g.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77777777" w:rsidR="00B14402" w:rsidRDefault="00B14402" w:rsidP="00791EB3">
      <w:pPr>
        <w:rPr>
          <w:lang w:eastAsia="sv-SE"/>
        </w:rPr>
      </w:pPr>
    </w:p>
    <w:p w14:paraId="7EE7EC3F" w14:textId="77777777" w:rsidR="00B14402" w:rsidRDefault="00B14402" w:rsidP="00791EB3">
      <w:pPr>
        <w:rPr>
          <w:lang w:eastAsia="sv-SE"/>
        </w:rPr>
      </w:pPr>
    </w:p>
    <w:p w14:paraId="4C65CCE8" w14:textId="13AE58FF"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6582D471" w:rsidR="002D1E9F" w:rsidRPr="00690762" w:rsidRDefault="002D1E9F" w:rsidP="00E328BA">
      <w:pPr>
        <w:rPr>
          <w:i/>
          <w:iCs/>
          <w:color w:val="4472C4" w:themeColor="accent1"/>
          <w:lang w:eastAsia="sv-SE"/>
        </w:rPr>
      </w:pP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C7F5C5" w:rsidR="0055117A" w:rsidRDefault="0055117A" w:rsidP="0055117A">
      <w:pPr>
        <w:pStyle w:val="Heading1"/>
      </w:pPr>
      <w:r>
        <w:t>Appendix</w:t>
      </w:r>
    </w:p>
    <w:p w14:paraId="672C5A7C" w14:textId="77777777" w:rsidR="00C44E57" w:rsidRPr="00C44E57" w:rsidRDefault="00C44E57" w:rsidP="00C44E57"/>
    <w:p w14:paraId="139A3286" w14:textId="209BE2B4" w:rsidR="0055117A" w:rsidRDefault="0054186C" w:rsidP="0054186C">
      <w:pPr>
        <w:pStyle w:val="Heading2"/>
        <w:rPr>
          <w:lang w:eastAsia="sv-SE"/>
        </w:rPr>
      </w:pPr>
      <w:r w:rsidRPr="0054186C">
        <w:rPr>
          <w:lang w:eastAsia="sv-SE"/>
        </w:rPr>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Heading2"/>
        <w:rPr>
          <w:lang w:eastAsia="sv-SE"/>
        </w:rPr>
      </w:pPr>
      <w:r w:rsidRPr="0054186C">
        <w:rPr>
          <w:lang w:eastAsia="sv-SE"/>
        </w:rPr>
        <w:t>TP2 for Note</w:t>
      </w:r>
    </w:p>
    <w:p w14:paraId="1D674B87" w14:textId="77777777" w:rsidR="0054186C" w:rsidRPr="007F0C03" w:rsidRDefault="0054186C" w:rsidP="007F0C03">
      <w:pPr>
        <w:pStyle w:val="ListParagraph"/>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24B5" w14:textId="77777777" w:rsidR="00CA1F41" w:rsidRDefault="00CA1F41">
      <w:pPr>
        <w:spacing w:after="0"/>
      </w:pPr>
      <w:r>
        <w:separator/>
      </w:r>
    </w:p>
  </w:endnote>
  <w:endnote w:type="continuationSeparator" w:id="0">
    <w:p w14:paraId="78B19649" w14:textId="77777777" w:rsidR="00CA1F41" w:rsidRDefault="00CA1F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112D4" w14:textId="77777777" w:rsidR="00CA1F41" w:rsidRDefault="00CA1F41">
      <w:pPr>
        <w:spacing w:after="0"/>
      </w:pPr>
      <w:r>
        <w:separator/>
      </w:r>
    </w:p>
  </w:footnote>
  <w:footnote w:type="continuationSeparator" w:id="0">
    <w:p w14:paraId="47C6FC8F" w14:textId="77777777" w:rsidR="00CA1F41" w:rsidRDefault="00CA1F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943300">
    <w:abstractNumId w:val="0"/>
  </w:num>
  <w:num w:numId="2" w16cid:durableId="1176726256">
    <w:abstractNumId w:val="8"/>
  </w:num>
  <w:num w:numId="3" w16cid:durableId="1360815619">
    <w:abstractNumId w:val="9"/>
  </w:num>
  <w:num w:numId="4" w16cid:durableId="465927883">
    <w:abstractNumId w:val="3"/>
  </w:num>
  <w:num w:numId="5" w16cid:durableId="1608535567">
    <w:abstractNumId w:val="1"/>
  </w:num>
  <w:num w:numId="6" w16cid:durableId="1823228051">
    <w:abstractNumId w:val="6"/>
  </w:num>
  <w:num w:numId="7" w16cid:durableId="1776244788">
    <w:abstractNumId w:val="4"/>
  </w:num>
  <w:num w:numId="8" w16cid:durableId="532352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4754143">
    <w:abstractNumId w:val="7"/>
  </w:num>
  <w:num w:numId="10" w16cid:durableId="1334648779">
    <w:abstractNumId w:val="11"/>
  </w:num>
  <w:num w:numId="11" w16cid:durableId="248582288">
    <w:abstractNumId w:val="10"/>
  </w:num>
  <w:num w:numId="12" w16cid:durableId="1279026276">
    <w:abstractNumId w:val="2"/>
  </w:num>
  <w:num w:numId="13" w16cid:durableId="3926284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B74BC"/>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2E42"/>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D61"/>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5DC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417"/>
    <w:rsid w:val="00405534"/>
    <w:rsid w:val="00407D8E"/>
    <w:rsid w:val="00407E11"/>
    <w:rsid w:val="00411172"/>
    <w:rsid w:val="00411641"/>
    <w:rsid w:val="00411A8E"/>
    <w:rsid w:val="004124E9"/>
    <w:rsid w:val="00412592"/>
    <w:rsid w:val="0041284A"/>
    <w:rsid w:val="00413DC7"/>
    <w:rsid w:val="00414026"/>
    <w:rsid w:val="0041454B"/>
    <w:rsid w:val="004151F7"/>
    <w:rsid w:val="0041780A"/>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3A"/>
    <w:rsid w:val="00467B0C"/>
    <w:rsid w:val="00470765"/>
    <w:rsid w:val="00470D40"/>
    <w:rsid w:val="004718AB"/>
    <w:rsid w:val="0047245F"/>
    <w:rsid w:val="00472ADB"/>
    <w:rsid w:val="00473B55"/>
    <w:rsid w:val="004741C0"/>
    <w:rsid w:val="00475247"/>
    <w:rsid w:val="00476DE0"/>
    <w:rsid w:val="00477662"/>
    <w:rsid w:val="0048030C"/>
    <w:rsid w:val="0048034F"/>
    <w:rsid w:val="00480558"/>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8D2"/>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2469"/>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2FF"/>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6E41"/>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59EB"/>
    <w:rsid w:val="00726893"/>
    <w:rsid w:val="007268A1"/>
    <w:rsid w:val="007273E7"/>
    <w:rsid w:val="007277C5"/>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5553"/>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853"/>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44C3"/>
    <w:rsid w:val="008A5794"/>
    <w:rsid w:val="008A75A2"/>
    <w:rsid w:val="008B0376"/>
    <w:rsid w:val="008B05BD"/>
    <w:rsid w:val="008B0786"/>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3D76"/>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387B"/>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714"/>
    <w:rsid w:val="00937B63"/>
    <w:rsid w:val="00940663"/>
    <w:rsid w:val="00940B13"/>
    <w:rsid w:val="00940B67"/>
    <w:rsid w:val="009410C1"/>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9CA"/>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A65"/>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31E7A"/>
    <w:rsid w:val="00B32AB8"/>
    <w:rsid w:val="00B32B16"/>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1F41"/>
    <w:rsid w:val="00CA29BE"/>
    <w:rsid w:val="00CA2A43"/>
    <w:rsid w:val="00CA335E"/>
    <w:rsid w:val="00CA3669"/>
    <w:rsid w:val="00CA46A2"/>
    <w:rsid w:val="00CA50F1"/>
    <w:rsid w:val="00CA6364"/>
    <w:rsid w:val="00CB1B03"/>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1D26"/>
    <w:rsid w:val="00E328BA"/>
    <w:rsid w:val="00E331AF"/>
    <w:rsid w:val="00E3391A"/>
    <w:rsid w:val="00E33943"/>
    <w:rsid w:val="00E339AE"/>
    <w:rsid w:val="00E350A0"/>
    <w:rsid w:val="00E36AD3"/>
    <w:rsid w:val="00E371D7"/>
    <w:rsid w:val="00E40D51"/>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5044"/>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Normal"/>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Normal"/>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F1FF0093-4052-4292-A08A-D0FD0B05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Rapporteur (Apple)</cp:lastModifiedBy>
  <cp:revision>18</cp:revision>
  <dcterms:created xsi:type="dcterms:W3CDTF">2025-09-19T02:18:00Z</dcterms:created>
  <dcterms:modified xsi:type="dcterms:W3CDTF">2025-09-19T02:36:00Z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e2dae0c0943811f08000511300005013">
    <vt:lpwstr>CWMr9LUmdz/iDqaYtsbFE9bEMi25P1dEc5Z0Ffcs8RRTIkfVsk5fVzQvedyHYGNE0wkyj4rbxgzTsJ4on2wE/qZrQ==</vt:lpwstr>
  </property>
</Properties>
</file>