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A779" w14:textId="0B383BD9" w:rsidR="003D26B0" w:rsidRPr="003D26B0" w:rsidRDefault="003D26B0" w:rsidP="003D26B0">
      <w:pPr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游明朝" w:hAnsi="Arial" w:cs="Arial"/>
          <w:bCs/>
          <w:noProof/>
          <w:kern w:val="0"/>
          <w:sz w:val="22"/>
          <w:szCs w:val="20"/>
          <w:lang w:val="en-GB" w:eastAsia="en-GB"/>
        </w:rPr>
      </w:pPr>
      <w:r w:rsidRPr="003D26B0">
        <w:rPr>
          <w:rFonts w:ascii="Arial" w:eastAsia="游明朝" w:hAnsi="Arial" w:cs="Arial"/>
          <w:b/>
          <w:bCs/>
          <w:noProof/>
          <w:kern w:val="0"/>
          <w:sz w:val="22"/>
          <w:lang w:val="en-GB" w:eastAsia="en-GB"/>
        </w:rPr>
        <w:t xml:space="preserve">3GPP </w:t>
      </w:r>
      <w:bookmarkStart w:id="0" w:name="OLE_LINK50"/>
      <w:bookmarkStart w:id="1" w:name="OLE_LINK51"/>
      <w:bookmarkStart w:id="2" w:name="OLE_LINK52"/>
      <w:r w:rsidRPr="003D26B0">
        <w:rPr>
          <w:rFonts w:ascii="Arial" w:eastAsia="游明朝" w:hAnsi="Arial" w:cs="Arial"/>
          <w:b/>
          <w:bCs/>
          <w:noProof/>
          <w:kern w:val="0"/>
          <w:sz w:val="22"/>
          <w:lang w:val="en-GB" w:eastAsia="en-GB"/>
        </w:rPr>
        <w:t>TSG RAN WG</w:t>
      </w:r>
      <w:bookmarkEnd w:id="0"/>
      <w:bookmarkEnd w:id="1"/>
      <w:bookmarkEnd w:id="2"/>
      <w:r w:rsidRPr="003D26B0">
        <w:rPr>
          <w:rFonts w:ascii="Arial" w:eastAsia="游明朝" w:hAnsi="Arial" w:cs="Arial"/>
          <w:b/>
          <w:bCs/>
          <w:noProof/>
          <w:kern w:val="0"/>
          <w:sz w:val="22"/>
          <w:lang w:val="en-GB" w:eastAsia="en-GB"/>
        </w:rPr>
        <w:t xml:space="preserve">2 Meeting 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#1</w:t>
      </w:r>
      <w:r>
        <w:rPr>
          <w:rFonts w:ascii="Arial" w:eastAsia="游明朝" w:hAnsi="Arial" w:cs="Arial" w:hint="eastAsia"/>
          <w:b/>
          <w:kern w:val="0"/>
          <w:sz w:val="22"/>
          <w:lang w:val="en-GB"/>
        </w:rPr>
        <w:t>31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ab/>
      </w:r>
      <w:r w:rsidRPr="003D26B0">
        <w:rPr>
          <w:rFonts w:ascii="Arial" w:eastAsia="游明朝" w:hAnsi="Arial" w:cs="Arial"/>
          <w:b/>
          <w:bCs/>
          <w:noProof/>
          <w:kern w:val="0"/>
          <w:sz w:val="22"/>
          <w:lang w:val="en-GB" w:eastAsia="en-GB"/>
        </w:rPr>
        <w:tab/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R2-25xxxxx</w:t>
      </w:r>
    </w:p>
    <w:p w14:paraId="2EC08B73" w14:textId="5AA592E1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游明朝" w:hAnsi="Arial" w:cs="Arial"/>
          <w:kern w:val="0"/>
          <w:sz w:val="20"/>
          <w:szCs w:val="20"/>
          <w:lang w:val="en-GB" w:eastAsia="en-GB"/>
        </w:rPr>
      </w:pP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Benga</w:t>
      </w:r>
      <w:r w:rsidR="00DD45BA"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l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u</w:t>
      </w:r>
      <w:r w:rsidR="00DD45BA"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r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u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 xml:space="preserve">, 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India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 xml:space="preserve">, 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25</w:t>
      </w:r>
      <w:r w:rsidRPr="003D26B0">
        <w:rPr>
          <w:rFonts w:ascii="Arial" w:eastAsia="游明朝" w:hAnsi="Arial" w:cs="Times New Roman" w:hint="eastAsia"/>
          <w:b/>
          <w:noProof/>
          <w:kern w:val="0"/>
          <w:sz w:val="22"/>
          <w:vertAlign w:val="superscript"/>
          <w:lang w:val="en-GB"/>
        </w:rPr>
        <w:t>th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 xml:space="preserve"> – 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29</w:t>
      </w:r>
      <w:r w:rsidRPr="003D26B0">
        <w:rPr>
          <w:rFonts w:ascii="Arial" w:eastAsia="游明朝" w:hAnsi="Arial" w:cs="Times New Roman" w:hint="eastAsia"/>
          <w:b/>
          <w:noProof/>
          <w:kern w:val="0"/>
          <w:sz w:val="22"/>
          <w:vertAlign w:val="superscript"/>
          <w:lang w:val="en-GB"/>
        </w:rPr>
        <w:t>th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 xml:space="preserve"> 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Aug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>. 2025</w:t>
      </w:r>
    </w:p>
    <w:p w14:paraId="2BB280FD" w14:textId="6B016ED0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 w:eastAsia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Title: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ab/>
      </w:r>
      <w:r w:rsidR="005971C5" w:rsidRPr="005971C5">
        <w:rPr>
          <w:rFonts w:ascii="Arial" w:eastAsia="游明朝" w:hAnsi="Arial" w:cs="Arial" w:hint="eastAsia"/>
          <w:b/>
          <w:kern w:val="0"/>
          <w:sz w:val="22"/>
          <w:highlight w:val="yellow"/>
          <w:lang w:val="en-GB"/>
        </w:rPr>
        <w:t>[Draft]</w:t>
      </w:r>
      <w:r w:rsidR="005971C5">
        <w:rPr>
          <w:rFonts w:ascii="Arial" w:eastAsia="游明朝" w:hAnsi="Arial" w:cs="Arial" w:hint="eastAsia"/>
          <w:b/>
          <w:kern w:val="0"/>
          <w:sz w:val="22"/>
          <w:lang w:val="en-GB"/>
        </w:rPr>
        <w:t xml:space="preserve"> 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 xml:space="preserve">LS </w:t>
      </w:r>
      <w:r>
        <w:rPr>
          <w:rFonts w:ascii="Arial" w:eastAsia="游明朝" w:hAnsi="Arial" w:cs="Arial" w:hint="eastAsia"/>
          <w:b/>
          <w:kern w:val="0"/>
          <w:sz w:val="22"/>
          <w:lang w:val="en-GB"/>
        </w:rPr>
        <w:t>on User consent for NW-side data collection</w:t>
      </w:r>
    </w:p>
    <w:p w14:paraId="7A0B24F3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 w:eastAsia="en-GB"/>
        </w:rPr>
      </w:pPr>
      <w:bookmarkStart w:id="3" w:name="OLE_LINK57"/>
      <w:bookmarkStart w:id="4" w:name="OLE_LINK58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Response to: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</w:p>
    <w:p w14:paraId="18958394" w14:textId="706C963F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Release: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  <w:t>Rel-1</w:t>
      </w:r>
      <w:r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9</w:t>
      </w:r>
    </w:p>
    <w:bookmarkEnd w:id="5"/>
    <w:bookmarkEnd w:id="6"/>
    <w:bookmarkEnd w:id="7"/>
    <w:p w14:paraId="3AE57DA3" w14:textId="0DB61FF6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 w:eastAsia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Work Item: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proofErr w:type="spellStart"/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>NR_</w:t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AIML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>_</w:t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air</w:t>
      </w:r>
      <w:proofErr w:type="spellEnd"/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>-Core</w:t>
      </w:r>
    </w:p>
    <w:p w14:paraId="1111AAE3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 w:eastAsia="en-GB"/>
        </w:rPr>
      </w:pPr>
    </w:p>
    <w:p w14:paraId="6DD583AE" w14:textId="00C716E9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 w:eastAsia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Source: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ab/>
      </w:r>
      <w:r w:rsidR="00DD7523" w:rsidRPr="00DE7B14">
        <w:rPr>
          <w:rFonts w:ascii="Arial" w:eastAsia="游明朝" w:hAnsi="Arial" w:cs="Arial" w:hint="eastAsia"/>
          <w:b/>
          <w:kern w:val="0"/>
          <w:sz w:val="22"/>
          <w:lang w:val="en-GB"/>
        </w:rPr>
        <w:t>NTT DOCOMO</w:t>
      </w:r>
      <w:r w:rsidR="00DD7523">
        <w:rPr>
          <w:rFonts w:ascii="Arial" w:eastAsia="游明朝" w:hAnsi="Arial" w:cs="Arial" w:hint="eastAsia"/>
          <w:b/>
          <w:kern w:val="0"/>
          <w:sz w:val="22"/>
          <w:lang w:val="en-GB"/>
        </w:rPr>
        <w:t xml:space="preserve"> </w:t>
      </w:r>
      <w:r w:rsidR="00DE7B14" w:rsidRPr="00DE7B14">
        <w:rPr>
          <w:rFonts w:ascii="Arial" w:eastAsia="游明朝" w:hAnsi="Arial" w:cs="Arial" w:hint="eastAsia"/>
          <w:b/>
          <w:kern w:val="0"/>
          <w:sz w:val="22"/>
          <w:highlight w:val="yellow"/>
          <w:lang w:val="en-GB"/>
        </w:rPr>
        <w:t xml:space="preserve">[to be </w:t>
      </w:r>
      <w:r w:rsidR="00DD7523" w:rsidRPr="00DE7B14">
        <w:rPr>
          <w:rFonts w:ascii="Arial" w:eastAsia="游明朝" w:hAnsi="Arial" w:cs="Arial" w:hint="eastAsia"/>
          <w:b/>
          <w:kern w:val="0"/>
          <w:sz w:val="22"/>
          <w:highlight w:val="yellow"/>
          <w:lang w:val="en-GB"/>
        </w:rPr>
        <w:t>RAN2</w:t>
      </w:r>
      <w:r w:rsidR="00DE7B14" w:rsidRPr="00DE7B14">
        <w:rPr>
          <w:rFonts w:ascii="Arial" w:eastAsia="游明朝" w:hAnsi="Arial" w:cs="Arial" w:hint="eastAsia"/>
          <w:b/>
          <w:kern w:val="0"/>
          <w:sz w:val="22"/>
          <w:highlight w:val="yellow"/>
          <w:lang w:val="en-GB"/>
        </w:rPr>
        <w:t>]</w:t>
      </w:r>
    </w:p>
    <w:p w14:paraId="33299369" w14:textId="65C6FB95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To: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SA3</w:t>
      </w:r>
    </w:p>
    <w:p w14:paraId="5D08FDE2" w14:textId="6ABAD17E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bookmarkStart w:id="8" w:name="OLE_LINK45"/>
      <w:bookmarkStart w:id="9" w:name="OLE_LINK46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Cc: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RAN3, SA5</w:t>
      </w:r>
    </w:p>
    <w:bookmarkEnd w:id="8"/>
    <w:bookmarkEnd w:id="9"/>
    <w:p w14:paraId="3D009FAB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Cs/>
          <w:kern w:val="0"/>
          <w:sz w:val="20"/>
          <w:szCs w:val="20"/>
          <w:lang w:val="en-GB" w:eastAsia="en-GB"/>
        </w:rPr>
      </w:pPr>
    </w:p>
    <w:p w14:paraId="5BFA316B" w14:textId="48C76389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Contact person: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Koki Yamashita</w:t>
      </w:r>
    </w:p>
    <w:p w14:paraId="290D185A" w14:textId="7B80C00C" w:rsidR="00DE7B14" w:rsidRPr="00DE7B14" w:rsidRDefault="003D26B0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kouki.yamashita.dz@nttdocomo.com</w:t>
      </w:r>
    </w:p>
    <w:p w14:paraId="1633F0C7" w14:textId="0388901B" w:rsidR="00DE7B14" w:rsidRPr="00DE7B14" w:rsidRDefault="003D26B0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 xml:space="preserve">Send any </w:t>
      </w:r>
      <w:proofErr w:type="gramStart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reply</w:t>
      </w:r>
      <w:proofErr w:type="gramEnd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 xml:space="preserve"> LS to: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ab/>
        <w:t xml:space="preserve">3GPP Liaisons Coordinator, </w:t>
      </w:r>
      <w:hyperlink r:id="rId7" w:history="1">
        <w:r w:rsidR="00DE7B14" w:rsidRPr="0085678A">
          <w:rPr>
            <w:rStyle w:val="af"/>
            <w:rFonts w:ascii="Arial" w:eastAsia="游明朝" w:hAnsi="Arial" w:cs="Arial"/>
            <w:b/>
            <w:kern w:val="0"/>
            <w:sz w:val="22"/>
            <w:lang w:val="en-GB" w:eastAsia="en-GB"/>
          </w:rPr>
          <w:t>mailto:3GPPLiaison@etsi.org</w:t>
        </w:r>
      </w:hyperlink>
    </w:p>
    <w:p w14:paraId="2993626E" w14:textId="6A1E6513" w:rsidR="00DE7B14" w:rsidRDefault="00DE7B14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/>
        </w:rPr>
      </w:pPr>
    </w:p>
    <w:p w14:paraId="1CDCAD1F" w14:textId="42EAE5F1" w:rsidR="00DE7B14" w:rsidRPr="003D26B0" w:rsidRDefault="00DE7B14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/>
        </w:rPr>
        <w:t>None</w:t>
      </w:r>
    </w:p>
    <w:p w14:paraId="207ACD3B" w14:textId="77777777" w:rsidR="003D26B0" w:rsidRPr="003D26B0" w:rsidRDefault="003D26B0" w:rsidP="003D26B0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</w:pPr>
      <w:r w:rsidRPr="003D26B0"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  <w:t>1</w:t>
      </w:r>
      <w:r w:rsidRPr="003D26B0"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  <w:tab/>
        <w:t>Overall description</w:t>
      </w:r>
    </w:p>
    <w:p w14:paraId="488A1587" w14:textId="4B4FA99F" w:rsidR="00DE7B14" w:rsidRDefault="00BC0723" w:rsidP="00DE7B14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0"/>
      <w:r>
        <w:rPr>
          <w:rFonts w:ascii="Arial" w:hAnsi="Arial" w:cs="Arial" w:hint="eastAsia"/>
          <w:kern w:val="0"/>
          <w:sz w:val="20"/>
          <w:szCs w:val="20"/>
          <w:lang w:val="en-GB"/>
        </w:rPr>
        <w:t>Regarding the user consent for NW-side data collection</w:t>
      </w:r>
      <w:commentRangeEnd w:id="10"/>
      <w:r w:rsidR="00D22511">
        <w:rPr>
          <w:rStyle w:val="aa"/>
        </w:rPr>
        <w:commentReference w:id="10"/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>, RAN2 has made the following agreements</w:t>
      </w:r>
      <w:r w:rsidR="00DD45BA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in RAN2#131 meeting</w:t>
      </w:r>
      <w:r w:rsidR="009378AD">
        <w:rPr>
          <w:rFonts w:ascii="Arial" w:hAnsi="Arial" w:cs="Arial" w:hint="eastAsia"/>
          <w:kern w:val="0"/>
          <w:sz w:val="20"/>
          <w:szCs w:val="20"/>
          <w:lang w:val="en-GB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40E" w14:paraId="27B73177" w14:textId="77777777">
        <w:tc>
          <w:tcPr>
            <w:tcW w:w="8494" w:type="dxa"/>
          </w:tcPr>
          <w:p w14:paraId="3F07C256" w14:textId="28D8DBCD" w:rsidR="00CF740E" w:rsidRPr="00CF740E" w:rsidRDefault="00CF740E" w:rsidP="00CF740E">
            <w:pPr>
              <w:pStyle w:val="Agreement"/>
              <w:rPr>
                <w:lang w:val="en-US"/>
              </w:rPr>
            </w:pPr>
            <w:r>
              <w:rPr>
                <w:lang w:val="en-US"/>
              </w:rPr>
              <w:t xml:space="preserve">Send an LS to SA3 indicating our work on </w:t>
            </w:r>
            <w:proofErr w:type="spellStart"/>
            <w:r>
              <w:rPr>
                <w:lang w:val="en-US"/>
              </w:rPr>
              <w:t>nw</w:t>
            </w:r>
            <w:proofErr w:type="spellEnd"/>
            <w:r>
              <w:rPr>
                <w:lang w:val="en-US"/>
              </w:rPr>
              <w:t xml:space="preserve">-sided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 xml:space="preserve"> and OAM centric data collection and content of collected data.   RAN2 discussed the need for user consent and would </w:t>
            </w:r>
            <w:proofErr w:type="gramStart"/>
            <w:r>
              <w:rPr>
                <w:lang w:val="en-US"/>
              </w:rPr>
              <w:t>like to</w:t>
            </w:r>
            <w:proofErr w:type="gramEnd"/>
            <w:r>
              <w:rPr>
                <w:lang w:val="en-US"/>
              </w:rPr>
              <w:t xml:space="preserve"> SA3 to take it into account and decide on the need for user consent for </w:t>
            </w:r>
            <w:proofErr w:type="spellStart"/>
            <w:r>
              <w:rPr>
                <w:lang w:val="en-US"/>
              </w:rPr>
              <w:t>nw</w:t>
            </w:r>
            <w:proofErr w:type="spellEnd"/>
            <w:r>
              <w:rPr>
                <w:lang w:val="en-US"/>
              </w:rPr>
              <w:t xml:space="preserve"> sided data collection.        </w:t>
            </w:r>
          </w:p>
        </w:tc>
      </w:tr>
    </w:tbl>
    <w:p w14:paraId="2B83FD2D" w14:textId="30AA6475" w:rsidR="008D5A59" w:rsidRPr="00DD7523" w:rsidRDefault="008D5A59" w:rsidP="008A3C08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1"/>
      <w:r w:rsidRPr="008A3C08">
        <w:rPr>
          <w:rFonts w:ascii="Arial" w:hAnsi="Arial" w:cs="Arial" w:hint="eastAsia"/>
          <w:kern w:val="0"/>
          <w:sz w:val="20"/>
          <w:szCs w:val="20"/>
          <w:lang w:val="en-GB"/>
        </w:rPr>
        <w:t>RAN2 discussed the n</w:t>
      </w:r>
      <w:r w:rsidRPr="00DD7523">
        <w:rPr>
          <w:rFonts w:ascii="Arial" w:hAnsi="Arial" w:cs="Arial" w:hint="eastAsia"/>
          <w:kern w:val="0"/>
          <w:sz w:val="20"/>
          <w:szCs w:val="20"/>
          <w:lang w:val="en-GB"/>
        </w:rPr>
        <w:t>eed for user consent for NW-side data collection, but the decision is up to SA3.</w:t>
      </w:r>
      <w:commentRangeEnd w:id="11"/>
      <w:r w:rsidR="00D22511">
        <w:rPr>
          <w:rStyle w:val="aa"/>
        </w:rPr>
        <w:commentReference w:id="11"/>
      </w:r>
    </w:p>
    <w:p w14:paraId="14107187" w14:textId="77777777" w:rsidR="00D22511" w:rsidRDefault="00D22511" w:rsidP="00FA6E3C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</w:p>
    <w:p w14:paraId="7D815563" w14:textId="4AFE2CFB" w:rsidR="00FA6E3C" w:rsidRPr="00FA6E3C" w:rsidRDefault="00FA6E3C" w:rsidP="00FA6E3C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  <w:r w:rsidRPr="00FA6E3C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t>The following agreements are related to the collected data contents</w:t>
      </w:r>
      <w:r w:rsidR="00281AAB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t xml:space="preserve"> for NW-side model</w:t>
      </w:r>
    </w:p>
    <w:p w14:paraId="5F2C660B" w14:textId="03A44495" w:rsidR="00956F72" w:rsidRDefault="00956F72" w:rsidP="00FA6E3C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2"/>
      <w:r>
        <w:rPr>
          <w:rFonts w:ascii="Arial" w:hAnsi="Arial" w:cs="Arial" w:hint="eastAsia"/>
          <w:kern w:val="0"/>
          <w:sz w:val="20"/>
          <w:szCs w:val="20"/>
          <w:lang w:val="en-GB"/>
        </w:rPr>
        <w:t>&lt;RAN2#127bis&gt;</w:t>
      </w:r>
      <w:commentRangeEnd w:id="12"/>
      <w:r w:rsidR="00D22511">
        <w:rPr>
          <w:rStyle w:val="aa"/>
        </w:rPr>
        <w:commentReference w:id="12"/>
      </w:r>
    </w:p>
    <w:p w14:paraId="794F53D5" w14:textId="77777777" w:rsidR="00956F72" w:rsidRPr="00956F72" w:rsidRDefault="00956F72" w:rsidP="00956F72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956F72">
        <w:rPr>
          <w:b/>
          <w:bCs/>
        </w:rPr>
        <w:t>Agreements on NW side data collection</w:t>
      </w:r>
    </w:p>
    <w:p w14:paraId="157BC235" w14:textId="7030BF2B" w:rsidR="00956F72" w:rsidRPr="00D22511" w:rsidRDefault="00956F72" w:rsidP="00D22511">
      <w:pPr>
        <w:pStyle w:val="Agreement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r w:rsidRPr="00D22511">
        <w:rPr>
          <w:b w:val="0"/>
          <w:bCs/>
        </w:rPr>
        <w:lastRenderedPageBreak/>
        <w:t>Periodic logging is supported for training data collection procedure in R19</w:t>
      </w:r>
    </w:p>
    <w:p w14:paraId="174DBE97" w14:textId="5E962424" w:rsidR="00956F72" w:rsidRPr="00956F72" w:rsidRDefault="00956F72" w:rsidP="00FA6E3C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3"/>
      <w:r w:rsidRPr="00956F72">
        <w:rPr>
          <w:rFonts w:ascii="Arial" w:hAnsi="Arial" w:cs="Arial" w:hint="eastAsia"/>
          <w:kern w:val="0"/>
          <w:sz w:val="20"/>
          <w:szCs w:val="20"/>
          <w:lang w:val="en-GB"/>
        </w:rPr>
        <w:t>&lt;RAN2#129&gt;</w:t>
      </w:r>
      <w:commentRangeEnd w:id="13"/>
      <w:r w:rsidR="00D22511">
        <w:rPr>
          <w:rStyle w:val="aa"/>
        </w:rPr>
        <w:commentReference w:id="13"/>
      </w:r>
    </w:p>
    <w:p w14:paraId="6EB60BE0" w14:textId="77777777" w:rsidR="00956F72" w:rsidRPr="00956F72" w:rsidRDefault="00956F72" w:rsidP="00956F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jc w:val="left"/>
        <w:rPr>
          <w:rFonts w:ascii="Arial" w:eastAsia="ＭＳ 明朝" w:hAnsi="Arial" w:cs="Times New Roman"/>
          <w:b/>
          <w:bCs/>
          <w:kern w:val="0"/>
          <w:sz w:val="20"/>
          <w:szCs w:val="24"/>
          <w:lang w:val="en-GB"/>
        </w:rPr>
      </w:pPr>
      <w:r w:rsidRPr="00956F72">
        <w:rPr>
          <w:rFonts w:ascii="Arial" w:eastAsia="ＭＳ 明朝" w:hAnsi="Arial" w:cs="Times New Roman"/>
          <w:b/>
          <w:bCs/>
          <w:kern w:val="0"/>
          <w:sz w:val="20"/>
          <w:szCs w:val="24"/>
          <w:lang w:val="en-GB" w:eastAsia="en-GB"/>
        </w:rPr>
        <w:t>All agreements for NW side data collection</w:t>
      </w:r>
    </w:p>
    <w:p w14:paraId="0BD29A1F" w14:textId="526772D2" w:rsidR="00956F72" w:rsidRPr="00D22511" w:rsidRDefault="00956F72" w:rsidP="00D225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jc w:val="left"/>
        <w:rPr>
          <w:rFonts w:ascii="Arial" w:eastAsia="ＭＳ 明朝" w:hAnsi="Arial" w:cs="Times New Roman"/>
          <w:b/>
          <w:bCs/>
          <w:kern w:val="0"/>
          <w:sz w:val="20"/>
          <w:szCs w:val="24"/>
          <w:lang w:val="en-GB"/>
        </w:rPr>
      </w:pPr>
      <w:r w:rsidRPr="00D22511">
        <w:rPr>
          <w:rFonts w:ascii="Arial" w:eastAsia="ＭＳ 明朝" w:hAnsi="Arial" w:cs="Times New Roman"/>
          <w:bCs/>
          <w:kern w:val="0"/>
          <w:sz w:val="20"/>
          <w:szCs w:val="24"/>
          <w:lang w:val="en-GB" w:eastAsia="en-GB"/>
        </w:rPr>
        <w:t>Support the use of L3 measurement event triggered (i.e. L3 serving cell measurements becoming worse/better than a threshold for TTT) to determine whether the UE performs logging or not.</w:t>
      </w:r>
    </w:p>
    <w:p w14:paraId="01E16310" w14:textId="698CA511" w:rsidR="00E05891" w:rsidRDefault="00FA6E3C" w:rsidP="00FA6E3C">
      <w:pPr>
        <w:rPr>
          <w:rFonts w:ascii="Arial" w:hAnsi="Arial" w:cs="Arial"/>
          <w:kern w:val="0"/>
          <w:sz w:val="20"/>
          <w:szCs w:val="20"/>
          <w:lang w:val="en-GB"/>
        </w:rPr>
      </w:pPr>
      <w:r w:rsidRPr="00956F72">
        <w:rPr>
          <w:rFonts w:ascii="Arial" w:hAnsi="Arial" w:cs="Arial" w:hint="eastAsia"/>
          <w:kern w:val="0"/>
          <w:sz w:val="20"/>
          <w:szCs w:val="20"/>
          <w:lang w:val="en-GB"/>
        </w:rPr>
        <w:t>&lt;RAN2#131&gt;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7B14" w14:paraId="1B17AA29" w14:textId="77777777">
        <w:tc>
          <w:tcPr>
            <w:tcW w:w="8494" w:type="dxa"/>
          </w:tcPr>
          <w:p w14:paraId="75E7B6EA" w14:textId="77777777" w:rsidR="00DE7B14" w:rsidRDefault="00DE7B14" w:rsidP="00DE7B14">
            <w:pPr>
              <w:pStyle w:val="Doc-text2"/>
            </w:pPr>
            <w:r>
              <w:t xml:space="preserve">RAN2 measurements </w:t>
            </w:r>
          </w:p>
          <w:p w14:paraId="55612EE9" w14:textId="77777777" w:rsidR="00DE7B14" w:rsidRDefault="00DE7B14" w:rsidP="00DE7B14">
            <w:pPr>
              <w:pStyle w:val="Doc-text2"/>
            </w:pPr>
            <w:r>
              <w:t>1</w:t>
            </w:r>
            <w:r>
              <w:tab/>
              <w:t xml:space="preserve">For network-side data collection for beam prediction, measurement reports include the </w:t>
            </w:r>
            <w:proofErr w:type="gramStart"/>
            <w:r>
              <w:t>following:.</w:t>
            </w:r>
            <w:proofErr w:type="gramEnd"/>
          </w:p>
          <w:p w14:paraId="0C517CE2" w14:textId="77777777" w:rsidR="00DE7B14" w:rsidRDefault="00DE7B14" w:rsidP="00DE7B14">
            <w:pPr>
              <w:pStyle w:val="Doc-text2"/>
            </w:pPr>
            <w:r>
              <w:rPr>
                <w:rFonts w:ascii="Cambria Math" w:hAnsi="Cambria Math" w:cs="Cambria Math"/>
              </w:rPr>
              <w:t>⁻</w:t>
            </w:r>
            <w:r>
              <w:tab/>
              <w:t>Cell identity: CGI or PCI of the cell to which the measurement results are related.</w:t>
            </w:r>
          </w:p>
          <w:p w14:paraId="08A773F1" w14:textId="3A69C0AE" w:rsidR="00E02BD6" w:rsidRPr="00DE7B14" w:rsidRDefault="00DE7B14" w:rsidP="00D22511">
            <w:pPr>
              <w:pStyle w:val="Doc-text2"/>
              <w:rPr>
                <w:rFonts w:hint="eastAsia"/>
                <w:lang w:eastAsia="ja-JP"/>
              </w:rPr>
            </w:pPr>
            <w:r>
              <w:rPr>
                <w:rFonts w:ascii="Cambria Math" w:hAnsi="Cambria Math" w:cs="Cambria Math"/>
              </w:rPr>
              <w:t>⁻</w:t>
            </w:r>
            <w:r>
              <w:tab/>
              <w:t>Logged L1 radio measurement results including the beam identifiers associated to CSI-RS resources or SSBs (CSI-RS IDs or SSB IDs) and the corresponding measured L1-RSRPs.</w:t>
            </w:r>
          </w:p>
        </w:tc>
      </w:tr>
    </w:tbl>
    <w:p w14:paraId="1C390631" w14:textId="77777777" w:rsidR="00DE7B14" w:rsidRPr="00FA6E3C" w:rsidRDefault="00DE7B14" w:rsidP="00FA6E3C">
      <w:pPr>
        <w:rPr>
          <w:rFonts w:ascii="Arial" w:hAnsi="Arial" w:cs="Arial"/>
          <w:kern w:val="0"/>
          <w:sz w:val="20"/>
          <w:szCs w:val="20"/>
          <w:lang w:val="en-GB"/>
        </w:rPr>
      </w:pPr>
    </w:p>
    <w:p w14:paraId="0D2C343F" w14:textId="2E58FBD7" w:rsidR="008C4A25" w:rsidRPr="008C4A25" w:rsidRDefault="008C4A25" w:rsidP="008C4A25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  <w:r w:rsidRPr="008C4A25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t>The following options are under discussion:</w:t>
      </w:r>
    </w:p>
    <w:p w14:paraId="60AFBE24" w14:textId="01BC28E8" w:rsidR="00824257" w:rsidRDefault="00824257" w:rsidP="00824257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4"/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For the NW-side data collection, RAN2 considers two options, i.e. OAM-centric data collection and 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>-centric data collection.</w:t>
      </w:r>
    </w:p>
    <w:p w14:paraId="695C0D41" w14:textId="39DDF23C" w:rsidR="00824257" w:rsidRDefault="00824257" w:rsidP="00824257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The agreements related these options are following:</w:t>
      </w:r>
    </w:p>
    <w:p w14:paraId="0638C8E8" w14:textId="1872539A" w:rsidR="00824257" w:rsidRDefault="00824257" w:rsidP="00824257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&lt;RAN2#125bis&gt;</w:t>
      </w:r>
    </w:p>
    <w:p w14:paraId="1DC540EC" w14:textId="77777777" w:rsidR="00824257" w:rsidRPr="00D22511" w:rsidRDefault="00824257" w:rsidP="0082425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</w:rPr>
      </w:pPr>
      <w:r w:rsidRPr="00D22511">
        <w:rPr>
          <w:b/>
          <w:bCs/>
          <w:noProof/>
        </w:rPr>
        <w:t>Agreements</w:t>
      </w:r>
    </w:p>
    <w:p w14:paraId="76F5D244" w14:textId="7C355F09" w:rsidR="00824257" w:rsidRPr="00D22511" w:rsidRDefault="00824257" w:rsidP="0082425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ja-JP"/>
        </w:rPr>
      </w:pPr>
      <w:r w:rsidRPr="00D22511">
        <w:rPr>
          <w:noProof/>
        </w:rPr>
        <w:t>1</w:t>
      </w:r>
      <w:r w:rsidRPr="00D22511">
        <w:rPr>
          <w:noProof/>
        </w:rPr>
        <w:tab/>
        <w:t>For the NW-side data collection related to beam management use cases, RAN2 to consider gNB-centric and OAM-centric approaches</w:t>
      </w:r>
      <w:r w:rsidRPr="00D22511">
        <w:rPr>
          <w:noProof/>
        </w:rPr>
        <w:tab/>
      </w:r>
    </w:p>
    <w:p w14:paraId="03B3B522" w14:textId="53A0E398" w:rsidR="00824257" w:rsidRPr="006E657A" w:rsidRDefault="00824257" w:rsidP="00D22511">
      <w:pPr>
        <w:rPr>
          <w:rFonts w:cs="Arial"/>
          <w:szCs w:val="20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&lt;RAN2#129bis&gt;</w:t>
      </w:r>
    </w:p>
    <w:p w14:paraId="61C21B1C" w14:textId="48D4A4F6" w:rsidR="00824257" w:rsidRPr="00824257" w:rsidRDefault="00824257" w:rsidP="00D22511">
      <w:pPr>
        <w:pStyle w:val="Agreement"/>
      </w:pPr>
      <w:r>
        <w:t>RAN2 assumes that for OAM centric, only adopt management based immediate MDT for NW-side data collection</w:t>
      </w:r>
      <w:commentRangeEnd w:id="14"/>
      <w:r w:rsidR="00D22511">
        <w:rPr>
          <w:rStyle w:val="aa"/>
          <w:rFonts w:asciiTheme="minorHAnsi" w:eastAsiaTheme="minorEastAsia" w:hAnsiTheme="minorHAnsi" w:cstheme="minorBidi"/>
          <w:b w:val="0"/>
          <w:kern w:val="2"/>
          <w:lang w:val="en-US" w:eastAsia="ja-JP"/>
        </w:rPr>
        <w:commentReference w:id="14"/>
      </w:r>
    </w:p>
    <w:p w14:paraId="17A3AB54" w14:textId="7296BD61" w:rsidR="00DD45BA" w:rsidRPr="00C673FC" w:rsidRDefault="00DE7B14" w:rsidP="00442FDA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5"/>
      <w:r w:rsidRPr="00DE7B14">
        <w:rPr>
          <w:rFonts w:ascii="Arial" w:hAnsi="Arial" w:cs="Arial" w:hint="eastAsia"/>
          <w:b/>
          <w:bCs/>
          <w:kern w:val="0"/>
          <w:sz w:val="20"/>
          <w:szCs w:val="20"/>
          <w:lang w:val="en-GB"/>
        </w:rPr>
        <w:t>Question: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</w:t>
      </w:r>
      <w:r w:rsidR="00EF5A35">
        <w:rPr>
          <w:rFonts w:ascii="Arial" w:hAnsi="Arial" w:cs="Arial" w:hint="eastAsia"/>
          <w:kern w:val="0"/>
          <w:sz w:val="20"/>
          <w:szCs w:val="20"/>
          <w:lang w:val="en-GB"/>
        </w:rPr>
        <w:t>RAN2 kindly ask</w:t>
      </w:r>
      <w:r w:rsidR="00824257">
        <w:rPr>
          <w:rFonts w:ascii="Arial" w:hAnsi="Arial" w:cs="Arial" w:hint="eastAsia"/>
          <w:kern w:val="0"/>
          <w:sz w:val="20"/>
          <w:szCs w:val="20"/>
          <w:lang w:val="en-GB"/>
        </w:rPr>
        <w:t>s</w:t>
      </w:r>
      <w:r w:rsidR="00EF5A35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SA3</w:t>
      </w:r>
      <w:r w:rsidR="008C4A25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to decide whether user consent is needed for either of these options and if so, </w:t>
      </w:r>
      <w:r w:rsidR="00824257">
        <w:rPr>
          <w:rFonts w:ascii="Arial" w:hAnsi="Arial" w:cs="Arial" w:hint="eastAsia"/>
          <w:kern w:val="0"/>
          <w:sz w:val="20"/>
          <w:szCs w:val="20"/>
          <w:lang w:val="en-GB"/>
        </w:rPr>
        <w:t>how that can be achieved.</w:t>
      </w:r>
      <w:commentRangeEnd w:id="15"/>
      <w:r w:rsidR="00D22511">
        <w:rPr>
          <w:rStyle w:val="aa"/>
        </w:rPr>
        <w:commentReference w:id="15"/>
      </w:r>
    </w:p>
    <w:p w14:paraId="23B407B1" w14:textId="77777777" w:rsidR="00C673FC" w:rsidRPr="00C673FC" w:rsidRDefault="00C673FC" w:rsidP="00C673F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textAlignment w:val="baseline"/>
        <w:outlineLvl w:val="0"/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</w:pPr>
      <w:r w:rsidRPr="00C673FC"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  <w:t>2</w:t>
      </w:r>
      <w:r w:rsidRPr="00C673FC"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  <w:tab/>
        <w:t>Actions</w:t>
      </w:r>
    </w:p>
    <w:p w14:paraId="4C97D8B5" w14:textId="16CC3D1B" w:rsidR="00C673FC" w:rsidRPr="00C673FC" w:rsidRDefault="00C673FC" w:rsidP="00C673FC">
      <w:pPr>
        <w:widowControl/>
        <w:overflowPunct w:val="0"/>
        <w:autoSpaceDE w:val="0"/>
        <w:autoSpaceDN w:val="0"/>
        <w:adjustRightInd w:val="0"/>
        <w:spacing w:after="12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0"/>
          <w:szCs w:val="20"/>
          <w:lang w:val="en-GB"/>
        </w:rPr>
      </w:pPr>
      <w:r w:rsidRPr="00C673FC">
        <w:rPr>
          <w:rFonts w:ascii="Arial" w:eastAsia="游明朝" w:hAnsi="Arial" w:cs="Arial"/>
          <w:b/>
          <w:kern w:val="0"/>
          <w:sz w:val="20"/>
          <w:szCs w:val="20"/>
          <w:lang w:val="en-GB" w:eastAsia="en-GB"/>
        </w:rPr>
        <w:t xml:space="preserve">To </w:t>
      </w:r>
      <w:r w:rsidR="00450945">
        <w:rPr>
          <w:rFonts w:ascii="Arial" w:eastAsia="游明朝" w:hAnsi="Arial" w:cs="Arial" w:hint="eastAsia"/>
          <w:b/>
          <w:kern w:val="0"/>
          <w:sz w:val="20"/>
          <w:szCs w:val="20"/>
          <w:lang w:val="en-GB"/>
        </w:rPr>
        <w:t>SA3</w:t>
      </w:r>
    </w:p>
    <w:p w14:paraId="78617590" w14:textId="6756228D" w:rsidR="00C673FC" w:rsidRPr="00C673FC" w:rsidRDefault="00C673FC" w:rsidP="008C4A25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jc w:val="left"/>
        <w:textAlignment w:val="baseline"/>
        <w:rPr>
          <w:rFonts w:ascii="Arial" w:eastAsia="游明朝" w:hAnsi="Arial" w:cs="Arial"/>
          <w:kern w:val="0"/>
          <w:sz w:val="20"/>
          <w:szCs w:val="20"/>
          <w:lang w:val="en-GB"/>
        </w:rPr>
      </w:pPr>
      <w:r w:rsidRPr="00C673FC">
        <w:rPr>
          <w:rFonts w:ascii="Arial" w:eastAsia="游明朝" w:hAnsi="Arial" w:cs="Arial"/>
          <w:b/>
          <w:kern w:val="0"/>
          <w:sz w:val="20"/>
          <w:szCs w:val="20"/>
          <w:lang w:val="en-GB" w:eastAsia="en-GB"/>
        </w:rPr>
        <w:t xml:space="preserve">ACTION: </w:t>
      </w:r>
      <w:r w:rsidRPr="00C673FC">
        <w:rPr>
          <w:rFonts w:ascii="Arial" w:eastAsia="游明朝" w:hAnsi="Arial" w:cs="Arial"/>
          <w:b/>
          <w:kern w:val="0"/>
          <w:sz w:val="20"/>
          <w:szCs w:val="20"/>
          <w:lang w:val="en-GB" w:eastAsia="en-GB"/>
        </w:rPr>
        <w:tab/>
      </w:r>
      <w:bookmarkStart w:id="16" w:name="OLE_LINK28"/>
      <w:bookmarkStart w:id="17" w:name="OLE_LINK29"/>
      <w:r w:rsidRPr="00C673FC">
        <w:rPr>
          <w:rFonts w:ascii="Arial" w:eastAsia="游明朝" w:hAnsi="Arial" w:cs="Arial"/>
          <w:kern w:val="0"/>
          <w:sz w:val="20"/>
          <w:szCs w:val="20"/>
          <w:lang w:val="en-GB" w:eastAsia="en-GB"/>
        </w:rPr>
        <w:t xml:space="preserve">RAN2 kindly asks </w:t>
      </w:r>
      <w:r w:rsidR="00450945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SA3</w:t>
      </w:r>
      <w:r w:rsidR="008C4A25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 to provide their </w:t>
      </w:r>
      <w:r w:rsidR="00DE7B14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feedback</w:t>
      </w:r>
      <w:r w:rsidR="008C4A25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 on </w:t>
      </w:r>
      <w:r w:rsidR="00CF740E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the </w:t>
      </w:r>
      <w:r w:rsidR="00DE7B14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above question for</w:t>
      </w:r>
      <w:r w:rsidR="00CF740E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 user consent</w:t>
      </w:r>
      <w:r w:rsidR="008C4A25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 </w:t>
      </w:r>
      <w:r w:rsidR="00CF740E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for </w:t>
      </w:r>
      <w:r w:rsidR="00953A18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NW-side data collection</w:t>
      </w:r>
      <w:bookmarkEnd w:id="16"/>
      <w:r w:rsidR="00C53CBA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.</w:t>
      </w:r>
    </w:p>
    <w:bookmarkEnd w:id="17"/>
    <w:p w14:paraId="4DE7FF09" w14:textId="7C3FC44D" w:rsidR="00C673FC" w:rsidRPr="00C673FC" w:rsidRDefault="00C673FC" w:rsidP="00C673F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游明朝" w:hAnsi="Arial" w:cs="Times New Roman"/>
          <w:kern w:val="0"/>
          <w:sz w:val="36"/>
          <w:szCs w:val="36"/>
          <w:lang w:val="en-GB" w:eastAsia="en-GB"/>
        </w:rPr>
      </w:pPr>
      <w:r w:rsidRPr="00C673FC">
        <w:rPr>
          <w:rFonts w:ascii="Arial" w:eastAsia="游明朝" w:hAnsi="Arial" w:cs="Times New Roman"/>
          <w:kern w:val="0"/>
          <w:sz w:val="36"/>
          <w:szCs w:val="36"/>
          <w:lang w:val="en-GB" w:eastAsia="en-GB"/>
        </w:rPr>
        <w:lastRenderedPageBreak/>
        <w:t>3</w:t>
      </w:r>
      <w:r w:rsidRPr="00C673FC">
        <w:rPr>
          <w:rFonts w:ascii="Arial" w:eastAsia="游明朝" w:hAnsi="Arial" w:cs="Times New Roman"/>
          <w:kern w:val="0"/>
          <w:sz w:val="36"/>
          <w:szCs w:val="36"/>
          <w:lang w:val="en-GB" w:eastAsia="en-GB"/>
        </w:rPr>
        <w:tab/>
        <w:t xml:space="preserve">Dates of next </w:t>
      </w:r>
      <w:r w:rsidRPr="00C673FC">
        <w:rPr>
          <w:rFonts w:ascii="Arial" w:eastAsia="游明朝" w:hAnsi="Arial" w:cs="Arial"/>
          <w:bCs/>
          <w:kern w:val="0"/>
          <w:sz w:val="36"/>
          <w:szCs w:val="36"/>
          <w:lang w:val="en-GB" w:eastAsia="en-GB"/>
        </w:rPr>
        <w:t xml:space="preserve">TSG </w:t>
      </w:r>
      <w:r w:rsidRPr="00C673FC">
        <w:rPr>
          <w:rFonts w:ascii="Arial" w:eastAsia="游明朝" w:hAnsi="Arial" w:cs="Arial"/>
          <w:kern w:val="0"/>
          <w:sz w:val="36"/>
          <w:szCs w:val="36"/>
          <w:lang w:val="en-GB" w:eastAsia="en-GB"/>
        </w:rPr>
        <w:t>RAN</w:t>
      </w:r>
      <w:r w:rsidRPr="00C673FC">
        <w:rPr>
          <w:rFonts w:ascii="Arial" w:eastAsia="游明朝" w:hAnsi="Arial" w:cs="Arial"/>
          <w:bCs/>
          <w:kern w:val="0"/>
          <w:sz w:val="36"/>
          <w:szCs w:val="36"/>
          <w:lang w:val="en-GB" w:eastAsia="en-GB"/>
        </w:rPr>
        <w:t xml:space="preserve"> WG2</w:t>
      </w:r>
      <w:r w:rsidRPr="00C673FC">
        <w:rPr>
          <w:rFonts w:ascii="Arial" w:eastAsia="游明朝" w:hAnsi="Arial" w:cs="Times New Roman"/>
          <w:kern w:val="0"/>
          <w:sz w:val="36"/>
          <w:szCs w:val="36"/>
          <w:lang w:val="en-GB" w:eastAsia="en-GB"/>
        </w:rPr>
        <w:t xml:space="preserve"> meetings</w:t>
      </w:r>
    </w:p>
    <w:p w14:paraId="582FE17F" w14:textId="36D917FF" w:rsidR="00C673FC" w:rsidRPr="00C673FC" w:rsidRDefault="00C673FC" w:rsidP="00C673FC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游明朝" w:hAnsi="Arial" w:cs="Arial"/>
          <w:kern w:val="0"/>
          <w:sz w:val="20"/>
          <w:szCs w:val="20"/>
          <w:lang w:val="en-GB"/>
        </w:rPr>
      </w:pPr>
      <w:bookmarkStart w:id="18" w:name="OLE_LINK55"/>
      <w:bookmarkStart w:id="19" w:name="OLE_LINK56"/>
      <w:bookmarkStart w:id="20" w:name="OLE_LINK53"/>
      <w:bookmarkStart w:id="21" w:name="OLE_LINK54"/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RAN2#131bi</w:t>
      </w:r>
      <w:bookmarkEnd w:id="18"/>
      <w:bookmarkEnd w:id="19"/>
      <w:r w:rsidR="00450945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s   13</w:t>
      </w:r>
      <w:r w:rsidRPr="00C673FC">
        <w:rPr>
          <w:rFonts w:ascii="Arial" w:eastAsia="游明朝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="00450945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 xml:space="preserve"> </w:t>
      </w:r>
      <w:r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– </w:t>
      </w:r>
      <w:r w:rsidR="00450945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17</w:t>
      </w:r>
      <w:r w:rsidRPr="00C673FC">
        <w:rPr>
          <w:rFonts w:ascii="Arial" w:eastAsia="游明朝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</w:t>
      </w:r>
      <w:r w:rsidR="00450945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October</w:t>
      </w:r>
      <w:r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2025       </w:t>
      </w:r>
      <w:r w:rsidR="008746BD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Prague</w:t>
      </w:r>
      <w:r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, </w:t>
      </w:r>
      <w:r w:rsidR="008746BD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C</w:t>
      </w:r>
      <w:r w:rsidR="00DE7B14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Z</w:t>
      </w:r>
    </w:p>
    <w:p w14:paraId="46611DCF" w14:textId="4B55B90B" w:rsidR="00450945" w:rsidRDefault="00450945" w:rsidP="00450945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游明朝" w:hAnsi="Times New Roman" w:cs="Times New Roman"/>
          <w:kern w:val="0"/>
          <w:sz w:val="20"/>
          <w:szCs w:val="20"/>
          <w:lang w:val="en-GB"/>
        </w:rPr>
      </w:pPr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RAN2#132      17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– </w:t>
      </w:r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21</w:t>
      </w:r>
      <w:r w:rsidR="00953A18">
        <w:rPr>
          <w:rFonts w:ascii="Arial" w:eastAsia="游明朝" w:hAnsi="Arial" w:cs="Arial" w:hint="eastAsia"/>
          <w:kern w:val="0"/>
          <w:sz w:val="20"/>
          <w:szCs w:val="16"/>
          <w:vertAlign w:val="superscript"/>
          <w:lang w:val="en-GB"/>
        </w:rPr>
        <w:t>st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</w:t>
      </w:r>
      <w:r w:rsidR="00FF2CAF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November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2025</w:t>
      </w:r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 xml:space="preserve">       </w:t>
      </w:r>
      <w:r w:rsidR="008746BD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Dallas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, </w:t>
      </w:r>
      <w:bookmarkEnd w:id="20"/>
      <w:bookmarkEnd w:id="21"/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US</w:t>
      </w:r>
    </w:p>
    <w:p w14:paraId="7ABE09D6" w14:textId="77777777" w:rsidR="00450945" w:rsidRPr="00450945" w:rsidRDefault="00450945" w:rsidP="00450945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游明朝" w:hAnsi="Times New Roman" w:cs="Times New Roman"/>
          <w:kern w:val="0"/>
          <w:sz w:val="20"/>
          <w:szCs w:val="20"/>
          <w:lang w:val="en-GB"/>
        </w:rPr>
      </w:pPr>
    </w:p>
    <w:sectPr w:rsidR="00450945" w:rsidRPr="00450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Kouki Yamashita (山下 航輝)" w:date="2025-09-03T20:23:00Z" w:initials="KY">
    <w:p w14:paraId="23CABAD0" w14:textId="77777777" w:rsidR="00D22511" w:rsidRDefault="00D22511" w:rsidP="00D22511">
      <w:pPr>
        <w:pStyle w:val="ab"/>
      </w:pPr>
      <w:r>
        <w:rPr>
          <w:rStyle w:val="aa"/>
        </w:rPr>
        <w:annotationRef/>
      </w:r>
      <w:r>
        <w:t>[DCM2_Rapp] Thank you for comments.  We think additional background is not needed because this text and following agreements is enough for SA3 to discuss.</w:t>
      </w:r>
      <w:r>
        <w:br/>
        <w:t>Welcome your comments if companies have strong concerns.</w:t>
      </w:r>
    </w:p>
  </w:comment>
  <w:comment w:id="11" w:author="Kouki Yamashita (山下 航輝)" w:date="2025-09-03T19:54:00Z" w:initials="KY">
    <w:p w14:paraId="61E5DCC3" w14:textId="155DE5A9" w:rsidR="00D22511" w:rsidRDefault="00D22511" w:rsidP="00D22511">
      <w:pPr>
        <w:pStyle w:val="ab"/>
      </w:pPr>
      <w:r>
        <w:rPr>
          <w:rStyle w:val="aa"/>
        </w:rPr>
        <w:annotationRef/>
      </w:r>
      <w:r>
        <w:t>[DCM2_Rapp] Based on Nokia, Lenovo and Ericsson's comments, I removed following text to simplify this part.</w:t>
      </w:r>
    </w:p>
    <w:p w14:paraId="4A5313BC" w14:textId="77777777" w:rsidR="00D22511" w:rsidRDefault="00D22511" w:rsidP="00D22511">
      <w:pPr>
        <w:pStyle w:val="ab"/>
      </w:pPr>
      <w:r>
        <w:t>・Some companies think that collected data for NW-side data collection would require user consent from RAN2 point of view because it will be logged.</w:t>
      </w:r>
    </w:p>
    <w:p w14:paraId="436178B2" w14:textId="77777777" w:rsidR="00D22511" w:rsidRDefault="00D22511" w:rsidP="00D22511">
      <w:pPr>
        <w:pStyle w:val="ab"/>
      </w:pPr>
      <w:r>
        <w:t>・Some operators think there are some risks to introduce NW-side data collection without user consent due to strict low.</w:t>
      </w:r>
    </w:p>
  </w:comment>
  <w:comment w:id="12" w:author="Kouki Yamashita (山下 航輝)" w:date="2025-09-03T19:59:00Z" w:initials="KY">
    <w:p w14:paraId="7B823332" w14:textId="6C2134C4" w:rsidR="00D22511" w:rsidRDefault="00D22511" w:rsidP="00D22511">
      <w:pPr>
        <w:pStyle w:val="ab"/>
      </w:pPr>
      <w:r>
        <w:rPr>
          <w:rStyle w:val="aa"/>
        </w:rPr>
        <w:annotationRef/>
      </w:r>
      <w:r>
        <w:t>[DCM2_Rapp] Based on Ericsson’s comments, I added the agreement related to support periodic logging.</w:t>
      </w:r>
    </w:p>
  </w:comment>
  <w:comment w:id="13" w:author="Kouki Yamashita (山下 航輝)" w:date="2025-09-03T20:01:00Z" w:initials="KY">
    <w:p w14:paraId="4482F3EE" w14:textId="61B758F7" w:rsidR="00D22511" w:rsidRDefault="00D22511" w:rsidP="00D22511">
      <w:pPr>
        <w:pStyle w:val="ab"/>
      </w:pPr>
      <w:r>
        <w:rPr>
          <w:rStyle w:val="aa"/>
        </w:rPr>
        <w:annotationRef/>
      </w:r>
      <w:r>
        <w:t>[DCM2_Rapp] Based on Ericsson’s comments, I added the agreement related to support event-based logging.</w:t>
      </w:r>
    </w:p>
  </w:comment>
  <w:comment w:id="14" w:author="Kouki Yamashita (山下 航輝)" w:date="2025-09-03T20:32:00Z" w:initials="KY">
    <w:p w14:paraId="3ECA93D7" w14:textId="77777777" w:rsidR="00D22511" w:rsidRDefault="00D22511" w:rsidP="00D22511">
      <w:pPr>
        <w:pStyle w:val="ab"/>
      </w:pPr>
      <w:r>
        <w:rPr>
          <w:rStyle w:val="aa"/>
        </w:rPr>
        <w:annotationRef/>
      </w:r>
      <w:r>
        <w:t>[DCM2_Rapp] Thank you for a lot of comments!</w:t>
      </w:r>
      <w:r>
        <w:br/>
        <w:t>Based on companies’ comments, I try to capture agreements related to OAM-centric and gNB-centric data collection instead of original explanation to avoid conflict/misunderstanding of warding.</w:t>
      </w:r>
    </w:p>
    <w:p w14:paraId="5E142BA7" w14:textId="77777777" w:rsidR="00D22511" w:rsidRDefault="00D22511" w:rsidP="00D22511">
      <w:pPr>
        <w:pStyle w:val="ab"/>
      </w:pPr>
      <w:r>
        <w:t>Welcom your comments if you have strong concerns.</w:t>
      </w:r>
    </w:p>
  </w:comment>
  <w:comment w:id="15" w:author="Kouki Yamashita (山下 航輝)" w:date="2025-09-03T20:40:00Z" w:initials="KY">
    <w:p w14:paraId="48EC72B4" w14:textId="77777777" w:rsidR="00D22511" w:rsidRDefault="00D22511" w:rsidP="00D22511">
      <w:pPr>
        <w:pStyle w:val="ab"/>
      </w:pPr>
      <w:r>
        <w:rPr>
          <w:rStyle w:val="aa"/>
        </w:rPr>
        <w:annotationRef/>
      </w:r>
      <w:r>
        <w:t>[DCM2_Rapp] Thank you for comments.  Based on vivo’s comments, I revised typo.  And I reflected Ericsson’s rephrasing.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CABAD0" w15:done="0"/>
  <w15:commentEx w15:paraId="436178B2" w15:done="0"/>
  <w15:commentEx w15:paraId="7B823332" w15:done="0"/>
  <w15:commentEx w15:paraId="4482F3EE" w15:done="0"/>
  <w15:commentEx w15:paraId="5E142BA7" w15:done="0"/>
  <w15:commentEx w15:paraId="48EC72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2E4305" w16cex:dateUtc="2025-09-03T11:23:00Z"/>
  <w16cex:commentExtensible w16cex:durableId="2F006F25" w16cex:dateUtc="2025-09-03T10:54:00Z"/>
  <w16cex:commentExtensible w16cex:durableId="28E5969B" w16cex:dateUtc="2025-09-03T10:59:00Z"/>
  <w16cex:commentExtensible w16cex:durableId="3FF825FD" w16cex:dateUtc="2025-09-03T11:01:00Z"/>
  <w16cex:commentExtensible w16cex:durableId="20D5507B" w16cex:dateUtc="2025-09-03T11:32:00Z"/>
  <w16cex:commentExtensible w16cex:durableId="7687BFDE" w16cex:dateUtc="2025-09-03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CABAD0" w16cid:durableId="672E4305"/>
  <w16cid:commentId w16cid:paraId="436178B2" w16cid:durableId="2F006F25"/>
  <w16cid:commentId w16cid:paraId="7B823332" w16cid:durableId="28E5969B"/>
  <w16cid:commentId w16cid:paraId="4482F3EE" w16cid:durableId="3FF825FD"/>
  <w16cid:commentId w16cid:paraId="5E142BA7" w16cid:durableId="20D5507B"/>
  <w16cid:commentId w16cid:paraId="48EC72B4" w16cid:durableId="7687BF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ED69A" w14:textId="77777777" w:rsidR="00E66976" w:rsidRDefault="00E66976" w:rsidP="00E34C66">
      <w:r>
        <w:separator/>
      </w:r>
    </w:p>
  </w:endnote>
  <w:endnote w:type="continuationSeparator" w:id="0">
    <w:p w14:paraId="112A1A3F" w14:textId="77777777" w:rsidR="00E66976" w:rsidRDefault="00E66976" w:rsidP="00E3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B6209" w14:textId="77777777" w:rsidR="00E66976" w:rsidRDefault="00E66976" w:rsidP="00E34C66">
      <w:r>
        <w:separator/>
      </w:r>
    </w:p>
  </w:footnote>
  <w:footnote w:type="continuationSeparator" w:id="0">
    <w:p w14:paraId="06E03FA3" w14:textId="77777777" w:rsidR="00E66976" w:rsidRDefault="00E66976" w:rsidP="00E3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97858"/>
    <w:multiLevelType w:val="hybridMultilevel"/>
    <w:tmpl w:val="9334AF88"/>
    <w:lvl w:ilvl="0" w:tplc="D1B24CEC">
      <w:numFmt w:val="bullet"/>
      <w:lvlText w:val="-"/>
      <w:lvlJc w:val="left"/>
      <w:pPr>
        <w:ind w:left="1619" w:hanging="360"/>
      </w:pPr>
      <w:rPr>
        <w:rFonts w:ascii="Arial" w:eastAsia="ＭＳ 明朝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30770EBA"/>
    <w:multiLevelType w:val="multilevel"/>
    <w:tmpl w:val="65503A42"/>
    <w:lvl w:ilvl="0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620" w:hanging="360"/>
      </w:pPr>
      <w:rPr>
        <w:rFonts w:ascii="Wingdings" w:hAnsi="Wingdings" w:hint="default"/>
      </w:rPr>
    </w:lvl>
    <w:lvl w:ilvl="3">
      <w:start w:val="9"/>
      <w:numFmt w:val="bullet"/>
      <w:lvlText w:val=""/>
      <w:lvlJc w:val="left"/>
      <w:pPr>
        <w:ind w:left="2880" w:hanging="360"/>
      </w:pPr>
      <w:rPr>
        <w:rFonts w:ascii="Wingdings" w:eastAsia="Calibri" w:hAnsi="Wingdings" w:cs="Calibri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D33A5"/>
    <w:multiLevelType w:val="hybridMultilevel"/>
    <w:tmpl w:val="71B47FFE"/>
    <w:lvl w:ilvl="0" w:tplc="C0CE2C8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038"/>
    <w:multiLevelType w:val="hybridMultilevel"/>
    <w:tmpl w:val="8DFA4A28"/>
    <w:lvl w:ilvl="0" w:tplc="792C0F84">
      <w:start w:val="1"/>
      <w:numFmt w:val="bullet"/>
      <w:lvlText w:val="●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9D5542A"/>
    <w:multiLevelType w:val="hybridMultilevel"/>
    <w:tmpl w:val="A41EA3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12B47"/>
    <w:multiLevelType w:val="hybridMultilevel"/>
    <w:tmpl w:val="F59ACA2E"/>
    <w:lvl w:ilvl="0" w:tplc="FFFFFFFF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377270">
    <w:abstractNumId w:val="4"/>
  </w:num>
  <w:num w:numId="2" w16cid:durableId="752509178">
    <w:abstractNumId w:val="2"/>
  </w:num>
  <w:num w:numId="3" w16cid:durableId="543950693">
    <w:abstractNumId w:val="6"/>
  </w:num>
  <w:num w:numId="4" w16cid:durableId="539705515">
    <w:abstractNumId w:val="3"/>
  </w:num>
  <w:num w:numId="5" w16cid:durableId="1951668214">
    <w:abstractNumId w:val="1"/>
  </w:num>
  <w:num w:numId="6" w16cid:durableId="654381259">
    <w:abstractNumId w:val="5"/>
  </w:num>
  <w:num w:numId="7" w16cid:durableId="1556509472">
    <w:abstractNumId w:val="0"/>
  </w:num>
  <w:num w:numId="8" w16cid:durableId="195922156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uki Yamashita (山下 航輝)">
    <w15:presenceInfo w15:providerId="AD" w15:userId="S::kouki.yamashita.dz@nttdocomo.com::660e5cb2-fa38-4a02-80eb-637b8a21b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B0"/>
    <w:rsid w:val="00007968"/>
    <w:rsid w:val="00016185"/>
    <w:rsid w:val="0003770B"/>
    <w:rsid w:val="000518E1"/>
    <w:rsid w:val="000555DC"/>
    <w:rsid w:val="00083F09"/>
    <w:rsid w:val="0008440F"/>
    <w:rsid w:val="000A695A"/>
    <w:rsid w:val="000D7508"/>
    <w:rsid w:val="000E679C"/>
    <w:rsid w:val="001359C0"/>
    <w:rsid w:val="00152232"/>
    <w:rsid w:val="0016419D"/>
    <w:rsid w:val="00165669"/>
    <w:rsid w:val="00192764"/>
    <w:rsid w:val="001A6E56"/>
    <w:rsid w:val="001E30D1"/>
    <w:rsid w:val="00212B69"/>
    <w:rsid w:val="0021544B"/>
    <w:rsid w:val="0024587F"/>
    <w:rsid w:val="00256868"/>
    <w:rsid w:val="00281AAB"/>
    <w:rsid w:val="002911E2"/>
    <w:rsid w:val="002948F4"/>
    <w:rsid w:val="002E51C6"/>
    <w:rsid w:val="003120A7"/>
    <w:rsid w:val="00341AAA"/>
    <w:rsid w:val="00350CFD"/>
    <w:rsid w:val="00375B4F"/>
    <w:rsid w:val="003A2751"/>
    <w:rsid w:val="003C0272"/>
    <w:rsid w:val="003D26B0"/>
    <w:rsid w:val="003E1FEC"/>
    <w:rsid w:val="00442FDA"/>
    <w:rsid w:val="00450945"/>
    <w:rsid w:val="00470F1A"/>
    <w:rsid w:val="00484A10"/>
    <w:rsid w:val="0049504B"/>
    <w:rsid w:val="0049732A"/>
    <w:rsid w:val="004A19E1"/>
    <w:rsid w:val="004A3FA0"/>
    <w:rsid w:val="004C7BCA"/>
    <w:rsid w:val="00527546"/>
    <w:rsid w:val="005318D6"/>
    <w:rsid w:val="00593C90"/>
    <w:rsid w:val="005971C5"/>
    <w:rsid w:val="005C174B"/>
    <w:rsid w:val="005D77E8"/>
    <w:rsid w:val="005E4897"/>
    <w:rsid w:val="0060055E"/>
    <w:rsid w:val="00647B35"/>
    <w:rsid w:val="006527C2"/>
    <w:rsid w:val="006865FE"/>
    <w:rsid w:val="0069128A"/>
    <w:rsid w:val="006960F6"/>
    <w:rsid w:val="006B2C95"/>
    <w:rsid w:val="006B695C"/>
    <w:rsid w:val="006D15DD"/>
    <w:rsid w:val="006D15E9"/>
    <w:rsid w:val="006D39BB"/>
    <w:rsid w:val="006E6167"/>
    <w:rsid w:val="006E657A"/>
    <w:rsid w:val="00764C03"/>
    <w:rsid w:val="00786118"/>
    <w:rsid w:val="007B627B"/>
    <w:rsid w:val="007C713D"/>
    <w:rsid w:val="007E6A6E"/>
    <w:rsid w:val="00824257"/>
    <w:rsid w:val="00827BE0"/>
    <w:rsid w:val="00841DC6"/>
    <w:rsid w:val="008746BD"/>
    <w:rsid w:val="008941D3"/>
    <w:rsid w:val="008A3C08"/>
    <w:rsid w:val="008C4A25"/>
    <w:rsid w:val="008C5DA1"/>
    <w:rsid w:val="008D5A59"/>
    <w:rsid w:val="008F2425"/>
    <w:rsid w:val="00907EDE"/>
    <w:rsid w:val="00936CC7"/>
    <w:rsid w:val="009378AD"/>
    <w:rsid w:val="00953A18"/>
    <w:rsid w:val="00955E26"/>
    <w:rsid w:val="00956F72"/>
    <w:rsid w:val="009703B7"/>
    <w:rsid w:val="00973F27"/>
    <w:rsid w:val="009A5EA2"/>
    <w:rsid w:val="009A70DD"/>
    <w:rsid w:val="009C4871"/>
    <w:rsid w:val="009C7E91"/>
    <w:rsid w:val="009E3D7D"/>
    <w:rsid w:val="00A276D4"/>
    <w:rsid w:val="00A53CD4"/>
    <w:rsid w:val="00A677D2"/>
    <w:rsid w:val="00A9106D"/>
    <w:rsid w:val="00AD6BE5"/>
    <w:rsid w:val="00AF2715"/>
    <w:rsid w:val="00B221B5"/>
    <w:rsid w:val="00B31455"/>
    <w:rsid w:val="00B85F15"/>
    <w:rsid w:val="00B93434"/>
    <w:rsid w:val="00BA1CD9"/>
    <w:rsid w:val="00BC0723"/>
    <w:rsid w:val="00BE7D26"/>
    <w:rsid w:val="00C16E1A"/>
    <w:rsid w:val="00C466E8"/>
    <w:rsid w:val="00C46FB8"/>
    <w:rsid w:val="00C53CBA"/>
    <w:rsid w:val="00C673FC"/>
    <w:rsid w:val="00C865CD"/>
    <w:rsid w:val="00C94B4E"/>
    <w:rsid w:val="00CC12EF"/>
    <w:rsid w:val="00CF740E"/>
    <w:rsid w:val="00D017EA"/>
    <w:rsid w:val="00D22511"/>
    <w:rsid w:val="00D641B3"/>
    <w:rsid w:val="00D67618"/>
    <w:rsid w:val="00D84BC8"/>
    <w:rsid w:val="00DA12DD"/>
    <w:rsid w:val="00DD45BA"/>
    <w:rsid w:val="00DD7523"/>
    <w:rsid w:val="00DE7994"/>
    <w:rsid w:val="00DE7B14"/>
    <w:rsid w:val="00DE7D89"/>
    <w:rsid w:val="00DF1AD7"/>
    <w:rsid w:val="00DF3E08"/>
    <w:rsid w:val="00DF4D90"/>
    <w:rsid w:val="00DF793D"/>
    <w:rsid w:val="00E02BD6"/>
    <w:rsid w:val="00E05891"/>
    <w:rsid w:val="00E13E81"/>
    <w:rsid w:val="00E34C66"/>
    <w:rsid w:val="00E463F0"/>
    <w:rsid w:val="00E53E80"/>
    <w:rsid w:val="00E619CA"/>
    <w:rsid w:val="00E66976"/>
    <w:rsid w:val="00E83B92"/>
    <w:rsid w:val="00ED369F"/>
    <w:rsid w:val="00EF5A35"/>
    <w:rsid w:val="00F46AF2"/>
    <w:rsid w:val="00F541E7"/>
    <w:rsid w:val="00FA4BF7"/>
    <w:rsid w:val="00FA6E3C"/>
    <w:rsid w:val="00FB01F2"/>
    <w:rsid w:val="00FB4BDF"/>
    <w:rsid w:val="00FD64BF"/>
    <w:rsid w:val="00FE4901"/>
    <w:rsid w:val="00FF1034"/>
    <w:rsid w:val="00FF1E53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A7B47"/>
  <w15:chartTrackingRefBased/>
  <w15:docId w15:val="{9DCD5B94-F152-4D81-8AB4-52E96A1F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6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6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26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26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26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2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2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26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2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26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26B0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9A70D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A7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A7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A7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A70DD"/>
    <w:rPr>
      <w:b/>
      <w:bCs/>
    </w:rPr>
  </w:style>
  <w:style w:type="character" w:styleId="af">
    <w:name w:val="Hyperlink"/>
    <w:basedOn w:val="a0"/>
    <w:uiPriority w:val="99"/>
    <w:unhideWhenUsed/>
    <w:rsid w:val="00DE7B1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7B14"/>
    <w:rPr>
      <w:color w:val="605E5C"/>
      <w:shd w:val="clear" w:color="auto" w:fill="E1DFDD"/>
    </w:rPr>
  </w:style>
  <w:style w:type="paragraph" w:customStyle="1" w:styleId="Doc-text2">
    <w:name w:val="Doc-text2"/>
    <w:basedOn w:val="a"/>
    <w:link w:val="Doc-text2Char"/>
    <w:qFormat/>
    <w:rsid w:val="00DE7B14"/>
    <w:pPr>
      <w:widowControl/>
      <w:tabs>
        <w:tab w:val="left" w:pos="1622"/>
      </w:tabs>
      <w:ind w:left="1622" w:hanging="363"/>
      <w:jc w:val="left"/>
    </w:pPr>
    <w:rPr>
      <w:rFonts w:ascii="Arial" w:eastAsia="ＭＳ 明朝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E7B14"/>
    <w:rPr>
      <w:rFonts w:ascii="Arial" w:eastAsia="ＭＳ 明朝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rsid w:val="00DE7B14"/>
    <w:pPr>
      <w:widowControl/>
      <w:numPr>
        <w:numId w:val="3"/>
      </w:numPr>
      <w:spacing w:before="60"/>
      <w:jc w:val="left"/>
    </w:pPr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DE7B14"/>
    <w:pPr>
      <w:widowControl/>
      <w:numPr>
        <w:numId w:val="4"/>
      </w:numPr>
      <w:spacing w:before="40"/>
      <w:jc w:val="left"/>
    </w:pPr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DE7B14"/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E7B14"/>
  </w:style>
  <w:style w:type="table" w:styleId="af1">
    <w:name w:val="Table Grid"/>
    <w:basedOn w:val="a1"/>
    <w:uiPriority w:val="39"/>
    <w:rsid w:val="00DE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F2CAF"/>
  </w:style>
  <w:style w:type="paragraph" w:styleId="af3">
    <w:name w:val="Balloon Text"/>
    <w:basedOn w:val="a"/>
    <w:link w:val="af4"/>
    <w:uiPriority w:val="99"/>
    <w:semiHidden/>
    <w:unhideWhenUsed/>
    <w:rsid w:val="00FA4BF7"/>
    <w:rPr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A4BF7"/>
    <w:rPr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E3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ヘッダー (文字)"/>
    <w:basedOn w:val="a0"/>
    <w:link w:val="af5"/>
    <w:uiPriority w:val="99"/>
    <w:rsid w:val="00E34C66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E3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フッター (文字)"/>
    <w:basedOn w:val="a0"/>
    <w:link w:val="af7"/>
    <w:uiPriority w:val="99"/>
    <w:rsid w:val="00E34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f73c77b4-5347-4569-93ac-29a0bb5097bd}" removed="1"/>
  <clbl:label id="{92e84ceb-fbfd-47ab-be52-080c6b87953f}" enabled="0" method="" siteId="{92e84ceb-fbfd-47ab-be52-080c6b87953f}" actionId="{80b110bc-e22f-4609-8dbb-1d6e15bd3b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2351</Characters>
  <Pages>3</Pages>
  <DocSecurity>0</DocSecurity>
  <Words>412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Kouki Yamashita (山下 航輝)</dc:creator>
  <dcterms:modified xsi:type="dcterms:W3CDTF">2025-09-03T11:43:00Z</dcterms:modified>
  <dc:description/>
  <cp:keywords/>
  <dc:subject/>
  <dc:title/>
  <cp:lastModifiedBy>Kouki Yamashita (山下 航輝)</cp:lastModifiedBy>
  <dcterms:created xsi:type="dcterms:W3CDTF">2025-09-03T07:26:00Z</dcterms:creat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e84ceb-fbfd-47ab-be52-080c6b87953f_siteId">
    <vt:lpwstr>92e84ceb-fbfd-47ab-be52-080c6b87953f</vt:lpwstr>
  </property>
  <property fmtid="{D5CDD505-2E9C-101B-9397-08002B2CF9AE}" pid="3" name="MSIP_Label_92e84ceb-fbfd-47ab-be52-080c6b87953f_removed">
    <vt:lpwstr>1</vt:lpwstr>
  </property>
  <property fmtid="{D5CDD505-2E9C-101B-9397-08002B2CF9AE}" pid="4" name="MSIP_Label_92e84ceb-fbfd-47ab-be52-080c6b87953f_method">
    <vt:lpwstr/>
  </property>
  <property fmtid="{D5CDD505-2E9C-101B-9397-08002B2CF9AE}" pid="5" name="MSIP_Label_92e84ceb-fbfd-47ab-be52-080c6b87953f_enabled">
    <vt:lpwstr>0</vt:lpwstr>
  </property>
  <property fmtid="{D5CDD505-2E9C-101B-9397-08002B2CF9AE}" pid="6" name="MSIP_Label_75af88a6-b88e-425b-bf39-433b2fafd692_SiteId">
    <vt:lpwstr>6786d483-f51b-44bd-b40a-6fe409a5265e</vt:lpwstr>
  </property>
  <property fmtid="{D5CDD505-2E9C-101B-9397-08002B2CF9AE}" pid="7" name="MSIP_Label_75af88a6-b88e-425b-bf39-433b2fafd692_SetDate">
    <vt:lpwstr>2025-09-03T08:33:53Z</vt:lpwstr>
  </property>
  <property fmtid="{D5CDD505-2E9C-101B-9397-08002B2CF9AE}" pid="8" name="MSIP_Label_75af88a6-b88e-425b-bf39-433b2fafd692_Name">
    <vt:lpwstr>秘密度C</vt:lpwstr>
  </property>
  <property fmtid="{D5CDD505-2E9C-101B-9397-08002B2CF9AE}" pid="9" name="MSIP_Label_75af88a6-b88e-425b-bf39-433b2fafd692_Method">
    <vt:lpwstr>Standard</vt:lpwstr>
  </property>
  <property fmtid="{D5CDD505-2E9C-101B-9397-08002B2CF9AE}" pid="10" name="MSIP_Label_75af88a6-b88e-425b-bf39-433b2fafd692_Enabled">
    <vt:lpwstr>true</vt:lpwstr>
  </property>
  <property fmtid="{D5CDD505-2E9C-101B-9397-08002B2CF9AE}" pid="11" name="MSIP_Label_75af88a6-b88e-425b-bf39-433b2fafd692_ContentBits">
    <vt:lpwstr>8</vt:lpwstr>
  </property>
</Properties>
</file>