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3C5F6236"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C2133F">
        <w:rPr>
          <w:bCs/>
          <w:noProof w:val="0"/>
          <w:sz w:val="24"/>
          <w:szCs w:val="24"/>
        </w:rPr>
        <w:t>31</w:t>
      </w:r>
      <w:r w:rsidRPr="00B266B0">
        <w:rPr>
          <w:bCs/>
          <w:noProof w:val="0"/>
          <w:sz w:val="24"/>
          <w:szCs w:val="24"/>
        </w:rPr>
        <w:tab/>
      </w:r>
      <w:r w:rsidR="00B50369">
        <w:rPr>
          <w:bCs/>
          <w:noProof w:val="0"/>
          <w:sz w:val="24"/>
          <w:szCs w:val="24"/>
        </w:rPr>
        <w:t>R2-2</w:t>
      </w:r>
      <w:r w:rsidR="00AF7BE6">
        <w:rPr>
          <w:bCs/>
          <w:noProof w:val="0"/>
          <w:sz w:val="24"/>
          <w:szCs w:val="24"/>
        </w:rPr>
        <w:t>5</w:t>
      </w:r>
      <w:r w:rsidR="007D6655">
        <w:rPr>
          <w:bCs/>
          <w:noProof w:val="0"/>
          <w:sz w:val="24"/>
          <w:szCs w:val="24"/>
        </w:rPr>
        <w:t>0</w:t>
      </w:r>
      <w:r w:rsidR="00C2133F">
        <w:rPr>
          <w:bCs/>
          <w:noProof w:val="0"/>
          <w:sz w:val="24"/>
          <w:szCs w:val="24"/>
        </w:rPr>
        <w:t>xxxx</w:t>
      </w:r>
    </w:p>
    <w:p w14:paraId="11776FA6" w14:textId="330413DA" w:rsidR="00A209D6" w:rsidRPr="00465587" w:rsidRDefault="00C2133F" w:rsidP="00A209D6">
      <w:pPr>
        <w:pStyle w:val="Header"/>
        <w:tabs>
          <w:tab w:val="right" w:pos="9639"/>
        </w:tabs>
        <w:rPr>
          <w:bCs/>
          <w:sz w:val="24"/>
          <w:szCs w:val="24"/>
          <w:lang w:eastAsia="zh-CN"/>
        </w:rPr>
      </w:pPr>
      <w:r>
        <w:rPr>
          <w:bCs/>
          <w:sz w:val="24"/>
          <w:szCs w:val="24"/>
          <w:lang w:eastAsia="zh-CN"/>
        </w:rPr>
        <w:t>Bangalore, India</w:t>
      </w:r>
      <w:r w:rsidR="003C2C5D">
        <w:rPr>
          <w:bCs/>
          <w:sz w:val="24"/>
          <w:szCs w:val="24"/>
          <w:lang w:eastAsia="zh-CN"/>
        </w:rPr>
        <w:t xml:space="preserve">, </w:t>
      </w:r>
      <w:r>
        <w:rPr>
          <w:bCs/>
          <w:sz w:val="24"/>
          <w:szCs w:val="24"/>
          <w:lang w:eastAsia="zh-CN"/>
        </w:rPr>
        <w:t>25</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471E8E">
        <w:rPr>
          <w:bCs/>
          <w:sz w:val="24"/>
          <w:szCs w:val="24"/>
          <w:lang w:eastAsia="zh-CN"/>
        </w:rPr>
        <w:t>2</w:t>
      </w:r>
      <w:r>
        <w:rPr>
          <w:bCs/>
          <w:sz w:val="24"/>
          <w:szCs w:val="24"/>
          <w:lang w:eastAsia="zh-CN"/>
        </w:rPr>
        <w:t>9</w:t>
      </w:r>
      <w:r>
        <w:rPr>
          <w:bCs/>
          <w:sz w:val="24"/>
          <w:szCs w:val="24"/>
          <w:vertAlign w:val="superscript"/>
          <w:lang w:eastAsia="zh-CN"/>
        </w:rPr>
        <w:t>th</w:t>
      </w:r>
      <w:r w:rsidR="0037453E">
        <w:rPr>
          <w:bCs/>
          <w:sz w:val="24"/>
          <w:szCs w:val="24"/>
          <w:lang w:eastAsia="zh-CN"/>
        </w:rPr>
        <w:t xml:space="preserve"> </w:t>
      </w:r>
      <w:r>
        <w:rPr>
          <w:bCs/>
          <w:sz w:val="24"/>
          <w:szCs w:val="24"/>
          <w:lang w:eastAsia="zh-CN"/>
        </w:rPr>
        <w:t>August</w:t>
      </w:r>
      <w:r w:rsidR="00B46E85">
        <w:rPr>
          <w:bCs/>
          <w:sz w:val="24"/>
          <w:szCs w:val="24"/>
          <w:lang w:eastAsia="zh-CN"/>
        </w:rPr>
        <w:t>,</w:t>
      </w:r>
      <w:r w:rsidR="006E1057" w:rsidRPr="006E1057">
        <w:rPr>
          <w:bCs/>
          <w:sz w:val="24"/>
          <w:szCs w:val="24"/>
          <w:lang w:eastAsia="zh-CN"/>
        </w:rPr>
        <w:t xml:space="preserve"> 202</w:t>
      </w:r>
      <w:r w:rsidR="00AF7BE6">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017F17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63BB0">
        <w:rPr>
          <w:rFonts w:cs="Arial"/>
          <w:b/>
          <w:bCs/>
          <w:sz w:val="24"/>
        </w:rPr>
        <w:t>8.17.1</w:t>
      </w:r>
    </w:p>
    <w:p w14:paraId="73188B46" w14:textId="40C9136D"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1EC6CEB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C2133F">
        <w:rPr>
          <w:rFonts w:eastAsia="SimSun"/>
          <w:b/>
          <w:bCs/>
          <w:sz w:val="24"/>
          <w:szCs w:val="20"/>
          <w:lang w:val="en-GB" w:eastAsia="en-US"/>
        </w:rPr>
        <w:t>Report of [Post130][314][IoT NTN TDD] capability CR (Samsung)</w:t>
      </w:r>
    </w:p>
    <w:p w14:paraId="1F147C23" w14:textId="3BAB701A"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490EA3">
        <w:rPr>
          <w:rFonts w:eastAsia="SimSun"/>
          <w:b/>
          <w:bCs/>
          <w:sz w:val="24"/>
          <w:szCs w:val="20"/>
          <w:lang w:val="en-GB" w:eastAsia="en-US"/>
        </w:rPr>
        <w:t>IoT</w:t>
      </w:r>
      <w:r w:rsidR="00F70270">
        <w:rPr>
          <w:rFonts w:eastAsia="SimSun"/>
          <w:b/>
          <w:bCs/>
          <w:sz w:val="24"/>
          <w:szCs w:val="20"/>
          <w:lang w:val="en-GB" w:eastAsia="en-US"/>
        </w:rPr>
        <w:t>_NTN_</w:t>
      </w:r>
      <w:r w:rsidR="00063BB0">
        <w:rPr>
          <w:rFonts w:eastAsia="SimSun"/>
          <w:b/>
          <w:bCs/>
          <w:sz w:val="24"/>
          <w:szCs w:val="20"/>
          <w:lang w:val="en-GB" w:eastAsia="en-US"/>
        </w:rPr>
        <w:t>TDD</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6A32CECD" w:rsidR="00063BB0" w:rsidRPr="00C725D3" w:rsidRDefault="00063BB0" w:rsidP="00063BB0">
      <w:r w:rsidRPr="00C725D3">
        <w:t>The following document includes a list of open issues</w:t>
      </w:r>
      <w:r w:rsidR="00415AA3">
        <w:t xml:space="preserve"> in IoT NTN TDD mode [</w:t>
      </w:r>
      <w:r w:rsidR="004F3172">
        <w:t>1</w:t>
      </w:r>
      <w:r w:rsidR="00415AA3">
        <w:t>]</w:t>
      </w:r>
      <w:r w:rsidRPr="00C725D3">
        <w:t xml:space="preserve"> according to the following email discussion:</w:t>
      </w:r>
    </w:p>
    <w:p w14:paraId="13D0A238" w14:textId="77777777" w:rsidR="00415AA3" w:rsidRDefault="00415AA3" w:rsidP="00415AA3">
      <w:pPr>
        <w:pStyle w:val="EmailDiscussion"/>
        <w:tabs>
          <w:tab w:val="left" w:pos="1619"/>
        </w:tabs>
      </w:pPr>
      <w:r>
        <w:t>[Post130][314][IoT NTN TDD] capability CR (Samsung)</w:t>
      </w:r>
    </w:p>
    <w:p w14:paraId="45EBF33E" w14:textId="77777777" w:rsidR="00415AA3" w:rsidRDefault="00415AA3" w:rsidP="00415AA3">
      <w:pPr>
        <w:pStyle w:val="EmailDiscussion2"/>
      </w:pPr>
      <w:r>
        <w:tab/>
        <w:t xml:space="preserve">Scope: discuss the running capability CR </w:t>
      </w:r>
    </w:p>
    <w:p w14:paraId="07DF7482" w14:textId="77777777" w:rsidR="00415AA3" w:rsidRDefault="00415AA3" w:rsidP="00415AA3">
      <w:pPr>
        <w:pStyle w:val="EmailDiscussion2"/>
      </w:pPr>
      <w:r>
        <w:tab/>
        <w:t>Intended outcome: Endorsed CR and list of remaining open issues</w:t>
      </w:r>
    </w:p>
    <w:p w14:paraId="228550AE" w14:textId="77777777" w:rsidR="00415AA3" w:rsidRDefault="00415AA3" w:rsidP="00415AA3">
      <w:pPr>
        <w:pStyle w:val="EmailDiscussion2"/>
      </w:pPr>
      <w:r>
        <w:tab/>
        <w:t>Deadline: long</w:t>
      </w:r>
    </w:p>
    <w:p w14:paraId="2FF29714" w14:textId="6F74F88D" w:rsidR="00063BB0" w:rsidRDefault="00063BB0" w:rsidP="00F00A10"/>
    <w:p w14:paraId="66CEE32F" w14:textId="43C5B532" w:rsidR="00F00A10" w:rsidRDefault="00063BB0" w:rsidP="00F00A10">
      <w:r>
        <w:t xml:space="preserve">In this e-mail discussion we try to resolve </w:t>
      </w:r>
      <w:r w:rsidR="00BA29D5">
        <w:t xml:space="preserve">and identify </w:t>
      </w:r>
      <w:r>
        <w:t xml:space="preserve">some open issues related to capabilities in IoT NTN TDD. </w:t>
      </w:r>
    </w:p>
    <w:p w14:paraId="1FFDB4F3" w14:textId="65566DCF" w:rsidR="004B521A" w:rsidRDefault="00063BB0" w:rsidP="00CC769D">
      <w:pPr>
        <w:pStyle w:val="Heading1"/>
      </w:pPr>
      <w:r>
        <w:t>Open issues</w:t>
      </w:r>
    </w:p>
    <w:p w14:paraId="694C1614" w14:textId="720B4E6A" w:rsidR="00063BB0" w:rsidRDefault="00063BB0" w:rsidP="00063BB0">
      <w:pPr>
        <w:rPr>
          <w:lang w:val="en-GB" w:eastAsia="en-US"/>
        </w:rPr>
      </w:pPr>
      <w:r>
        <w:rPr>
          <w:lang w:val="en-GB" w:eastAsia="en-US"/>
        </w:rPr>
        <w:t>RAN1 has agreed a first version of the capabilities in R1-2504676</w:t>
      </w:r>
      <w:r w:rsidR="00415AA3">
        <w:rPr>
          <w:lang w:val="en-GB" w:eastAsia="en-US"/>
        </w:rPr>
        <w:t xml:space="preserve"> [</w:t>
      </w:r>
      <w:r w:rsidR="004F3172">
        <w:rPr>
          <w:lang w:val="en-GB" w:eastAsia="en-US"/>
        </w:rPr>
        <w:t>2</w:t>
      </w:r>
      <w:r w:rsidR="00415AA3">
        <w:rPr>
          <w:lang w:val="en-GB" w:eastAsia="en-US"/>
        </w:rPr>
        <w:t>]</w:t>
      </w:r>
      <w:r>
        <w:rPr>
          <w:lang w:val="en-GB" w:eastAsia="en-US"/>
        </w:rPr>
        <w:t xml:space="preserve">. This can be seen in the Annex A. </w:t>
      </w:r>
    </w:p>
    <w:p w14:paraId="33363F15" w14:textId="1998CD40" w:rsidR="00E7614F" w:rsidRPr="00C725D3" w:rsidRDefault="00E7614F" w:rsidP="00E7614F">
      <w:pPr>
        <w:rPr>
          <w:b/>
          <w:bCs/>
          <w:lang w:eastAsia="sv-SE"/>
        </w:rPr>
      </w:pPr>
      <w:bookmarkStart w:id="0" w:name="OLE_LINK16"/>
      <w:r>
        <w:rPr>
          <w:b/>
          <w:bCs/>
          <w:highlight w:val="cyan"/>
          <w:u w:val="single"/>
          <w:lang w:eastAsia="sv-SE"/>
        </w:rPr>
        <w:t>Open issue CAP</w:t>
      </w:r>
      <w:r w:rsidRPr="00C725D3">
        <w:rPr>
          <w:b/>
          <w:bCs/>
          <w:highlight w:val="cyan"/>
          <w:u w:val="single"/>
          <w:lang w:eastAsia="sv-SE"/>
        </w:rPr>
        <w:t>-</w:t>
      </w:r>
      <w:r>
        <w:rPr>
          <w:b/>
          <w:bCs/>
          <w:highlight w:val="cyan"/>
          <w:u w:val="single"/>
          <w:lang w:eastAsia="sv-SE"/>
        </w:rPr>
        <w:t>1</w:t>
      </w:r>
      <w:r w:rsidRPr="00C725D3">
        <w:rPr>
          <w:b/>
          <w:bCs/>
          <w:highlight w:val="cyan"/>
          <w:u w:val="single"/>
          <w:lang w:eastAsia="sv-SE"/>
        </w:rPr>
        <w:t>:</w:t>
      </w:r>
      <w:r w:rsidRPr="00C725D3">
        <w:rPr>
          <w:i/>
          <w:iCs/>
          <w:lang w:eastAsia="sv-SE"/>
        </w:rPr>
        <w:t xml:space="preserve"> </w:t>
      </w:r>
      <w:r>
        <w:rPr>
          <w:lang w:eastAsia="sv-SE"/>
        </w:rPr>
        <w:t xml:space="preserve"> IoT NTN TDD mode capability type</w:t>
      </w:r>
    </w:p>
    <w:bookmarkEnd w:id="0"/>
    <w:p w14:paraId="7CE693E0" w14:textId="20537B85" w:rsidR="00E7614F" w:rsidRDefault="00E7614F" w:rsidP="00063BB0">
      <w:pPr>
        <w:rPr>
          <w:lang w:val="en-GB" w:eastAsia="en-US"/>
        </w:rPr>
      </w:pPr>
      <w:r>
        <w:rPr>
          <w:lang w:val="en-GB" w:eastAsia="en-US"/>
        </w:rPr>
        <w:t xml:space="preserve">RAN2 has yet to discuss the general IoT NTN TDD mode capability type. For the general IoT NTN capability, it was agreed in Release 17 that it is a capability with signalling. </w:t>
      </w:r>
    </w:p>
    <w:p w14:paraId="77D39B3C" w14:textId="0644AE1B" w:rsidR="00063BB0" w:rsidRDefault="00E7614F" w:rsidP="00063BB0">
      <w:pPr>
        <w:rPr>
          <w:lang w:val="en-GB" w:eastAsia="en-US"/>
        </w:rPr>
      </w:pPr>
      <w:r>
        <w:rPr>
          <w:lang w:val="en-GB" w:eastAsia="en-US"/>
        </w:rPr>
        <w:t>In the LS R1-2504676, RAN1 has indicated that the IoT NTN TDD mode capability shall be optional without capability signalling. However RAN1 has also indicated that the UE supporting band 249 must support this FG, where the suppo</w:t>
      </w:r>
      <w:r w:rsidR="00C554CA">
        <w:rPr>
          <w:lang w:val="en-GB" w:eastAsia="en-US"/>
        </w:rPr>
        <w:t xml:space="preserve">rted bands will be indicated as part of the UE capabilities in </w:t>
      </w:r>
      <w:r w:rsidR="00C554CA" w:rsidRPr="00C554CA">
        <w:rPr>
          <w:i/>
          <w:lang w:val="en-GB" w:eastAsia="en-US"/>
        </w:rPr>
        <w:t>supportedBandList-r13</w:t>
      </w:r>
      <w:r w:rsidR="00C554CA">
        <w:rPr>
          <w:lang w:val="en-GB" w:eastAsia="en-US"/>
        </w:rPr>
        <w:t xml:space="preserve">. Since this feature must be supported based on a signalled feature, it can also be viewed as a conditionally mandatory feature dependent on support of band n249. </w:t>
      </w:r>
    </w:p>
    <w:p w14:paraId="0F0CF3D6" w14:textId="19AE6A26" w:rsidR="00C554CA" w:rsidRDefault="00C554CA" w:rsidP="00063BB0">
      <w:pPr>
        <w:rPr>
          <w:lang w:val="en-GB" w:eastAsia="en-US"/>
        </w:rPr>
      </w:pPr>
      <w:r>
        <w:rPr>
          <w:lang w:val="en-GB" w:eastAsia="en-US"/>
        </w:rPr>
        <w:t xml:space="preserve">RAN2 should thus decide whether the capability is a 1) signalled capability, 2) optional capability without signalling or 3) conditionally mandatory feature dependent on support of band n249. </w:t>
      </w:r>
    </w:p>
    <w:p w14:paraId="6D75AFF7" w14:textId="77777777" w:rsidR="0089545A" w:rsidRPr="0089545A" w:rsidRDefault="0089545A" w:rsidP="0089545A">
      <w:pPr>
        <w:rPr>
          <w:b/>
          <w:lang w:val="en-GB" w:eastAsia="en-US"/>
        </w:rPr>
      </w:pPr>
      <w:r w:rsidRPr="0089545A">
        <w:rPr>
          <w:b/>
          <w:lang w:val="en-GB" w:eastAsia="en-US"/>
        </w:rPr>
        <w:t xml:space="preserve">Rapporteur proposed resolution: </w:t>
      </w:r>
    </w:p>
    <w:p w14:paraId="73B01C45" w14:textId="558E2F08" w:rsidR="000B0F46" w:rsidRDefault="0089545A" w:rsidP="00063BB0">
      <w:pPr>
        <w:rPr>
          <w:lang w:val="en-GB" w:eastAsia="en-US"/>
        </w:rPr>
      </w:pPr>
      <w:r>
        <w:rPr>
          <w:lang w:val="en-GB" w:eastAsia="en-US"/>
        </w:rPr>
        <w:t xml:space="preserve">To follow the intention of RAN1, rapporteur believes that the correct implementation is that it should be a </w:t>
      </w:r>
      <w:r w:rsidRPr="008735E5">
        <w:rPr>
          <w:u w:val="single"/>
          <w:lang w:val="en-GB" w:eastAsia="en-US"/>
        </w:rPr>
        <w:t>conditionally mandatory feature</w:t>
      </w:r>
      <w:r>
        <w:rPr>
          <w:lang w:val="en-GB" w:eastAsia="en-US"/>
        </w:rPr>
        <w:t xml:space="preserve">. This is because IoT NTN TDD is only supported in band n249 and that the UE needs support IoT NTN TDD mode </w:t>
      </w:r>
      <w:r w:rsidR="00944776">
        <w:rPr>
          <w:lang w:val="en-GB" w:eastAsia="en-US"/>
        </w:rPr>
        <w:t xml:space="preserve">operation </w:t>
      </w:r>
      <w:r>
        <w:rPr>
          <w:lang w:val="en-GB" w:eastAsia="en-US"/>
        </w:rPr>
        <w:t xml:space="preserve">to support n249. This is typically not the case for features that are optional without capability signalling. </w:t>
      </w:r>
      <w:r w:rsidR="00AB0145">
        <w:rPr>
          <w:lang w:val="en-GB" w:eastAsia="en-US"/>
        </w:rPr>
        <w:t>As this is rapporteur proposed resolution, t</w:t>
      </w:r>
      <w:r w:rsidR="000B0F46">
        <w:rPr>
          <w:lang w:val="en-GB" w:eastAsia="en-US"/>
        </w:rPr>
        <w:t xml:space="preserve">his has already been implemented as part of the draft 36.306. </w:t>
      </w:r>
    </w:p>
    <w:p w14:paraId="7A1C080D" w14:textId="77777777" w:rsidR="00AA4097" w:rsidRDefault="00AA4097" w:rsidP="00063BB0">
      <w:pPr>
        <w:rPr>
          <w:lang w:val="en-GB" w:eastAsia="en-US"/>
        </w:rPr>
      </w:pPr>
    </w:p>
    <w:p w14:paraId="6E4D707B" w14:textId="0AF6C34C" w:rsidR="0089545A" w:rsidRPr="00AA4097" w:rsidRDefault="0089545A" w:rsidP="00063BB0">
      <w:pPr>
        <w:rPr>
          <w:b/>
          <w:lang w:val="en-GB" w:eastAsia="en-US"/>
        </w:rPr>
      </w:pPr>
      <w:r w:rsidRPr="00AA4097">
        <w:rPr>
          <w:b/>
          <w:lang w:eastAsia="sv-SE"/>
        </w:rPr>
        <w:t>How should the general IoT NTN TDD mode capability be implemented in 36.306?</w:t>
      </w:r>
    </w:p>
    <w:tbl>
      <w:tblPr>
        <w:tblStyle w:val="TableGrid"/>
        <w:tblW w:w="0" w:type="auto"/>
        <w:tblLook w:val="04A0" w:firstRow="1" w:lastRow="0" w:firstColumn="1" w:lastColumn="0" w:noHBand="0" w:noVBand="1"/>
      </w:tblPr>
      <w:tblGrid>
        <w:gridCol w:w="1271"/>
        <w:gridCol w:w="2977"/>
        <w:gridCol w:w="5383"/>
      </w:tblGrid>
      <w:tr w:rsidR="00C554CA" w:rsidRPr="00C554CA" w14:paraId="597AA1D2" w14:textId="77777777" w:rsidTr="00C554CA">
        <w:trPr>
          <w:trHeight w:val="326"/>
        </w:trPr>
        <w:tc>
          <w:tcPr>
            <w:tcW w:w="1271" w:type="dxa"/>
            <w:shd w:val="clear" w:color="auto" w:fill="E7E6E6" w:themeFill="background2"/>
            <w:vAlign w:val="center"/>
          </w:tcPr>
          <w:p w14:paraId="0D042BBA" w14:textId="77777777" w:rsidR="00C554CA" w:rsidRPr="00C554CA" w:rsidRDefault="00C554CA" w:rsidP="000B0F46">
            <w:pPr>
              <w:jc w:val="center"/>
              <w:rPr>
                <w:b/>
                <w:lang w:val="en-GB" w:eastAsia="en-US"/>
              </w:rPr>
            </w:pPr>
            <w:r w:rsidRPr="00C554CA">
              <w:rPr>
                <w:b/>
                <w:lang w:val="en-GB" w:eastAsia="en-US"/>
              </w:rPr>
              <w:t>Company</w:t>
            </w:r>
          </w:p>
        </w:tc>
        <w:tc>
          <w:tcPr>
            <w:tcW w:w="2977" w:type="dxa"/>
            <w:shd w:val="clear" w:color="auto" w:fill="E7E6E6" w:themeFill="background2"/>
            <w:vAlign w:val="center"/>
          </w:tcPr>
          <w:p w14:paraId="740E33D7" w14:textId="2B8FF1B9" w:rsidR="00C554CA" w:rsidRPr="00C554CA" w:rsidRDefault="008735E5" w:rsidP="008735E5">
            <w:pPr>
              <w:jc w:val="center"/>
              <w:rPr>
                <w:b/>
                <w:lang w:val="en-GB" w:eastAsia="en-US"/>
              </w:rPr>
            </w:pPr>
            <w:r>
              <w:rPr>
                <w:b/>
                <w:lang w:val="en-GB" w:eastAsia="en-US"/>
              </w:rPr>
              <w:t xml:space="preserve">1) conditionally mandatory </w:t>
            </w:r>
            <w:r w:rsidR="008E6C7C">
              <w:rPr>
                <w:b/>
                <w:lang w:val="en-GB" w:eastAsia="en-US"/>
              </w:rPr>
              <w:t xml:space="preserve">(as in draft CR) </w:t>
            </w:r>
            <w:r>
              <w:rPr>
                <w:b/>
                <w:lang w:val="en-GB" w:eastAsia="en-US"/>
              </w:rPr>
              <w:t xml:space="preserve">2) optional </w:t>
            </w:r>
            <w:r>
              <w:rPr>
                <w:b/>
                <w:lang w:val="en-GB" w:eastAsia="en-US"/>
              </w:rPr>
              <w:lastRenderedPageBreak/>
              <w:t>cap without signalling 3) Signalled capability</w:t>
            </w:r>
            <w:r w:rsidR="00E65C09">
              <w:rPr>
                <w:b/>
                <w:lang w:val="en-GB" w:eastAsia="en-US"/>
              </w:rPr>
              <w:t>, 4) other</w:t>
            </w:r>
          </w:p>
        </w:tc>
        <w:tc>
          <w:tcPr>
            <w:tcW w:w="5383" w:type="dxa"/>
            <w:shd w:val="clear" w:color="auto" w:fill="E7E6E6" w:themeFill="background2"/>
            <w:vAlign w:val="center"/>
          </w:tcPr>
          <w:p w14:paraId="5FE7C4ED" w14:textId="1A32608B" w:rsidR="00C554CA" w:rsidRPr="00C554CA" w:rsidRDefault="0089545A" w:rsidP="000B0F46">
            <w:pPr>
              <w:jc w:val="center"/>
              <w:rPr>
                <w:b/>
                <w:lang w:val="en-GB" w:eastAsia="en-US"/>
              </w:rPr>
            </w:pPr>
            <w:r>
              <w:rPr>
                <w:b/>
                <w:lang w:val="en-GB" w:eastAsia="en-US"/>
              </w:rPr>
              <w:lastRenderedPageBreak/>
              <w:t>Comments</w:t>
            </w:r>
          </w:p>
        </w:tc>
      </w:tr>
      <w:tr w:rsidR="00C554CA" w14:paraId="314F5DDD" w14:textId="77777777" w:rsidTr="00C554CA">
        <w:tc>
          <w:tcPr>
            <w:tcW w:w="1271" w:type="dxa"/>
          </w:tcPr>
          <w:p w14:paraId="509EDA71" w14:textId="0CC46755" w:rsidR="00C554CA" w:rsidRDefault="009228C1" w:rsidP="00D623E9">
            <w:pPr>
              <w:rPr>
                <w:lang w:val="en-GB" w:eastAsia="en-US"/>
              </w:rPr>
            </w:pPr>
            <w:r>
              <w:rPr>
                <w:lang w:val="en-GB" w:eastAsia="en-US"/>
              </w:rPr>
              <w:t>vivo</w:t>
            </w:r>
          </w:p>
        </w:tc>
        <w:tc>
          <w:tcPr>
            <w:tcW w:w="2977" w:type="dxa"/>
          </w:tcPr>
          <w:p w14:paraId="792F0321" w14:textId="76273EBB" w:rsidR="00C554CA" w:rsidRPr="000225CA" w:rsidRDefault="000225CA" w:rsidP="000225CA">
            <w:pPr>
              <w:pStyle w:val="ListParagraph"/>
              <w:numPr>
                <w:ilvl w:val="0"/>
                <w:numId w:val="17"/>
              </w:numPr>
              <w:rPr>
                <w:rFonts w:eastAsia="SimSun"/>
                <w:lang w:val="en-GB" w:eastAsia="zh-CN"/>
              </w:rPr>
            </w:pPr>
            <w:r>
              <w:rPr>
                <w:rFonts w:eastAsia="SimSun"/>
                <w:lang w:val="en-GB" w:eastAsia="zh-CN"/>
              </w:rPr>
              <w:t>or 2)</w:t>
            </w:r>
          </w:p>
        </w:tc>
        <w:tc>
          <w:tcPr>
            <w:tcW w:w="5383" w:type="dxa"/>
          </w:tcPr>
          <w:p w14:paraId="1B980047" w14:textId="1E0BF715" w:rsidR="00C554CA" w:rsidRPr="00622A6D" w:rsidRDefault="00622A6D" w:rsidP="00D623E9">
            <w:pPr>
              <w:rPr>
                <w:rFonts w:eastAsia="SimSun"/>
                <w:lang w:val="en-GB" w:eastAsia="zh-CN"/>
              </w:rPr>
            </w:pPr>
            <w:r>
              <w:rPr>
                <w:rFonts w:eastAsia="SimSun" w:hint="eastAsia"/>
                <w:lang w:val="en-GB" w:eastAsia="zh-CN"/>
              </w:rPr>
              <w:t>N</w:t>
            </w:r>
            <w:r>
              <w:rPr>
                <w:rFonts w:eastAsia="SimSun"/>
                <w:lang w:val="en-GB" w:eastAsia="zh-CN"/>
              </w:rPr>
              <w:t>o strong view either way.</w:t>
            </w:r>
          </w:p>
        </w:tc>
      </w:tr>
      <w:tr w:rsidR="00C554CA" w14:paraId="18A15981" w14:textId="77777777" w:rsidTr="00C554CA">
        <w:tc>
          <w:tcPr>
            <w:tcW w:w="1271" w:type="dxa"/>
          </w:tcPr>
          <w:p w14:paraId="4CD0B85B" w14:textId="7592AE9D" w:rsidR="00C554CA" w:rsidRDefault="00CE5690" w:rsidP="00D623E9">
            <w:pPr>
              <w:rPr>
                <w:lang w:val="en-GB" w:eastAsia="en-US"/>
              </w:rPr>
            </w:pPr>
            <w:r>
              <w:rPr>
                <w:lang w:val="en-GB" w:eastAsia="en-US"/>
              </w:rPr>
              <w:t>Qualcomm</w:t>
            </w:r>
          </w:p>
        </w:tc>
        <w:tc>
          <w:tcPr>
            <w:tcW w:w="2977" w:type="dxa"/>
          </w:tcPr>
          <w:p w14:paraId="7E3D696D" w14:textId="50FFB3BB" w:rsidR="00C554CA" w:rsidRDefault="00CE5690" w:rsidP="00D623E9">
            <w:pPr>
              <w:rPr>
                <w:lang w:val="en-GB" w:eastAsia="en-US"/>
              </w:rPr>
            </w:pPr>
            <w:r>
              <w:rPr>
                <w:lang w:val="en-GB" w:eastAsia="en-US"/>
              </w:rPr>
              <w:t>2)</w:t>
            </w:r>
          </w:p>
        </w:tc>
        <w:tc>
          <w:tcPr>
            <w:tcW w:w="5383" w:type="dxa"/>
          </w:tcPr>
          <w:p w14:paraId="287F0F3C" w14:textId="51B27724" w:rsidR="00A75B21" w:rsidRDefault="008A7D9F" w:rsidP="00D623E9">
            <w:pPr>
              <w:rPr>
                <w:lang w:val="en-GB" w:eastAsia="en-US"/>
              </w:rPr>
            </w:pPr>
            <w:r>
              <w:rPr>
                <w:lang w:val="en-GB" w:eastAsia="en-US"/>
              </w:rPr>
              <w:t>Current</w:t>
            </w:r>
            <w:r w:rsidR="00502A00">
              <w:rPr>
                <w:lang w:val="en-GB" w:eastAsia="en-US"/>
              </w:rPr>
              <w:t xml:space="preserve"> text in CR</w:t>
            </w:r>
            <w:r w:rsidR="00CE5690">
              <w:rPr>
                <w:lang w:val="en-GB" w:eastAsia="en-US"/>
              </w:rPr>
              <w:t xml:space="preserve"> </w:t>
            </w:r>
            <w:r w:rsidR="003165F5">
              <w:rPr>
                <w:lang w:val="en-GB" w:eastAsia="en-US"/>
              </w:rPr>
              <w:t>may be confusing whether</w:t>
            </w:r>
            <w:r w:rsidR="00A75B21">
              <w:rPr>
                <w:lang w:val="en-GB" w:eastAsia="en-US"/>
              </w:rPr>
              <w:t xml:space="preserve"> it is optional (not mandatory) for other bands.</w:t>
            </w:r>
          </w:p>
          <w:p w14:paraId="1C258EDA" w14:textId="546E989A" w:rsidR="001764FB" w:rsidRDefault="00C71789" w:rsidP="00D623E9">
            <w:pPr>
              <w:rPr>
                <w:lang w:val="en-GB" w:eastAsia="en-US"/>
              </w:rPr>
            </w:pPr>
            <w:r>
              <w:rPr>
                <w:lang w:val="en-GB" w:eastAsia="en-US"/>
              </w:rPr>
              <w:t>A</w:t>
            </w:r>
            <w:r w:rsidR="001764FB">
              <w:rPr>
                <w:lang w:val="en-GB" w:eastAsia="en-US"/>
              </w:rPr>
              <w:t>ccessing cell is</w:t>
            </w:r>
            <w:r w:rsidR="000A3B1A">
              <w:rPr>
                <w:lang w:val="en-GB" w:eastAsia="en-US"/>
              </w:rPr>
              <w:t xml:space="preserve"> implicit indication</w:t>
            </w:r>
            <w:r>
              <w:rPr>
                <w:lang w:val="en-GB" w:eastAsia="en-US"/>
              </w:rPr>
              <w:t xml:space="preserve"> of support of NB-IoT tDD mode</w:t>
            </w:r>
            <w:r w:rsidR="000A3B1A">
              <w:rPr>
                <w:lang w:val="en-GB" w:eastAsia="en-US"/>
              </w:rPr>
              <w:t xml:space="preserve"> and it can happen from IDLE mode before UE can report its capability.</w:t>
            </w:r>
          </w:p>
          <w:p w14:paraId="150269CB" w14:textId="3F01568F" w:rsidR="00CE5690" w:rsidRDefault="00A75B21" w:rsidP="000A3B1A">
            <w:pPr>
              <w:rPr>
                <w:lang w:val="en-GB" w:eastAsia="en-US"/>
              </w:rPr>
            </w:pPr>
            <w:r>
              <w:rPr>
                <w:lang w:val="en-GB" w:eastAsia="en-US"/>
              </w:rPr>
              <w:t>We could just clarify what RAN1 has added in the note.</w:t>
            </w:r>
          </w:p>
        </w:tc>
      </w:tr>
      <w:tr w:rsidR="00DF129C" w14:paraId="747EE887" w14:textId="77777777" w:rsidTr="00C554CA">
        <w:tc>
          <w:tcPr>
            <w:tcW w:w="1271" w:type="dxa"/>
          </w:tcPr>
          <w:p w14:paraId="00F36BA8" w14:textId="55F9EE70" w:rsidR="00DF129C" w:rsidRDefault="00DF129C" w:rsidP="00DF129C">
            <w:pPr>
              <w:tabs>
                <w:tab w:val="left" w:pos="636"/>
              </w:tabs>
              <w:rPr>
                <w:lang w:val="en-GB" w:eastAsia="en-US"/>
              </w:rPr>
            </w:pPr>
            <w:r>
              <w:rPr>
                <w:lang w:val="en-GB" w:eastAsia="en-US"/>
              </w:rPr>
              <w:t>Iridium</w:t>
            </w:r>
          </w:p>
        </w:tc>
        <w:tc>
          <w:tcPr>
            <w:tcW w:w="2977" w:type="dxa"/>
          </w:tcPr>
          <w:p w14:paraId="1575AB94" w14:textId="703D10A8" w:rsidR="00DF129C" w:rsidRDefault="00DF129C" w:rsidP="00DF129C">
            <w:pPr>
              <w:rPr>
                <w:lang w:val="en-GB" w:eastAsia="en-US"/>
              </w:rPr>
            </w:pPr>
            <w:r>
              <w:rPr>
                <w:lang w:val="en-GB" w:eastAsia="en-US"/>
              </w:rPr>
              <w:t>1)</w:t>
            </w:r>
          </w:p>
        </w:tc>
        <w:tc>
          <w:tcPr>
            <w:tcW w:w="5383" w:type="dxa"/>
          </w:tcPr>
          <w:p w14:paraId="5E44124C" w14:textId="71B4F24B" w:rsidR="00DF129C" w:rsidRDefault="00DF129C" w:rsidP="00DF129C">
            <w:pPr>
              <w:rPr>
                <w:lang w:val="en-GB" w:eastAsia="en-US"/>
              </w:rPr>
            </w:pPr>
            <w:r w:rsidRPr="00F666CB">
              <w:rPr>
                <w:bCs/>
                <w:lang w:val="en-GB" w:eastAsia="en-US"/>
              </w:rPr>
              <w:t>conditionally mandatory seems approporate here.</w:t>
            </w:r>
          </w:p>
        </w:tc>
      </w:tr>
      <w:tr w:rsidR="00DF129C" w14:paraId="2E42A65B" w14:textId="77777777" w:rsidTr="00C554CA">
        <w:tc>
          <w:tcPr>
            <w:tcW w:w="1271" w:type="dxa"/>
          </w:tcPr>
          <w:p w14:paraId="3A8AD1E1" w14:textId="208815AA" w:rsidR="00DF129C" w:rsidRDefault="00155A82" w:rsidP="00DF129C">
            <w:pPr>
              <w:rPr>
                <w:lang w:val="en-GB" w:eastAsia="en-US"/>
              </w:rPr>
            </w:pPr>
            <w:r>
              <w:rPr>
                <w:lang w:val="en-GB" w:eastAsia="en-US"/>
              </w:rPr>
              <w:t>Apple</w:t>
            </w:r>
          </w:p>
        </w:tc>
        <w:tc>
          <w:tcPr>
            <w:tcW w:w="2977" w:type="dxa"/>
          </w:tcPr>
          <w:p w14:paraId="7AA27DC0" w14:textId="3C7B63FC" w:rsidR="00DF129C" w:rsidRDefault="00155A82" w:rsidP="00DF129C">
            <w:pPr>
              <w:rPr>
                <w:lang w:val="en-GB" w:eastAsia="en-US"/>
              </w:rPr>
            </w:pPr>
            <w:r>
              <w:rPr>
                <w:lang w:val="en-GB" w:eastAsia="en-US"/>
              </w:rPr>
              <w:t>Slightly prefer 2)</w:t>
            </w:r>
          </w:p>
        </w:tc>
        <w:tc>
          <w:tcPr>
            <w:tcW w:w="5383" w:type="dxa"/>
          </w:tcPr>
          <w:p w14:paraId="46BF26DC" w14:textId="75C9FEA6" w:rsidR="00155A82" w:rsidRDefault="00A0439F" w:rsidP="00DF129C">
            <w:pPr>
              <w:rPr>
                <w:lang w:val="en-GB" w:eastAsia="en-US"/>
              </w:rPr>
            </w:pPr>
            <w:r>
              <w:rPr>
                <w:lang w:val="en-GB" w:eastAsia="en-US"/>
              </w:rPr>
              <w:t>Though the effect of two options is the same, we prefer using RAN1 agreement and add some statement to reflect that UE is mandatory to support this feature if it supports band n249.</w:t>
            </w:r>
          </w:p>
        </w:tc>
      </w:tr>
    </w:tbl>
    <w:p w14:paraId="26AE4911" w14:textId="27685FD3" w:rsidR="00063BB0" w:rsidRDefault="00063BB0" w:rsidP="00063BB0">
      <w:pPr>
        <w:rPr>
          <w:lang w:val="en-GB" w:eastAsia="en-US"/>
        </w:rPr>
      </w:pPr>
    </w:p>
    <w:p w14:paraId="6A30E336" w14:textId="3BBA15AC" w:rsidR="0089545A" w:rsidRPr="00052842" w:rsidRDefault="0089545A" w:rsidP="00063BB0">
      <w:pPr>
        <w:rPr>
          <w:color w:val="4472C4" w:themeColor="accent5"/>
          <w:highlight w:val="yellow"/>
          <w:u w:val="single"/>
          <w:lang w:val="en-GB" w:eastAsia="en-US"/>
        </w:rPr>
      </w:pPr>
      <w:r w:rsidRPr="00052842">
        <w:rPr>
          <w:color w:val="4472C4" w:themeColor="accent5"/>
          <w:highlight w:val="yellow"/>
          <w:u w:val="single"/>
          <w:lang w:val="en-GB" w:eastAsia="en-US"/>
        </w:rPr>
        <w:t xml:space="preserve">Summary: </w:t>
      </w:r>
    </w:p>
    <w:p w14:paraId="6CDE4E35" w14:textId="1702A48F" w:rsidR="007A10AF" w:rsidRPr="00052842" w:rsidRDefault="005753A2" w:rsidP="00063BB0">
      <w:pPr>
        <w:rPr>
          <w:color w:val="4472C4" w:themeColor="accent5"/>
          <w:highlight w:val="yellow"/>
          <w:lang w:val="en-GB" w:eastAsia="en-US"/>
        </w:rPr>
      </w:pPr>
      <w:r>
        <w:rPr>
          <w:color w:val="4472C4" w:themeColor="accent5"/>
          <w:highlight w:val="yellow"/>
          <w:lang w:val="en-GB" w:eastAsia="en-US"/>
        </w:rPr>
        <w:t xml:space="preserve">There is a roughly equal split </w:t>
      </w:r>
      <w:bookmarkStart w:id="1" w:name="_GoBack"/>
      <w:bookmarkEnd w:id="1"/>
      <w:r w:rsidR="007A10AF" w:rsidRPr="00052842">
        <w:rPr>
          <w:color w:val="4472C4" w:themeColor="accent5"/>
          <w:highlight w:val="yellow"/>
          <w:lang w:val="en-GB" w:eastAsia="en-US"/>
        </w:rPr>
        <w:t xml:space="preserve">on whether to introduce a conditionally mandatory or optional capability without signalling. The views on optional capability signalling has to do with following RAN1 agreement and also that it may be confusing whether it is optional for other bands. </w:t>
      </w:r>
    </w:p>
    <w:p w14:paraId="2E0A8361" w14:textId="5B63B882" w:rsidR="0089545A" w:rsidRPr="00052842" w:rsidRDefault="007A10AF" w:rsidP="00063BB0">
      <w:pPr>
        <w:rPr>
          <w:color w:val="4472C4" w:themeColor="accent5"/>
          <w:lang w:val="en-GB" w:eastAsia="en-US"/>
        </w:rPr>
      </w:pPr>
      <w:r w:rsidRPr="00052842">
        <w:rPr>
          <w:color w:val="4472C4" w:themeColor="accent5"/>
          <w:highlight w:val="yellow"/>
          <w:lang w:val="en-GB" w:eastAsia="en-US"/>
        </w:rPr>
        <w:t>Rapporteur also notes that there are not a lot of companies commenting, thus we believe that it can be discussed and resolved quickly in F2F meeting. Rapporteur will add a</w:t>
      </w:r>
      <w:r w:rsidR="00ED4FA6" w:rsidRPr="00052842">
        <w:rPr>
          <w:color w:val="4472C4" w:themeColor="accent5"/>
          <w:highlight w:val="yellow"/>
          <w:lang w:val="en-GB" w:eastAsia="en-US"/>
        </w:rPr>
        <w:t>n</w:t>
      </w:r>
      <w:r w:rsidRPr="00052842">
        <w:rPr>
          <w:color w:val="4472C4" w:themeColor="accent5"/>
          <w:highlight w:val="yellow"/>
          <w:lang w:val="en-GB" w:eastAsia="en-US"/>
        </w:rPr>
        <w:t xml:space="preserve"> editors note in the current CR for now.</w:t>
      </w:r>
      <w:r w:rsidRPr="00052842">
        <w:rPr>
          <w:color w:val="4472C4" w:themeColor="accent5"/>
          <w:lang w:val="en-GB" w:eastAsia="en-US"/>
        </w:rPr>
        <w:t xml:space="preserve"> </w:t>
      </w:r>
    </w:p>
    <w:p w14:paraId="496C9A4E" w14:textId="2C87E3D6" w:rsidR="0089545A" w:rsidRPr="0089545A" w:rsidRDefault="0089545A" w:rsidP="00063BB0">
      <w:pPr>
        <w:rPr>
          <w:b/>
          <w:lang w:val="en-GB" w:eastAsia="en-US"/>
        </w:rPr>
      </w:pPr>
      <w:r w:rsidRPr="0089545A">
        <w:rPr>
          <w:b/>
          <w:lang w:val="en-GB" w:eastAsia="en-US"/>
        </w:rPr>
        <w:t xml:space="preserve">Proposal 1: </w:t>
      </w:r>
      <w:r w:rsidR="007A10AF">
        <w:rPr>
          <w:b/>
          <w:lang w:val="en-GB" w:eastAsia="en-US"/>
        </w:rPr>
        <w:t xml:space="preserve">On the general IoT NTN TDD mode capability, RAN2 to decide on type of capability: </w:t>
      </w:r>
      <w:r w:rsidR="007A10AF">
        <w:rPr>
          <w:b/>
          <w:lang w:val="en-GB" w:eastAsia="en-US"/>
        </w:rPr>
        <w:br/>
        <w:t xml:space="preserve">    - Conditionally mandatory (as in draft CR)</w:t>
      </w:r>
      <w:r w:rsidR="007A10AF">
        <w:rPr>
          <w:b/>
          <w:lang w:val="en-GB" w:eastAsia="en-US"/>
        </w:rPr>
        <w:br/>
        <w:t xml:space="preserve">    - </w:t>
      </w:r>
      <w:r w:rsidR="00ED4FA6">
        <w:rPr>
          <w:b/>
          <w:lang w:val="en-GB" w:eastAsia="en-US"/>
        </w:rPr>
        <w:t>Optional capability without signalling</w:t>
      </w:r>
      <w:r w:rsidRPr="0089545A">
        <w:rPr>
          <w:b/>
          <w:lang w:val="en-GB" w:eastAsia="en-US"/>
        </w:rPr>
        <w:t xml:space="preserve"> </w:t>
      </w:r>
    </w:p>
    <w:p w14:paraId="01741FA8" w14:textId="16970291" w:rsidR="0089545A" w:rsidRDefault="0089545A" w:rsidP="00063BB0">
      <w:pPr>
        <w:rPr>
          <w:lang w:val="en-GB" w:eastAsia="en-US"/>
        </w:rPr>
      </w:pPr>
    </w:p>
    <w:p w14:paraId="0C1D6225" w14:textId="42DA5BF9" w:rsidR="000F3D2B" w:rsidRDefault="000F3D2B" w:rsidP="00AF4DB9">
      <w:pPr>
        <w:pStyle w:val="PatentBody"/>
        <w:numPr>
          <w:ilvl w:val="0"/>
          <w:numId w:val="0"/>
        </w:numPr>
        <w:spacing w:after="180" w:line="240" w:lineRule="auto"/>
        <w:jc w:val="both"/>
        <w:rPr>
          <w:sz w:val="20"/>
        </w:rPr>
      </w:pPr>
    </w:p>
    <w:p w14:paraId="17591CE3" w14:textId="1B7BD963" w:rsidR="00063BB0" w:rsidRDefault="00063BB0">
      <w:pPr>
        <w:pStyle w:val="Heading1"/>
      </w:pPr>
      <w:r>
        <w:t>Other identified open issues</w:t>
      </w:r>
    </w:p>
    <w:p w14:paraId="794F5BD1" w14:textId="32A94D32" w:rsidR="00063BB0" w:rsidRDefault="00E7614F" w:rsidP="00063BB0">
      <w:pPr>
        <w:rPr>
          <w:lang w:val="en-GB" w:eastAsia="en-US"/>
        </w:rPr>
      </w:pPr>
      <w:r>
        <w:rPr>
          <w:lang w:val="en-GB" w:eastAsia="en-US"/>
        </w:rPr>
        <w:t xml:space="preserve">Companies are invited to describe any other identified open issues that have not been identified yet. For smaller issues such as editorials or dependencies etc, please comment directly on the 36.306 draft CR. </w:t>
      </w:r>
    </w:p>
    <w:tbl>
      <w:tblPr>
        <w:tblStyle w:val="TableGrid"/>
        <w:tblW w:w="9634" w:type="dxa"/>
        <w:tblLook w:val="04A0" w:firstRow="1" w:lastRow="0" w:firstColumn="1" w:lastColumn="0" w:noHBand="0" w:noVBand="1"/>
      </w:tblPr>
      <w:tblGrid>
        <w:gridCol w:w="2122"/>
        <w:gridCol w:w="7512"/>
      </w:tblGrid>
      <w:tr w:rsidR="00105BE8" w14:paraId="0B597F30" w14:textId="77777777" w:rsidTr="00105BE8">
        <w:trPr>
          <w:trHeight w:val="326"/>
        </w:trPr>
        <w:tc>
          <w:tcPr>
            <w:tcW w:w="2122" w:type="dxa"/>
            <w:shd w:val="clear" w:color="auto" w:fill="E7E6E6" w:themeFill="background2"/>
            <w:vAlign w:val="center"/>
          </w:tcPr>
          <w:p w14:paraId="049F3BF6" w14:textId="24FA7209" w:rsidR="00105BE8" w:rsidRPr="00C554CA" w:rsidRDefault="00105BE8" w:rsidP="00C554CA">
            <w:pPr>
              <w:rPr>
                <w:b/>
                <w:lang w:val="en-GB" w:eastAsia="en-US"/>
              </w:rPr>
            </w:pPr>
            <w:r w:rsidRPr="00C554CA">
              <w:rPr>
                <w:b/>
                <w:lang w:val="en-GB" w:eastAsia="en-US"/>
              </w:rPr>
              <w:t>Company</w:t>
            </w:r>
          </w:p>
        </w:tc>
        <w:tc>
          <w:tcPr>
            <w:tcW w:w="7512" w:type="dxa"/>
            <w:shd w:val="clear" w:color="auto" w:fill="E7E6E6" w:themeFill="background2"/>
            <w:vAlign w:val="center"/>
          </w:tcPr>
          <w:p w14:paraId="0D9E4213" w14:textId="75D691D6" w:rsidR="00105BE8" w:rsidRPr="00C554CA" w:rsidRDefault="00C51CAD" w:rsidP="00C554CA">
            <w:pPr>
              <w:rPr>
                <w:b/>
                <w:lang w:val="en-GB" w:eastAsia="en-US"/>
              </w:rPr>
            </w:pPr>
            <w:r>
              <w:rPr>
                <w:b/>
                <w:lang w:val="en-GB" w:eastAsia="en-US"/>
              </w:rPr>
              <w:t>Issues</w:t>
            </w:r>
          </w:p>
        </w:tc>
      </w:tr>
      <w:tr w:rsidR="00105BE8" w14:paraId="01CB4778" w14:textId="77777777" w:rsidTr="00105BE8">
        <w:tc>
          <w:tcPr>
            <w:tcW w:w="2122" w:type="dxa"/>
          </w:tcPr>
          <w:p w14:paraId="03711554" w14:textId="4586B62D" w:rsidR="00105BE8" w:rsidRPr="00585D0D" w:rsidRDefault="00585D0D" w:rsidP="00063BB0">
            <w:pPr>
              <w:rPr>
                <w:rFonts w:eastAsia="SimSun"/>
                <w:lang w:val="en-GB" w:eastAsia="zh-CN"/>
              </w:rPr>
            </w:pPr>
            <w:r>
              <w:rPr>
                <w:rFonts w:eastAsia="SimSun" w:hint="eastAsia"/>
                <w:lang w:val="en-GB" w:eastAsia="zh-CN"/>
              </w:rPr>
              <w:t>v</w:t>
            </w:r>
            <w:r>
              <w:rPr>
                <w:rFonts w:eastAsia="SimSun"/>
                <w:lang w:val="en-GB" w:eastAsia="zh-CN"/>
              </w:rPr>
              <w:t>ivo</w:t>
            </w:r>
          </w:p>
        </w:tc>
        <w:tc>
          <w:tcPr>
            <w:tcW w:w="7512" w:type="dxa"/>
          </w:tcPr>
          <w:p w14:paraId="1F034814" w14:textId="77777777" w:rsidR="00105BE8" w:rsidRDefault="00F92737" w:rsidP="00063BB0">
            <w:pPr>
              <w:rPr>
                <w:rFonts w:eastAsia="SimSun"/>
                <w:lang w:val="en-GB" w:eastAsia="zh-CN"/>
              </w:rPr>
            </w:pPr>
            <w:r>
              <w:rPr>
                <w:rFonts w:eastAsia="SimSun"/>
                <w:lang w:val="en-GB" w:eastAsia="zh-CN"/>
              </w:rPr>
              <w:t>The capability components do not yet capture the RAN2-related functions</w:t>
            </w:r>
            <w:r w:rsidR="00331537">
              <w:rPr>
                <w:rFonts w:eastAsia="SimSun"/>
                <w:lang w:val="en-GB" w:eastAsia="zh-CN"/>
              </w:rPr>
              <w:t>, e.g., p</w:t>
            </w:r>
            <w:r w:rsidR="00331537" w:rsidRPr="00331537">
              <w:rPr>
                <w:rFonts w:eastAsia="SimSun"/>
                <w:lang w:val="en-GB" w:eastAsia="zh-CN"/>
              </w:rPr>
              <w:t xml:space="preserve">ostponement of </w:t>
            </w:r>
            <w:r w:rsidR="004C7586">
              <w:rPr>
                <w:rFonts w:eastAsia="SimSun"/>
                <w:lang w:val="en-GB" w:eastAsia="zh-CN"/>
              </w:rPr>
              <w:t>PUR</w:t>
            </w:r>
            <w:r w:rsidR="00331537" w:rsidRPr="00331537">
              <w:rPr>
                <w:rFonts w:eastAsia="SimSun"/>
                <w:lang w:val="en-GB" w:eastAsia="zh-CN"/>
              </w:rPr>
              <w:t xml:space="preserve"> transmissions in non-U NB-IoT subframes</w:t>
            </w:r>
            <w:r w:rsidR="004C7586">
              <w:rPr>
                <w:rFonts w:eastAsia="SimSun"/>
                <w:lang w:val="en-GB" w:eastAsia="zh-CN"/>
              </w:rPr>
              <w:t xml:space="preserve"> and SI</w:t>
            </w:r>
            <w:r w:rsidR="004C7586" w:rsidRPr="00331537">
              <w:rPr>
                <w:rFonts w:eastAsia="SimSun"/>
                <w:lang w:val="en-GB" w:eastAsia="zh-CN"/>
              </w:rPr>
              <w:t xml:space="preserve"> transmissions in non-</w:t>
            </w:r>
            <w:r w:rsidR="004C7586">
              <w:rPr>
                <w:rFonts w:eastAsia="SimSun"/>
                <w:lang w:val="en-GB" w:eastAsia="zh-CN"/>
              </w:rPr>
              <w:t>D</w:t>
            </w:r>
            <w:r w:rsidR="004C7586" w:rsidRPr="00331537">
              <w:rPr>
                <w:rFonts w:eastAsia="SimSun"/>
                <w:lang w:val="en-GB" w:eastAsia="zh-CN"/>
              </w:rPr>
              <w:t xml:space="preserve"> NB-IoT subframes</w:t>
            </w:r>
            <w:r>
              <w:rPr>
                <w:rFonts w:eastAsia="SimSun"/>
                <w:lang w:val="en-GB" w:eastAsia="zh-CN"/>
              </w:rPr>
              <w:t>.</w:t>
            </w:r>
          </w:p>
          <w:p w14:paraId="113D9008" w14:textId="2D8049CD" w:rsidR="00ED4FA6" w:rsidRPr="00F92737" w:rsidRDefault="00ED4FA6" w:rsidP="00063BB0">
            <w:pPr>
              <w:rPr>
                <w:rFonts w:eastAsia="SimSun"/>
                <w:lang w:val="en-GB" w:eastAsia="zh-CN"/>
              </w:rPr>
            </w:pPr>
            <w:r w:rsidRPr="00052842">
              <w:rPr>
                <w:rFonts w:eastAsia="SimSun"/>
                <w:color w:val="4472C4" w:themeColor="accent5"/>
                <w:lang w:val="en-GB" w:eastAsia="zh-CN"/>
              </w:rPr>
              <w:t xml:space="preserve">[Rapp] </w:t>
            </w:r>
            <w:r w:rsidRPr="00052842">
              <w:rPr>
                <w:color w:val="4472C4" w:themeColor="accent5"/>
              </w:rPr>
              <w:t>This is a good point. We added this directly to the CR, so we will not add it as an open issue.</w:t>
            </w:r>
          </w:p>
        </w:tc>
      </w:tr>
      <w:tr w:rsidR="00105BE8" w14:paraId="720F6B35" w14:textId="77777777" w:rsidTr="00105BE8">
        <w:tc>
          <w:tcPr>
            <w:tcW w:w="2122" w:type="dxa"/>
          </w:tcPr>
          <w:p w14:paraId="6E8181C9" w14:textId="77777777" w:rsidR="00105BE8" w:rsidRDefault="00105BE8" w:rsidP="00063BB0">
            <w:pPr>
              <w:rPr>
                <w:lang w:val="en-GB" w:eastAsia="en-US"/>
              </w:rPr>
            </w:pPr>
          </w:p>
        </w:tc>
        <w:tc>
          <w:tcPr>
            <w:tcW w:w="7512" w:type="dxa"/>
          </w:tcPr>
          <w:p w14:paraId="7C5F60BF" w14:textId="77777777" w:rsidR="00105BE8" w:rsidRDefault="00105BE8" w:rsidP="00063BB0">
            <w:pPr>
              <w:rPr>
                <w:lang w:val="en-GB" w:eastAsia="en-US"/>
              </w:rPr>
            </w:pPr>
          </w:p>
        </w:tc>
      </w:tr>
      <w:tr w:rsidR="00105BE8" w14:paraId="485F1FB4" w14:textId="77777777" w:rsidTr="00105BE8">
        <w:tc>
          <w:tcPr>
            <w:tcW w:w="2122" w:type="dxa"/>
          </w:tcPr>
          <w:p w14:paraId="5490B8C7" w14:textId="77777777" w:rsidR="00105BE8" w:rsidRDefault="00105BE8" w:rsidP="00063BB0">
            <w:pPr>
              <w:rPr>
                <w:lang w:val="en-GB" w:eastAsia="en-US"/>
              </w:rPr>
            </w:pPr>
          </w:p>
        </w:tc>
        <w:tc>
          <w:tcPr>
            <w:tcW w:w="7512" w:type="dxa"/>
          </w:tcPr>
          <w:p w14:paraId="56D1C428" w14:textId="77777777" w:rsidR="00105BE8" w:rsidRDefault="00105BE8" w:rsidP="00063BB0">
            <w:pPr>
              <w:rPr>
                <w:lang w:val="en-GB" w:eastAsia="en-US"/>
              </w:rPr>
            </w:pPr>
          </w:p>
        </w:tc>
      </w:tr>
    </w:tbl>
    <w:p w14:paraId="458DA680" w14:textId="1668EA43" w:rsidR="00063BB0" w:rsidRDefault="00063BB0" w:rsidP="00063BB0">
      <w:pPr>
        <w:rPr>
          <w:lang w:val="en-GB" w:eastAsia="en-US"/>
        </w:rPr>
      </w:pPr>
    </w:p>
    <w:p w14:paraId="4BBF632B" w14:textId="77777777" w:rsidR="00ED4FA6" w:rsidRPr="00052842" w:rsidRDefault="00ED4FA6" w:rsidP="00ED4FA6">
      <w:pPr>
        <w:rPr>
          <w:color w:val="4472C4" w:themeColor="accent5"/>
          <w:highlight w:val="yellow"/>
          <w:u w:val="single"/>
          <w:lang w:val="en-GB" w:eastAsia="en-US"/>
        </w:rPr>
      </w:pPr>
      <w:r w:rsidRPr="00052842">
        <w:rPr>
          <w:color w:val="4472C4" w:themeColor="accent5"/>
          <w:highlight w:val="yellow"/>
          <w:u w:val="single"/>
          <w:lang w:val="en-GB" w:eastAsia="en-US"/>
        </w:rPr>
        <w:t xml:space="preserve">Summary: </w:t>
      </w:r>
    </w:p>
    <w:p w14:paraId="084C393F" w14:textId="2B2DA3E2" w:rsidR="00ED4FA6" w:rsidRPr="00052842" w:rsidRDefault="00ED4FA6" w:rsidP="00ED4FA6">
      <w:pPr>
        <w:rPr>
          <w:color w:val="4472C4" w:themeColor="accent5"/>
          <w:highlight w:val="yellow"/>
          <w:lang w:val="en-GB" w:eastAsia="en-US"/>
        </w:rPr>
      </w:pPr>
      <w:r w:rsidRPr="00052842">
        <w:rPr>
          <w:color w:val="4472C4" w:themeColor="accent5"/>
          <w:highlight w:val="yellow"/>
          <w:lang w:val="en-GB" w:eastAsia="en-US"/>
        </w:rPr>
        <w:t xml:space="preserve">No identified open issues. Issues were resolved directly in the draft CR. </w:t>
      </w:r>
    </w:p>
    <w:p w14:paraId="440CCAED" w14:textId="7CDFA62B" w:rsidR="00E7614F" w:rsidRDefault="00E7614F" w:rsidP="00063BB0">
      <w:pPr>
        <w:rPr>
          <w:lang w:val="en-GB" w:eastAsia="en-US"/>
        </w:rPr>
      </w:pPr>
    </w:p>
    <w:p w14:paraId="3FEAFE48" w14:textId="77777777" w:rsidR="00E7614F" w:rsidRPr="00063BB0" w:rsidRDefault="00E7614F" w:rsidP="00063BB0">
      <w:pPr>
        <w:rPr>
          <w:lang w:val="en-GB" w:eastAsia="en-US"/>
        </w:rPr>
      </w:pPr>
    </w:p>
    <w:p w14:paraId="5FF2457F" w14:textId="72E1A9E3" w:rsidR="00A209D6" w:rsidRPr="006E13D1" w:rsidRDefault="008C3057" w:rsidP="003F11FC">
      <w:pPr>
        <w:pStyle w:val="Heading1"/>
        <w:jc w:val="both"/>
      </w:pPr>
      <w:r>
        <w:t>Conclusion</w:t>
      </w:r>
    </w:p>
    <w:p w14:paraId="6B206649" w14:textId="3D90FAC2" w:rsidR="00C060FE" w:rsidRDefault="006D4D6F" w:rsidP="00FA3474">
      <w:pPr>
        <w:rPr>
          <w:lang w:eastAsia="ko-KR"/>
        </w:rPr>
      </w:pPr>
      <w:r w:rsidRPr="00F97E01">
        <w:rPr>
          <w:lang w:eastAsia="ko-KR"/>
        </w:rPr>
        <w:t xml:space="preserve">In this </w:t>
      </w:r>
      <w:r w:rsidR="00597DC7">
        <w:rPr>
          <w:lang w:eastAsia="ko-KR"/>
        </w:rPr>
        <w:t>contribution, we have the following proposals</w:t>
      </w:r>
      <w:r w:rsidR="00DE6B39">
        <w:rPr>
          <w:lang w:eastAsia="ko-KR"/>
        </w:rPr>
        <w:t>/open issue list</w:t>
      </w:r>
      <w:r w:rsidR="00597DC7">
        <w:rPr>
          <w:lang w:eastAsia="ko-KR"/>
        </w:rPr>
        <w:t xml:space="preserve">: </w:t>
      </w:r>
      <w:r w:rsidR="002D59A1">
        <w:rPr>
          <w:lang w:eastAsia="ko-KR"/>
        </w:rPr>
        <w:t xml:space="preserve"> </w:t>
      </w:r>
    </w:p>
    <w:p w14:paraId="7DF0C727" w14:textId="055F375B" w:rsidR="00ED4FA6" w:rsidRDefault="00ED4FA6" w:rsidP="00FA3474">
      <w:pPr>
        <w:rPr>
          <w:lang w:eastAsia="ko-KR"/>
        </w:rPr>
      </w:pPr>
      <w:r w:rsidRPr="00ED4FA6">
        <w:rPr>
          <w:highlight w:val="yellow"/>
          <w:lang w:eastAsia="sv-SE"/>
        </w:rPr>
        <w:t>[May need some discussion – but not controversial]</w:t>
      </w:r>
    </w:p>
    <w:p w14:paraId="44ABA99E" w14:textId="77777777" w:rsidR="00ED4FA6" w:rsidRPr="0089545A" w:rsidRDefault="00ED4FA6" w:rsidP="00ED4FA6">
      <w:pPr>
        <w:rPr>
          <w:b/>
          <w:lang w:val="en-GB" w:eastAsia="en-US"/>
        </w:rPr>
      </w:pPr>
      <w:r w:rsidRPr="0089545A">
        <w:rPr>
          <w:b/>
          <w:lang w:val="en-GB" w:eastAsia="en-US"/>
        </w:rPr>
        <w:t xml:space="preserve">Proposal 1: </w:t>
      </w:r>
      <w:r>
        <w:rPr>
          <w:b/>
          <w:lang w:val="en-GB" w:eastAsia="en-US"/>
        </w:rPr>
        <w:t xml:space="preserve">On the general IoT NTN TDD mode capability, RAN2 to decide on type of capability: </w:t>
      </w:r>
      <w:r>
        <w:rPr>
          <w:b/>
          <w:lang w:val="en-GB" w:eastAsia="en-US"/>
        </w:rPr>
        <w:br/>
        <w:t xml:space="preserve">    - Conditionally mandatory (as in draft CR)</w:t>
      </w:r>
      <w:r>
        <w:rPr>
          <w:b/>
          <w:lang w:val="en-GB" w:eastAsia="en-US"/>
        </w:rPr>
        <w:br/>
        <w:t xml:space="preserve">    - Optional capability without signalling</w:t>
      </w:r>
      <w:r w:rsidRPr="0089545A">
        <w:rPr>
          <w:b/>
          <w:lang w:val="en-GB" w:eastAsia="en-US"/>
        </w:rPr>
        <w:t xml:space="preserve"> </w:t>
      </w:r>
    </w:p>
    <w:p w14:paraId="1F36110E" w14:textId="77777777" w:rsidR="00415AA3" w:rsidRPr="0089545A" w:rsidRDefault="00415AA3" w:rsidP="00597DC7">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12FFE9E7" w:rsidR="00415AA3" w:rsidRPr="00415AA3" w:rsidRDefault="00415AA3" w:rsidP="00415AA3">
      <w:pPr>
        <w:pStyle w:val="references"/>
        <w:spacing w:after="180" w:line="240" w:lineRule="auto"/>
        <w:rPr>
          <w:szCs w:val="20"/>
        </w:rPr>
      </w:pPr>
      <w:r>
        <w:rPr>
          <w:rFonts w:ascii="Arial" w:hAnsi="Arial" w:cs="Arial"/>
          <w:szCs w:val="20"/>
        </w:rPr>
        <w:t>RP-243293, Revised WID for introduction of IoT NTN TDD mode, Iridium Satellite LLC, RAN#106, Madrid, Spain, December 2024.</w:t>
      </w:r>
    </w:p>
    <w:p w14:paraId="2DD02851" w14:textId="2F30B7B9" w:rsidR="00415AA3" w:rsidRPr="00AA4097" w:rsidRDefault="00415AA3" w:rsidP="00AA4097">
      <w:pPr>
        <w:pStyle w:val="references"/>
        <w:spacing w:after="180" w:line="240" w:lineRule="auto"/>
        <w:rPr>
          <w:szCs w:val="20"/>
        </w:rPr>
      </w:pPr>
      <w:r>
        <w:rPr>
          <w:rFonts w:ascii="Arial" w:hAnsi="Arial" w:cs="Arial"/>
          <w:szCs w:val="20"/>
        </w:rPr>
        <w:t>R1-</w:t>
      </w:r>
      <w:r w:rsidR="00AA4097">
        <w:rPr>
          <w:rFonts w:ascii="Arial" w:hAnsi="Arial" w:cs="Arial"/>
          <w:szCs w:val="20"/>
        </w:rPr>
        <w:t xml:space="preserve">2504676, Updated RAN1 UE features list for Rel-19 LTE after RAN1 #121, RAN1, St. Julians, Malta, May, 2025. </w:t>
      </w:r>
    </w:p>
    <w:p w14:paraId="7DE0901A" w14:textId="5FA45AE6" w:rsidR="009607A6" w:rsidRDefault="009607A6" w:rsidP="001767C8">
      <w:pPr>
        <w:rPr>
          <w:lang w:val="en-GB" w:eastAsia="en-US"/>
        </w:rPr>
      </w:pPr>
    </w:p>
    <w:p w14:paraId="3F4001D2" w14:textId="1592AE15" w:rsidR="00415AA3" w:rsidRDefault="00415AA3" w:rsidP="001767C8">
      <w:pPr>
        <w:rPr>
          <w:lang w:val="en-GB" w:eastAsia="en-US"/>
        </w:rPr>
      </w:pPr>
    </w:p>
    <w:p w14:paraId="372D1879" w14:textId="5810A050" w:rsidR="00415AA3" w:rsidRDefault="00415AA3" w:rsidP="001767C8">
      <w:pPr>
        <w:rPr>
          <w:lang w:val="en-GB" w:eastAsia="en-US"/>
        </w:rPr>
      </w:pPr>
    </w:p>
    <w:p w14:paraId="10E30C69" w14:textId="715FC878" w:rsidR="00415AA3" w:rsidRDefault="00415AA3" w:rsidP="001767C8">
      <w:pPr>
        <w:rPr>
          <w:lang w:val="en-GB" w:eastAsia="en-US"/>
        </w:rPr>
      </w:pPr>
    </w:p>
    <w:p w14:paraId="029AA9DF" w14:textId="0273704F" w:rsidR="00415AA3" w:rsidRDefault="00415AA3" w:rsidP="001767C8">
      <w:pPr>
        <w:rPr>
          <w:lang w:val="en-GB" w:eastAsia="en-US"/>
        </w:rPr>
      </w:pPr>
    </w:p>
    <w:p w14:paraId="21A84532" w14:textId="4F734602" w:rsidR="00415AA3" w:rsidRDefault="00415AA3" w:rsidP="001767C8">
      <w:pPr>
        <w:rPr>
          <w:lang w:val="en-GB" w:eastAsia="en-US"/>
        </w:rPr>
      </w:pPr>
    </w:p>
    <w:p w14:paraId="14518B6D" w14:textId="175EA021" w:rsidR="00415AA3" w:rsidRDefault="00415AA3" w:rsidP="001767C8">
      <w:pPr>
        <w:rPr>
          <w:lang w:val="en-GB" w:eastAsia="en-US"/>
        </w:rPr>
      </w:pPr>
    </w:p>
    <w:p w14:paraId="2431C910" w14:textId="24FB31B2" w:rsidR="00415AA3" w:rsidRDefault="00415AA3" w:rsidP="001767C8">
      <w:pPr>
        <w:rPr>
          <w:lang w:val="en-GB" w:eastAsia="en-US"/>
        </w:rPr>
      </w:pPr>
    </w:p>
    <w:p w14:paraId="53AE4D0F" w14:textId="60CF18A8" w:rsidR="00415AA3" w:rsidRDefault="00415AA3" w:rsidP="001767C8">
      <w:pPr>
        <w:rPr>
          <w:lang w:val="en-GB" w:eastAsia="en-US"/>
        </w:rPr>
      </w:pPr>
    </w:p>
    <w:p w14:paraId="03F1C791" w14:textId="6D81B3AE" w:rsidR="00415AA3" w:rsidRDefault="00415AA3" w:rsidP="001767C8">
      <w:pPr>
        <w:rPr>
          <w:lang w:val="en-GB" w:eastAsia="en-US"/>
        </w:rPr>
      </w:pPr>
    </w:p>
    <w:p w14:paraId="23D70848" w14:textId="0B65858E" w:rsidR="00415AA3" w:rsidRDefault="00415AA3" w:rsidP="001767C8">
      <w:pPr>
        <w:rPr>
          <w:lang w:val="en-GB" w:eastAsia="en-US"/>
        </w:rPr>
      </w:pPr>
    </w:p>
    <w:p w14:paraId="50C1526E" w14:textId="2384287E" w:rsidR="00415AA3" w:rsidRDefault="00415AA3" w:rsidP="001767C8">
      <w:pPr>
        <w:rPr>
          <w:lang w:val="en-GB" w:eastAsia="en-US"/>
        </w:rPr>
      </w:pPr>
    </w:p>
    <w:p w14:paraId="20123E25" w14:textId="76E6D925" w:rsidR="00415AA3" w:rsidRDefault="00415AA3" w:rsidP="001767C8">
      <w:pPr>
        <w:rPr>
          <w:lang w:val="en-GB" w:eastAsia="en-US"/>
        </w:rPr>
      </w:pPr>
    </w:p>
    <w:p w14:paraId="11255A21" w14:textId="60FF56DD" w:rsidR="00415AA3" w:rsidRDefault="00415AA3" w:rsidP="001767C8">
      <w:pPr>
        <w:rPr>
          <w:lang w:val="en-GB" w:eastAsia="en-US"/>
        </w:rPr>
      </w:pPr>
    </w:p>
    <w:p w14:paraId="3EB442F0" w14:textId="77777777" w:rsidR="00415AA3" w:rsidRPr="001767C8" w:rsidRDefault="00415AA3" w:rsidP="001767C8">
      <w:pPr>
        <w:rPr>
          <w:lang w:val="en-GB" w:eastAsia="en-US"/>
        </w:rPr>
      </w:pPr>
    </w:p>
    <w:p w14:paraId="4B8655D5" w14:textId="77777777" w:rsidR="00415AA3" w:rsidRDefault="00415AA3" w:rsidP="00415AA3">
      <w:pPr>
        <w:pStyle w:val="Heading1"/>
        <w:numPr>
          <w:ilvl w:val="0"/>
          <w:numId w:val="0"/>
        </w:numPr>
        <w:sectPr w:rsidR="00415AA3">
          <w:footnotePr>
            <w:numRestart w:val="eachSect"/>
          </w:footnotePr>
          <w:pgSz w:w="11907" w:h="16840" w:code="9"/>
          <w:pgMar w:top="1416" w:right="1133" w:bottom="1133" w:left="1133" w:header="850" w:footer="340" w:gutter="0"/>
          <w:cols w:space="720"/>
          <w:formProt w:val="0"/>
        </w:sectPr>
      </w:pPr>
    </w:p>
    <w:p w14:paraId="635EA7BC" w14:textId="13F61120" w:rsidR="00415AA3" w:rsidRDefault="00415AA3" w:rsidP="00415AA3">
      <w:pPr>
        <w:pStyle w:val="Heading1"/>
        <w:numPr>
          <w:ilvl w:val="0"/>
          <w:numId w:val="0"/>
        </w:numPr>
      </w:pPr>
      <w:r>
        <w:lastRenderedPageBreak/>
        <w:t>Annex A – RAN1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87"/>
        <w:gridCol w:w="978"/>
        <w:gridCol w:w="3628"/>
        <w:gridCol w:w="1336"/>
        <w:gridCol w:w="1312"/>
        <w:gridCol w:w="1764"/>
        <w:gridCol w:w="1607"/>
        <w:gridCol w:w="1824"/>
        <w:gridCol w:w="1510"/>
        <w:gridCol w:w="1556"/>
        <w:gridCol w:w="1636"/>
        <w:gridCol w:w="1980"/>
      </w:tblGrid>
      <w:tr w:rsidR="00415AA3" w:rsidRPr="00415AA3" w14:paraId="0547D2DC"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hideMark/>
          </w:tcPr>
          <w:p w14:paraId="12EAF1D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Features</w:t>
            </w:r>
          </w:p>
        </w:tc>
        <w:tc>
          <w:tcPr>
            <w:tcW w:w="0" w:type="auto"/>
            <w:tcBorders>
              <w:top w:val="single" w:sz="4" w:space="0" w:color="auto"/>
              <w:left w:val="single" w:sz="4" w:space="0" w:color="auto"/>
              <w:bottom w:val="single" w:sz="4" w:space="0" w:color="auto"/>
              <w:right w:val="single" w:sz="4" w:space="0" w:color="auto"/>
            </w:tcBorders>
            <w:hideMark/>
          </w:tcPr>
          <w:p w14:paraId="5A4D6474"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6613A6AE"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AEE5AA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45193CD2"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43F10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eNB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279C06C"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for the UE to know if the feature is supported (only for V2X WI, where the PC5-RRC capability signalling is delivered between the UEs)</w:t>
            </w:r>
          </w:p>
        </w:tc>
        <w:tc>
          <w:tcPr>
            <w:tcW w:w="0" w:type="auto"/>
            <w:tcBorders>
              <w:top w:val="single" w:sz="4" w:space="0" w:color="auto"/>
              <w:left w:val="single" w:sz="4" w:space="0" w:color="auto"/>
              <w:bottom w:val="single" w:sz="4" w:space="0" w:color="auto"/>
              <w:right w:val="single" w:sz="4" w:space="0" w:color="auto"/>
            </w:tcBorders>
            <w:hideMark/>
          </w:tcPr>
          <w:p w14:paraId="03D7C52E"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07B4364E" w14:textId="77777777" w:rsidR="00415AA3" w:rsidRPr="00415AA3" w:rsidRDefault="00415AA3" w:rsidP="00415AA3">
            <w:pPr>
              <w:keepNext/>
              <w:keepLines/>
              <w:spacing w:after="0"/>
              <w:rPr>
                <w:rFonts w:eastAsia="SimSun" w:cs="Times New Roman"/>
                <w:b/>
                <w:sz w:val="18"/>
                <w:szCs w:val="20"/>
                <w:lang w:val="en-GB" w:eastAsia="ja-JP"/>
              </w:rPr>
            </w:pPr>
            <w:r w:rsidRPr="00415AA3">
              <w:rPr>
                <w:rFonts w:eastAsia="SimSun" w:cs="Times New Roman"/>
                <w:b/>
                <w:sz w:val="18"/>
                <w:szCs w:val="20"/>
                <w:lang w:val="en-GB" w:eastAsia="ja-JP"/>
              </w:rPr>
              <w:t>Type</w:t>
            </w:r>
          </w:p>
          <w:p w14:paraId="2793F17B" w14:textId="77777777" w:rsidR="00415AA3" w:rsidRPr="00415AA3" w:rsidRDefault="00415AA3" w:rsidP="00415AA3">
            <w:pPr>
              <w:keepNext/>
              <w:keepLines/>
              <w:spacing w:after="0"/>
              <w:rPr>
                <w:rFonts w:eastAsia="SimSun"/>
                <w:b/>
                <w:color w:val="000000"/>
                <w:sz w:val="18"/>
                <w:szCs w:val="18"/>
                <w:lang w:val="en-GB" w:eastAsia="ja-JP"/>
              </w:rPr>
            </w:pPr>
            <w:r w:rsidRPr="00415AA3">
              <w:rPr>
                <w:rFonts w:eastAsia="SimSun" w:cs="Times New Roman"/>
                <w:b/>
                <w:sz w:val="18"/>
                <w:szCs w:val="20"/>
                <w:lang w:val="en-GB"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71A3B66D"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09A5D06"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Capability interpretation for mixture of FDD/TDD</w:t>
            </w:r>
          </w:p>
        </w:tc>
        <w:tc>
          <w:tcPr>
            <w:tcW w:w="0" w:type="auto"/>
            <w:tcBorders>
              <w:top w:val="single" w:sz="4" w:space="0" w:color="auto"/>
              <w:left w:val="single" w:sz="4" w:space="0" w:color="auto"/>
              <w:bottom w:val="single" w:sz="4" w:space="0" w:color="auto"/>
              <w:right w:val="single" w:sz="4" w:space="0" w:color="auto"/>
            </w:tcBorders>
            <w:hideMark/>
          </w:tcPr>
          <w:p w14:paraId="2CEF7889"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Note</w:t>
            </w:r>
          </w:p>
        </w:tc>
        <w:tc>
          <w:tcPr>
            <w:tcW w:w="0" w:type="auto"/>
            <w:tcBorders>
              <w:top w:val="single" w:sz="4" w:space="0" w:color="auto"/>
              <w:left w:val="single" w:sz="4" w:space="0" w:color="auto"/>
              <w:bottom w:val="single" w:sz="4" w:space="0" w:color="auto"/>
              <w:right w:val="single" w:sz="4" w:space="0" w:color="auto"/>
            </w:tcBorders>
            <w:hideMark/>
          </w:tcPr>
          <w:p w14:paraId="79EFF2F0" w14:textId="77777777" w:rsidR="00415AA3" w:rsidRPr="00415AA3" w:rsidRDefault="00415AA3" w:rsidP="00415AA3">
            <w:pPr>
              <w:keepNext/>
              <w:keepLines/>
              <w:overflowPunct w:val="0"/>
              <w:autoSpaceDE w:val="0"/>
              <w:autoSpaceDN w:val="0"/>
              <w:adjustRightInd w:val="0"/>
              <w:spacing w:after="0"/>
              <w:jc w:val="center"/>
              <w:textAlignment w:val="baseline"/>
              <w:rPr>
                <w:rFonts w:eastAsia="Times New Roman"/>
                <w:b/>
                <w:color w:val="000000"/>
                <w:sz w:val="18"/>
                <w:szCs w:val="18"/>
                <w:lang w:val="en-GB" w:eastAsia="ja-JP"/>
              </w:rPr>
            </w:pPr>
            <w:r w:rsidRPr="00415AA3">
              <w:rPr>
                <w:rFonts w:eastAsia="Times New Roman" w:cs="Times New Roman"/>
                <w:b/>
                <w:sz w:val="18"/>
                <w:szCs w:val="20"/>
                <w:lang w:val="en-GB" w:eastAsia="ja-JP"/>
              </w:rPr>
              <w:t>Mandatory/Optional</w:t>
            </w:r>
          </w:p>
        </w:tc>
      </w:tr>
      <w:tr w:rsidR="00415AA3" w:rsidRPr="00415AA3" w14:paraId="0714D165" w14:textId="77777777" w:rsidTr="00D623E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0E42A" w14:textId="77777777" w:rsidR="00415AA3" w:rsidRPr="00415AA3" w:rsidRDefault="00415AA3" w:rsidP="00415AA3">
            <w:pPr>
              <w:keepNext/>
              <w:keepLines/>
              <w:spacing w:after="0"/>
              <w:rPr>
                <w:color w:val="000000"/>
                <w:sz w:val="18"/>
                <w:szCs w:val="18"/>
                <w:lang w:val="en-GB" w:eastAsia="ja-JP"/>
              </w:rPr>
            </w:pPr>
            <w:r w:rsidRPr="00415AA3">
              <w:rPr>
                <w:rFonts w:eastAsia="SimSun"/>
                <w:color w:val="000000"/>
                <w:sz w:val="18"/>
                <w:szCs w:val="18"/>
                <w:lang w:val="en-GB" w:eastAsia="ja-JP"/>
              </w:rPr>
              <w:t>2. IoT_NTN_</w:t>
            </w:r>
            <w:r w:rsidRPr="00415AA3">
              <w:rPr>
                <w:rFonts w:hint="eastAsia"/>
                <w:color w:val="000000"/>
                <w:sz w:val="18"/>
                <w:szCs w:val="18"/>
                <w:lang w:val="en-GB" w:eastAsia="ja-JP"/>
              </w:rPr>
              <w:t>TDD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DF979"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2-</w:t>
            </w:r>
            <w:r w:rsidRPr="00415AA3">
              <w:rPr>
                <w:rFonts w:hint="eastAsia"/>
                <w:color w:val="000000"/>
                <w:sz w:val="18"/>
                <w:szCs w:val="18"/>
                <w:lang w:val="en-GB"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8651B"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olor w:val="000000"/>
                <w:sz w:val="18"/>
                <w:szCs w:val="18"/>
                <w:lang w:val="en-GB" w:eastAsia="zh-CN"/>
              </w:rPr>
              <w:t>Support of IoT-NTN TDD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A7F5"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1. Support a TDD pattern with periodicity of N=9 radio frames, which consists of D=8 contiguous DL subframes and U=8 contiguous UL subframes. The guard period between the end of the DL subframes and the beginning of the UL subframes is fixed to be 50 ms at the ULSRP</w:t>
            </w:r>
          </w:p>
          <w:p w14:paraId="49873240"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2. The DL subframes of pattern are fixed to subframes [3 4 5 6 7 8 9 0] across two consecutive radio frames.</w:t>
            </w:r>
          </w:p>
          <w:p w14:paraId="629FAFB1"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3. The non-U NB-IoT subframes are not considered by the UE as “NB-IoT UL subframes”</w:t>
            </w:r>
          </w:p>
          <w:p w14:paraId="23240F77"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4. The non-D NB-IoT subframes are not considered by the UE as “NB-IoT DL subframes”</w:t>
            </w:r>
          </w:p>
          <w:p w14:paraId="39720CDE"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5. Support NPSS/NSSS/NPBCH</w:t>
            </w:r>
            <w:r w:rsidRPr="00415AA3">
              <w:rPr>
                <w:rFonts w:eastAsia="MS Gothic" w:hint="eastAsia"/>
                <w:color w:val="000000"/>
                <w:sz w:val="18"/>
                <w:szCs w:val="18"/>
                <w:lang w:val="en-GB" w:eastAsia="ja-JP"/>
              </w:rPr>
              <w:t>/SIB1-NB</w:t>
            </w:r>
            <w:r w:rsidRPr="00415AA3">
              <w:rPr>
                <w:rFonts w:eastAsia="MS Gothic"/>
                <w:color w:val="000000"/>
                <w:sz w:val="18"/>
                <w:szCs w:val="18"/>
                <w:lang w:val="en-GB" w:eastAsia="ja-JP"/>
              </w:rPr>
              <w:t xml:space="preserve"> transmissions dropped in non-D NB-IoT subframes</w:t>
            </w:r>
          </w:p>
          <w:p w14:paraId="676462CF" w14:textId="77777777" w:rsidR="00415AA3" w:rsidRPr="00415AA3" w:rsidRDefault="00415AA3" w:rsidP="00415AA3">
            <w:pPr>
              <w:spacing w:after="0"/>
              <w:rPr>
                <w:rFonts w:eastAsia="MS Gothic"/>
                <w:color w:val="000000"/>
                <w:sz w:val="18"/>
                <w:szCs w:val="18"/>
                <w:lang w:val="en-GB" w:eastAsia="ja-JP"/>
              </w:rPr>
            </w:pPr>
            <w:r w:rsidRPr="00415AA3">
              <w:rPr>
                <w:rFonts w:eastAsia="MS Gothic"/>
                <w:color w:val="000000"/>
                <w:sz w:val="18"/>
                <w:szCs w:val="18"/>
                <w:lang w:val="en-GB" w:eastAsia="ja-JP"/>
              </w:rPr>
              <w:t>6. Postponement of NPRACH transmissions in non-U NB-IoT subframes until the next U NB-IoT subframe(s), where the unit of postponement is one PRU.</w:t>
            </w:r>
          </w:p>
          <w:p w14:paraId="112F87F4" w14:textId="77777777" w:rsidR="00415AA3" w:rsidRPr="00415AA3" w:rsidRDefault="00415AA3" w:rsidP="00415AA3">
            <w:pPr>
              <w:spacing w:after="0"/>
              <w:rPr>
                <w:rFonts w:eastAsia="MS Gothic"/>
                <w:color w:val="000000"/>
                <w:sz w:val="18"/>
                <w:szCs w:val="18"/>
                <w:lang w:val="en-GB" w:eastAsia="ja-JP"/>
              </w:rPr>
            </w:pPr>
            <w:r w:rsidRPr="00415AA3">
              <w:rPr>
                <w:rFonts w:eastAsia="MS Gothic" w:hint="eastAsia"/>
                <w:color w:val="000000"/>
                <w:sz w:val="18"/>
                <w:szCs w:val="18"/>
                <w:lang w:val="en-GB" w:eastAsia="ja-JP"/>
              </w:rPr>
              <w:t xml:space="preserve">7. </w:t>
            </w:r>
            <w:r w:rsidRPr="00415AA3">
              <w:rPr>
                <w:rFonts w:eastAsia="MS Gothic"/>
                <w:color w:val="000000"/>
                <w:sz w:val="18"/>
                <w:szCs w:val="18"/>
                <w:lang w:val="en-GB" w:eastAsia="ja-JP"/>
              </w:rPr>
              <w:t>Support of NPRACH periodicities of 90ms and 180ms, instead of 40ms and 80ms</w:t>
            </w:r>
          </w:p>
          <w:p w14:paraId="677F4C91" w14:textId="77777777" w:rsidR="00415AA3" w:rsidRPr="00415AA3" w:rsidRDefault="00415AA3" w:rsidP="00415AA3">
            <w:pPr>
              <w:spacing w:after="0"/>
              <w:rPr>
                <w:rFonts w:eastAsia="MS Gothic"/>
                <w:color w:val="000000"/>
                <w:sz w:val="18"/>
                <w:szCs w:val="18"/>
                <w:lang w:val="en-GB" w:eastAsia="ja-JP"/>
              </w:rPr>
            </w:pPr>
          </w:p>
          <w:p w14:paraId="19A947F8" w14:textId="77777777" w:rsidR="00415AA3" w:rsidRPr="00415AA3" w:rsidRDefault="00415AA3" w:rsidP="00415AA3">
            <w:pPr>
              <w:spacing w:after="0"/>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C126" w14:textId="77777777" w:rsidR="00415AA3" w:rsidRPr="00415AA3" w:rsidRDefault="00415AA3" w:rsidP="00415AA3">
            <w:pPr>
              <w:keepNext/>
              <w:keepLines/>
              <w:spacing w:after="0"/>
              <w:rPr>
                <w:color w:val="000000"/>
                <w:sz w:val="18"/>
                <w:szCs w:val="18"/>
                <w:lang w:val="en-GB" w:eastAsia="ja-JP"/>
              </w:rPr>
            </w:pPr>
            <w:r w:rsidRPr="00415AA3">
              <w:rPr>
                <w:rFonts w:eastAsia="SimSun" w:cs="Times New Roman"/>
                <w:sz w:val="18"/>
                <w:szCs w:val="20"/>
                <w:lang w:val="en-GB" w:eastAsia="en-US"/>
              </w:rPr>
              <w:t>Rel-17 2-1b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0904A" w14:textId="77777777" w:rsidR="00415AA3" w:rsidRPr="00415AA3" w:rsidRDefault="00415AA3" w:rsidP="00415AA3">
            <w:pPr>
              <w:keepNext/>
              <w:keepLines/>
              <w:spacing w:after="0"/>
              <w:rPr>
                <w:rFonts w:eastAsia="SimSun"/>
                <w:color w:val="000000"/>
                <w:sz w:val="18"/>
                <w:szCs w:val="18"/>
                <w:lang w:val="en-GB" w:eastAsia="zh-CN"/>
              </w:rPr>
            </w:pPr>
            <w:r w:rsidRPr="00415AA3">
              <w:rPr>
                <w:rFonts w:eastAsia="SimSun" w:cs="Times New Roman"/>
                <w:sz w:val="18"/>
                <w:szCs w:val="20"/>
                <w:lang w:val="en-GB" w:eastAsia="en-US"/>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C5DA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215908" w14:textId="77777777" w:rsidR="00415AA3" w:rsidRPr="00415AA3" w:rsidRDefault="00415AA3" w:rsidP="00415AA3">
            <w:pPr>
              <w:keepNext/>
              <w:keepLines/>
              <w:spacing w:after="0"/>
              <w:rPr>
                <w:rFonts w:eastAsia="SimSun"/>
                <w:color w:val="000000"/>
                <w:sz w:val="18"/>
                <w:szCs w:val="18"/>
                <w:lang w:eastAsia="zh-CN"/>
              </w:rPr>
            </w:pPr>
            <w:r w:rsidRPr="00415AA3">
              <w:rPr>
                <w:rFonts w:eastAsia="SimSun"/>
                <w:color w:val="000000"/>
                <w:sz w:val="18"/>
                <w:szCs w:val="18"/>
                <w:lang w:eastAsia="zh-CN"/>
              </w:rPr>
              <w:t>IoT-NTN TDD mode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17CCB" w14:textId="77777777" w:rsidR="00415AA3" w:rsidRPr="00415AA3" w:rsidRDefault="00415AA3" w:rsidP="00415AA3">
            <w:pPr>
              <w:keepNext/>
              <w:keepLines/>
              <w:spacing w:after="0"/>
              <w:rPr>
                <w:color w:val="000000"/>
                <w:sz w:val="18"/>
                <w:szCs w:val="18"/>
                <w:lang w:val="en-GB" w:eastAsia="ja-JP"/>
              </w:rPr>
            </w:pPr>
            <w:r w:rsidRPr="00415AA3">
              <w:rPr>
                <w:rFonts w:cs="Times New Roman" w:hint="eastAsia"/>
                <w:sz w:val="18"/>
                <w:szCs w:val="20"/>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D5F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[TDD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0A15E" w14:textId="77777777" w:rsidR="00415AA3" w:rsidRPr="00415AA3" w:rsidRDefault="00415AA3" w:rsidP="00415AA3">
            <w:pPr>
              <w:keepNext/>
              <w:keepLines/>
              <w:spacing w:after="0"/>
              <w:rPr>
                <w:rFonts w:eastAsia="SimSun"/>
                <w:color w:val="000000"/>
                <w:sz w:val="18"/>
                <w:szCs w:val="18"/>
                <w:highlight w:val="yellow"/>
                <w:lang w:val="en-GB" w:eastAsia="ja-JP"/>
              </w:rPr>
            </w:pPr>
            <w:r w:rsidRPr="00415AA3">
              <w:rPr>
                <w:rFonts w:eastAsia="SimSun" w:cs="Times New Roman"/>
                <w:sz w:val="18"/>
                <w:szCs w:val="20"/>
                <w:highlight w:val="yellow"/>
                <w:lang w:val="en-GB"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B75AD" w14:textId="77777777" w:rsidR="00415AA3" w:rsidRPr="00415AA3" w:rsidRDefault="00415AA3" w:rsidP="00415AA3">
            <w:pPr>
              <w:keepNext/>
              <w:keepLines/>
              <w:spacing w:after="0"/>
              <w:rPr>
                <w:rFonts w:cs="Times New Roman"/>
                <w:sz w:val="18"/>
                <w:szCs w:val="20"/>
                <w:lang w:val="en-GB" w:eastAsia="ja-JP"/>
              </w:rPr>
            </w:pPr>
            <w:r w:rsidRPr="00415AA3">
              <w:rPr>
                <w:rFonts w:eastAsia="SimSun" w:cs="Times New Roman"/>
                <w:sz w:val="18"/>
                <w:szCs w:val="20"/>
                <w:lang w:val="en-GB" w:eastAsia="en-US"/>
              </w:rPr>
              <w:t>Applicable only for 1616-1626.5 MHz MSS allocated band</w:t>
            </w:r>
          </w:p>
          <w:p w14:paraId="275E6895" w14:textId="77777777" w:rsidR="00415AA3" w:rsidRPr="00415AA3" w:rsidRDefault="00415AA3" w:rsidP="00415AA3">
            <w:pPr>
              <w:keepNext/>
              <w:keepLines/>
              <w:spacing w:after="0"/>
              <w:rPr>
                <w:rFonts w:cs="Times New Roman"/>
                <w:sz w:val="18"/>
                <w:szCs w:val="20"/>
                <w:lang w:val="en-GB" w:eastAsia="ja-JP"/>
              </w:rPr>
            </w:pPr>
          </w:p>
          <w:p w14:paraId="6BDEE3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UE supporting band 249 must support this FG</w:t>
            </w:r>
          </w:p>
          <w:p w14:paraId="60DD1BCD" w14:textId="77777777" w:rsidR="00415AA3" w:rsidRPr="00415AA3" w:rsidRDefault="00415AA3" w:rsidP="00415AA3">
            <w:pPr>
              <w:keepNext/>
              <w:keepLines/>
              <w:spacing w:after="0"/>
              <w:rPr>
                <w:color w:val="000000"/>
                <w:sz w:val="18"/>
                <w:szCs w:val="18"/>
                <w:lang w:val="en-GB" w:eastAsia="ja-JP"/>
              </w:rPr>
            </w:pPr>
          </w:p>
          <w:p w14:paraId="1D807EFC" w14:textId="77777777" w:rsidR="00415AA3" w:rsidRPr="00415AA3" w:rsidRDefault="00415AA3" w:rsidP="00415AA3">
            <w:pPr>
              <w:keepNext/>
              <w:keepLines/>
              <w:spacing w:after="0"/>
              <w:rPr>
                <w:color w:val="000000"/>
                <w:sz w:val="18"/>
                <w:szCs w:val="18"/>
                <w:lang w:val="en-GB" w:eastAsia="ja-JP"/>
              </w:rPr>
            </w:pPr>
            <w:r w:rsidRPr="00415AA3">
              <w:rPr>
                <w:color w:val="000000"/>
                <w:sz w:val="18"/>
                <w:szCs w:val="18"/>
                <w:lang w:val="en-GB" w:eastAsia="ja-JP"/>
              </w:rPr>
              <w:t>Note: Rel-17 2-1b as prerequisite FG doesn’t imply the UE supporting this FG must support IoT NTN FDD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45885" w14:textId="77777777" w:rsidR="00415AA3" w:rsidRPr="00415AA3" w:rsidRDefault="00415AA3" w:rsidP="00415AA3">
            <w:pPr>
              <w:keepNext/>
              <w:keepLines/>
              <w:spacing w:after="0"/>
              <w:rPr>
                <w:rFonts w:eastAsia="SimSun"/>
                <w:color w:val="000000"/>
                <w:sz w:val="18"/>
                <w:szCs w:val="18"/>
                <w:lang w:val="en-GB" w:eastAsia="ja-JP"/>
              </w:rPr>
            </w:pPr>
            <w:r w:rsidRPr="00415AA3">
              <w:rPr>
                <w:rFonts w:eastAsia="SimSun" w:cs="Times New Roman"/>
                <w:sz w:val="18"/>
                <w:szCs w:val="20"/>
                <w:lang w:val="en-GB" w:eastAsia="en-US"/>
              </w:rPr>
              <w:t>Optional without capability signalling</w:t>
            </w:r>
          </w:p>
        </w:tc>
      </w:tr>
    </w:tbl>
    <w:p w14:paraId="61FBB05F" w14:textId="0FAA0BC0" w:rsidR="00415AA3" w:rsidRDefault="00415AA3" w:rsidP="00415AA3">
      <w:pPr>
        <w:rPr>
          <w:lang w:val="en-GB" w:eastAsia="en-US"/>
        </w:rPr>
      </w:pPr>
    </w:p>
    <w:p w14:paraId="0991730F" w14:textId="77777777" w:rsidR="00415AA3" w:rsidRPr="00415AA3" w:rsidRDefault="00415AA3" w:rsidP="00415AA3">
      <w:pPr>
        <w:rPr>
          <w:lang w:val="en-GB" w:eastAsia="en-US"/>
        </w:rPr>
      </w:pPr>
    </w:p>
    <w:sectPr w:rsidR="00415AA3" w:rsidRPr="00415AA3" w:rsidSect="00415AA3">
      <w:footnotePr>
        <w:numRestart w:val="eachSect"/>
      </w:footnotePr>
      <w:pgSz w:w="23808" w:h="16840" w:orient="landscape" w:code="8"/>
      <w:pgMar w:top="1134" w:right="1418" w:bottom="1134" w:left="1134" w:header="851"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9FB4E1" w16cid:durableId="3F9FB4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03943" w14:textId="77777777" w:rsidR="00B06B9A" w:rsidRDefault="00B06B9A" w:rsidP="00051DF8">
      <w:r>
        <w:separator/>
      </w:r>
    </w:p>
  </w:endnote>
  <w:endnote w:type="continuationSeparator" w:id="0">
    <w:p w14:paraId="03C6D00B" w14:textId="77777777" w:rsidR="00B06B9A" w:rsidRDefault="00B06B9A" w:rsidP="00051DF8">
      <w:r>
        <w:continuationSeparator/>
      </w:r>
    </w:p>
  </w:endnote>
  <w:endnote w:type="continuationNotice" w:id="1">
    <w:p w14:paraId="7E65A1F0" w14:textId="77777777" w:rsidR="00B06B9A" w:rsidRDefault="00B06B9A"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6938" w14:textId="77777777" w:rsidR="00B06B9A" w:rsidRDefault="00B06B9A" w:rsidP="00051DF8">
      <w:r>
        <w:separator/>
      </w:r>
    </w:p>
  </w:footnote>
  <w:footnote w:type="continuationSeparator" w:id="0">
    <w:p w14:paraId="11CAECB1" w14:textId="77777777" w:rsidR="00B06B9A" w:rsidRDefault="00B06B9A" w:rsidP="00051DF8">
      <w:r>
        <w:continuationSeparator/>
      </w:r>
    </w:p>
  </w:footnote>
  <w:footnote w:type="continuationNotice" w:id="1">
    <w:p w14:paraId="2A9480C1" w14:textId="77777777" w:rsidR="00B06B9A" w:rsidRDefault="00B06B9A"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6"/>
  </w:num>
  <w:num w:numId="4">
    <w:abstractNumId w:val="2"/>
  </w:num>
  <w:num w:numId="5">
    <w:abstractNumId w:val="12"/>
  </w:num>
  <w:num w:numId="6">
    <w:abstractNumId w:val="11"/>
  </w:num>
  <w:num w:numId="7">
    <w:abstractNumId w:val="0"/>
  </w:num>
  <w:num w:numId="8">
    <w:abstractNumId w:val="13"/>
  </w:num>
  <w:num w:numId="9">
    <w:abstractNumId w:val="7"/>
  </w:num>
  <w:num w:numId="10">
    <w:abstractNumId w:val="7"/>
  </w:num>
  <w:num w:numId="11">
    <w:abstractNumId w:val="7"/>
  </w:num>
  <w:num w:numId="12">
    <w:abstractNumId w:val="7"/>
  </w:num>
  <w:num w:numId="13">
    <w:abstractNumId w:val="1"/>
  </w:num>
  <w:num w:numId="14">
    <w:abstractNumId w:val="5"/>
  </w:num>
  <w:num w:numId="15">
    <w:abstractNumId w:val="3"/>
  </w:num>
  <w:num w:numId="16">
    <w:abstractNumId w:val="8"/>
  </w:num>
  <w:num w:numId="1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792A"/>
    <w:rsid w:val="00080512"/>
    <w:rsid w:val="00081240"/>
    <w:rsid w:val="000824A8"/>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40"/>
    <w:rsid w:val="000D2E51"/>
    <w:rsid w:val="000D30D2"/>
    <w:rsid w:val="000D3336"/>
    <w:rsid w:val="000D4B95"/>
    <w:rsid w:val="000D58AB"/>
    <w:rsid w:val="000D64F1"/>
    <w:rsid w:val="000D6E3F"/>
    <w:rsid w:val="000D75DC"/>
    <w:rsid w:val="000E01FF"/>
    <w:rsid w:val="000E03FB"/>
    <w:rsid w:val="000E07DA"/>
    <w:rsid w:val="000E08A8"/>
    <w:rsid w:val="000E0D2A"/>
    <w:rsid w:val="000E22C8"/>
    <w:rsid w:val="000E3934"/>
    <w:rsid w:val="000E4069"/>
    <w:rsid w:val="000E5108"/>
    <w:rsid w:val="000E6808"/>
    <w:rsid w:val="000F3D2B"/>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5BE8"/>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831"/>
    <w:rsid w:val="002013CD"/>
    <w:rsid w:val="00201BD1"/>
    <w:rsid w:val="00203174"/>
    <w:rsid w:val="00204045"/>
    <w:rsid w:val="00205F97"/>
    <w:rsid w:val="0020712B"/>
    <w:rsid w:val="0021028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7510"/>
    <w:rsid w:val="00437AD7"/>
    <w:rsid w:val="00441FD9"/>
    <w:rsid w:val="004433CF"/>
    <w:rsid w:val="0044406B"/>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5AAB"/>
    <w:rsid w:val="00596097"/>
    <w:rsid w:val="00596B5D"/>
    <w:rsid w:val="0059778B"/>
    <w:rsid w:val="00597DC7"/>
    <w:rsid w:val="005A0DBC"/>
    <w:rsid w:val="005A1953"/>
    <w:rsid w:val="005A4665"/>
    <w:rsid w:val="005A49C6"/>
    <w:rsid w:val="005A4D6D"/>
    <w:rsid w:val="005A68D5"/>
    <w:rsid w:val="005A6CA2"/>
    <w:rsid w:val="005B3A0C"/>
    <w:rsid w:val="005B4B48"/>
    <w:rsid w:val="005B598B"/>
    <w:rsid w:val="005C007C"/>
    <w:rsid w:val="005C0359"/>
    <w:rsid w:val="005C1A18"/>
    <w:rsid w:val="005C2F10"/>
    <w:rsid w:val="005C3590"/>
    <w:rsid w:val="005C4665"/>
    <w:rsid w:val="005C4726"/>
    <w:rsid w:val="005C64F2"/>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F29A9"/>
    <w:rsid w:val="006F3BE3"/>
    <w:rsid w:val="006F4552"/>
    <w:rsid w:val="006F4A1F"/>
    <w:rsid w:val="006F4C4E"/>
    <w:rsid w:val="006F69EC"/>
    <w:rsid w:val="006F6A2C"/>
    <w:rsid w:val="00701313"/>
    <w:rsid w:val="00701323"/>
    <w:rsid w:val="00701CD1"/>
    <w:rsid w:val="007029D0"/>
    <w:rsid w:val="00704BA9"/>
    <w:rsid w:val="00705BC0"/>
    <w:rsid w:val="00705EFC"/>
    <w:rsid w:val="007069DC"/>
    <w:rsid w:val="00710201"/>
    <w:rsid w:val="007102CD"/>
    <w:rsid w:val="0071056C"/>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98F"/>
    <w:rsid w:val="008E1D3C"/>
    <w:rsid w:val="008E4AF8"/>
    <w:rsid w:val="008E6C7C"/>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39F"/>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7F6"/>
    <w:rsid w:val="00A60806"/>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5690"/>
    <w:rsid w:val="00CE7B23"/>
    <w:rsid w:val="00CF1441"/>
    <w:rsid w:val="00CF1E1A"/>
    <w:rsid w:val="00CF2423"/>
    <w:rsid w:val="00CF2EC4"/>
    <w:rsid w:val="00CF4D95"/>
    <w:rsid w:val="00CF6824"/>
    <w:rsid w:val="00CF73D9"/>
    <w:rsid w:val="00D00226"/>
    <w:rsid w:val="00D011CA"/>
    <w:rsid w:val="00D019F7"/>
    <w:rsid w:val="00D01A1A"/>
    <w:rsid w:val="00D020FC"/>
    <w:rsid w:val="00D038C1"/>
    <w:rsid w:val="00D040E4"/>
    <w:rsid w:val="00D06125"/>
    <w:rsid w:val="00D06188"/>
    <w:rsid w:val="00D12DDB"/>
    <w:rsid w:val="00D13D4E"/>
    <w:rsid w:val="00D15F30"/>
    <w:rsid w:val="00D1769D"/>
    <w:rsid w:val="00D24051"/>
    <w:rsid w:val="00D24C0D"/>
    <w:rsid w:val="00D26AD8"/>
    <w:rsid w:val="00D30635"/>
    <w:rsid w:val="00D30C9E"/>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74A8"/>
    <w:rsid w:val="00DC309B"/>
    <w:rsid w:val="00DC3ED9"/>
    <w:rsid w:val="00DC44E4"/>
    <w:rsid w:val="00DC4DA2"/>
    <w:rsid w:val="00DC4E86"/>
    <w:rsid w:val="00DC5261"/>
    <w:rsid w:val="00DC6A61"/>
    <w:rsid w:val="00DC74B1"/>
    <w:rsid w:val="00DC75FA"/>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2B22"/>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C86"/>
    <w:rsid w:val="00EC6F51"/>
    <w:rsid w:val="00EC7DFE"/>
    <w:rsid w:val="00ED0457"/>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2DC1"/>
    <w:rsid w:val="00F23E2E"/>
    <w:rsid w:val="00F247F6"/>
    <w:rsid w:val="00F25696"/>
    <w:rsid w:val="00F25CE3"/>
    <w:rsid w:val="00F26EB7"/>
    <w:rsid w:val="00F26F55"/>
    <w:rsid w:val="00F273DC"/>
    <w:rsid w:val="00F275A1"/>
    <w:rsid w:val="00F2781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41DF"/>
    <w:rsid w:val="00F975E4"/>
    <w:rsid w:val="00FA1266"/>
    <w:rsid w:val="00FA2071"/>
    <w:rsid w:val="00FA3474"/>
    <w:rsid w:val="00FA3ADE"/>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C9E"/>
    <w:rsid w:val="00FD385D"/>
    <w:rsid w:val="00FD6EDB"/>
    <w:rsid w:val="00FD70B9"/>
    <w:rsid w:val="00FE106D"/>
    <w:rsid w:val="00FE1C0F"/>
    <w:rsid w:val="00FE251B"/>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07B7C5E0-47C5-4013-83E0-4833EBE7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CF315-5D14-4697-8597-0C7B2A3EB30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Jonas Sedin (Samsung)</cp:lastModifiedBy>
  <cp:revision>5</cp:revision>
  <dcterms:created xsi:type="dcterms:W3CDTF">2025-08-08T15:21:00Z</dcterms:created>
  <dcterms:modified xsi:type="dcterms:W3CDTF">2025-08-08T16:39:00Z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