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[Post130][307][R19 IoT NTN] MAC CR (Mediatek)</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宋体"/>
          <w:lang w:eastAsia="zh-CN"/>
        </w:rPr>
      </w:pPr>
      <w:r>
        <w:rPr>
          <w:rFonts w:eastAsia="宋体"/>
          <w:b/>
          <w:bCs/>
          <w:lang w:eastAsia="zh-CN"/>
        </w:rPr>
        <w:t>Deadline:</w:t>
      </w:r>
      <w:r>
        <w:rPr>
          <w:rFonts w:eastAsia="宋体"/>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open issue list by: </w:t>
      </w:r>
      <w:r w:rsidR="00B42C77" w:rsidRPr="00B42C77">
        <w:rPr>
          <w:highlight w:val="yellow"/>
          <w:lang w:val="en-US"/>
        </w:rPr>
        <w:t>TBD</w:t>
      </w:r>
    </w:p>
    <w:p w14:paraId="6DB13A42" w14:textId="21CAEB9F" w:rsidR="0046704F" w:rsidRPr="00C725D3" w:rsidRDefault="00A50B61" w:rsidP="0046704F">
      <w:pPr>
        <w:pStyle w:val="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ac"/>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a9"/>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a9"/>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a9"/>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 xml:space="preserve">RNTI=X + Msg3_W_index modulo (Y) + Y*CE_level + 3*Y*carrier_id. </w:t>
            </w:r>
          </w:p>
          <w:p w14:paraId="5E15E965" w14:textId="6EE068D6"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X is the starting RNTI for Msg4 reception, which can be defined by RAN2 e.g. X=2401 for eMTC or 4097 for NB-IoT,</w:t>
            </w:r>
          </w:p>
          <w:p w14:paraId="09A79F96" w14:textId="517B6645"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ceil (Msg4_WS/Msg3_WP), </w:t>
            </w:r>
          </w:p>
          <w:p w14:paraId="1071FC9A" w14:textId="6D74AB75"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CE_level is the CE level, 0 &lt;= CE_level &lt; 3 </w:t>
            </w:r>
          </w:p>
          <w:p w14:paraId="7CD9E701" w14:textId="0574F8B9"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carrier_id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0 &lt;= carrier_id &lt; 16</w:t>
            </w:r>
          </w:p>
          <w:p w14:paraId="4E7FFE3C"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X is 4097 for NB-IoT and 2401 for eMTC</w:t>
            </w:r>
          </w:p>
          <w:p w14:paraId="4E477102" w14:textId="5F4887C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assumption </w:t>
      </w:r>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ac"/>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same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5DC350DA" w:rsidR="00446AA9" w:rsidRPr="00C725D3" w:rsidRDefault="00FB2DC3">
            <w:pPr>
              <w:jc w:val="center"/>
              <w:rPr>
                <w:lang w:val="en-US" w:eastAsia="sv-SE"/>
              </w:rPr>
            </w:pPr>
            <w:r w:rsidRPr="00B20B25">
              <w:rPr>
                <w:rFonts w:hint="eastAsia"/>
                <w:lang w:val="en-US" w:eastAsia="sv-SE"/>
              </w:rPr>
              <w:t>vivo</w:t>
            </w:r>
          </w:p>
        </w:tc>
        <w:tc>
          <w:tcPr>
            <w:tcW w:w="1754" w:type="dxa"/>
            <w:tcBorders>
              <w:top w:val="single" w:sz="4" w:space="0" w:color="auto"/>
              <w:left w:val="single" w:sz="4" w:space="0" w:color="auto"/>
              <w:bottom w:val="single" w:sz="4" w:space="0" w:color="auto"/>
              <w:right w:val="single" w:sz="4" w:space="0" w:color="auto"/>
            </w:tcBorders>
          </w:tcPr>
          <w:p w14:paraId="32D26CB8" w14:textId="0D73EEB4" w:rsidR="00446AA9" w:rsidRPr="00B20B25" w:rsidRDefault="00A275BE" w:rsidP="00E6301C">
            <w:pPr>
              <w:rPr>
                <w:lang w:val="en-US" w:eastAsia="sv-SE"/>
              </w:rPr>
            </w:pPr>
            <w:r w:rsidRPr="00B20B25">
              <w:rPr>
                <w:rFonts w:hint="eastAsia"/>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C725D3" w:rsidRDefault="00446AA9" w:rsidP="00DB0350">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C725D3" w:rsidRDefault="00446AA9" w:rsidP="00DB0350">
            <w:pPr>
              <w:jc w:val="left"/>
              <w:rPr>
                <w:lang w:val="en-US" w:eastAsia="sv-SE"/>
              </w:rPr>
            </w:pPr>
          </w:p>
        </w:tc>
      </w:tr>
      <w:tr w:rsidR="00446AA9"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C725D3" w:rsidRDefault="00446AA9" w:rsidP="0071236C">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C725D3" w:rsidRDefault="00446AA9" w:rsidP="0071236C">
            <w:pPr>
              <w:jc w:val="center"/>
              <w:rPr>
                <w:lang w:val="en-US" w:eastAsia="sv-SE"/>
              </w:rPr>
            </w:pPr>
          </w:p>
        </w:tc>
      </w:tr>
      <w:tr w:rsidR="00446AA9" w:rsidRPr="00C725D3"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C725D3" w:rsidRDefault="00446AA9" w:rsidP="00141CC9">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C725D3" w:rsidRDefault="00446AA9" w:rsidP="00141CC9">
            <w:pPr>
              <w:jc w:val="left"/>
              <w:rPr>
                <w:lang w:val="en-US" w:eastAsia="sv-SE"/>
              </w:rPr>
            </w:pPr>
          </w:p>
        </w:tc>
      </w:tr>
      <w:tr w:rsidR="00446AA9"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C725D3" w:rsidRDefault="00446AA9" w:rsidP="00AB3C3D">
            <w:pPr>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C725D3" w:rsidRDefault="00446AA9" w:rsidP="00AB3C3D">
            <w:pPr>
              <w:rPr>
                <w:rFonts w:eastAsiaTheme="minorEastAsia"/>
                <w:lang w:val="en-US"/>
              </w:rPr>
            </w:pPr>
          </w:p>
        </w:tc>
      </w:tr>
      <w:tr w:rsidR="00446AA9"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072ECA"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E003C4" w:rsidRDefault="00446AA9" w:rsidP="00C64941">
            <w:pPr>
              <w:jc w:val="left"/>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E003C4" w:rsidRDefault="00446AA9" w:rsidP="00C64941">
            <w:pPr>
              <w:jc w:val="left"/>
              <w:rPr>
                <w:rFonts w:eastAsiaTheme="minor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3" w:name="OLE_LINK20"/>
      <w:bookmarkStart w:id="4" w:name="OLE_LINK38"/>
      <w:r w:rsidRPr="00C725D3">
        <w:rPr>
          <w:highlight w:val="yellow"/>
          <w:lang w:val="en-US" w:eastAsia="sv-SE"/>
        </w:rPr>
        <w:t>Summary</w:t>
      </w:r>
    </w:p>
    <w:bookmarkEnd w:id="3"/>
    <w:bookmarkEnd w:id="4"/>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ac"/>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a9"/>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RAN2 assumes power ramping should be supported for CB-msg3-EDT (for both eMTC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reply LS  </w:t>
      </w:r>
      <w:r w:rsidRPr="00BF3147">
        <w:rPr>
          <w:lang w:val="en-US" w:eastAsia="sv-SE"/>
        </w:rPr>
        <w:t>R2-2504962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ac"/>
        <w:tblW w:w="0" w:type="auto"/>
        <w:jc w:val="center"/>
        <w:tblLook w:val="04A0" w:firstRow="1" w:lastRow="0" w:firstColumn="1" w:lastColumn="0" w:noHBand="0" w:noVBand="1"/>
      </w:tblPr>
      <w:tblGrid>
        <w:gridCol w:w="1360"/>
        <w:gridCol w:w="1754"/>
        <w:gridCol w:w="6515"/>
      </w:tblGrid>
      <w:tr w:rsidR="00B40666" w14:paraId="5C2970F0"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lastRenderedPageBreak/>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FEAB81" w14:textId="1FDCD49B" w:rsidR="00B40666" w:rsidRPr="00732719" w:rsidRDefault="00732719">
            <w:pPr>
              <w:jc w:val="center"/>
              <w:rPr>
                <w:rFonts w:eastAsiaTheme="minorEastAsia" w:hint="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306521F" w14:textId="4E1C9C35" w:rsidR="00B40666" w:rsidRDefault="00732719">
            <w:pPr>
              <w:rPr>
                <w:rFonts w:eastAsiaTheme="minorEastAsia" w:hint="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0288B3CB" w:rsidR="00B40666" w:rsidRDefault="00430BA4">
            <w:pPr>
              <w:rPr>
                <w:rFonts w:eastAsiaTheme="minorEastAsia" w:hint="eastAsia"/>
                <w:lang w:val="en-US"/>
              </w:rPr>
            </w:pPr>
            <w:r w:rsidRPr="00430BA4">
              <w:rPr>
                <w:rFonts w:eastAsiaTheme="minorEastAsia"/>
                <w:lang w:val="en-US"/>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B40666" w14:paraId="12DF27F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FF3DC15"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94ECD6B"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B40666" w14:paraId="3DB08907"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60BF3A3"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38E78B3" w14:textId="77777777" w:rsidR="00B40666" w:rsidRDefault="00B40666">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77777777" w:rsidR="00B40666" w:rsidRDefault="00B40666">
            <w:pPr>
              <w:jc w:val="center"/>
              <w:rPr>
                <w:lang w:val="en-US" w:eastAsia="sv-SE"/>
              </w:rPr>
            </w:pPr>
          </w:p>
        </w:tc>
      </w:tr>
      <w:tr w:rsidR="00B40666" w14:paraId="27565BA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885A816"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7A8E25F6"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B40666" w:rsidRDefault="00B40666">
            <w:pPr>
              <w:jc w:val="left"/>
              <w:rPr>
                <w:lang w:val="en-US" w:eastAsia="sv-SE"/>
              </w:rPr>
            </w:pPr>
          </w:p>
        </w:tc>
      </w:tr>
      <w:tr w:rsidR="00B40666" w14:paraId="3FB99933"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7078357"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364680BD" w14:textId="77777777" w:rsidR="00B40666" w:rsidRDefault="00B40666">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9C5AE39" w14:textId="77777777" w:rsidR="00B40666" w:rsidRDefault="00B40666">
            <w:pPr>
              <w:rPr>
                <w:rFonts w:eastAsiaTheme="minorEastAsia"/>
                <w:lang w:val="en-US" w:eastAsia="en-US"/>
              </w:rPr>
            </w:pPr>
          </w:p>
        </w:tc>
      </w:tr>
      <w:tr w:rsidR="00B40666" w14:paraId="143AAA5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B40666" w:rsidRDefault="00B40666">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B40666" w:rsidRDefault="00B40666">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5"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5"/>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6" w:name="OLE_LINK48"/>
      <w:r w:rsidR="00CC3DE7" w:rsidRPr="00CC3DE7">
        <w:rPr>
          <w:lang w:val="en-US" w:eastAsia="sv-SE"/>
        </w:rPr>
        <w:t>Whether NW/UE processing time is needed when determine the Msg4 monitoring starts.</w:t>
      </w:r>
    </w:p>
    <w:bookmarkEnd w:id="6"/>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UE-eNB RTT. FFS NW/UE processing time is needed or not.</w:t>
      </w:r>
      <w:r w:rsidR="00464727">
        <w:rPr>
          <w:rFonts w:eastAsia="Yu Mincho" w:cstheme="minorHAnsi"/>
          <w:iCs/>
          <w:lang w:val="en-US" w:eastAsia="ja-JP"/>
        </w:rPr>
        <w:t xml:space="preserve"> In RAN2#130, this open issue was not discussed and remains FFS.</w:t>
      </w:r>
    </w:p>
    <w:tbl>
      <w:tblPr>
        <w:tblStyle w:val="ac"/>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a9"/>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7" w:name="OLE_LINK49"/>
            <w:r w:rsidRPr="00C725D3">
              <w:rPr>
                <w:rFonts w:eastAsia="Yu Mincho" w:cstheme="minorHAnsi"/>
                <w:iCs/>
                <w:lang w:eastAsia="ja-JP"/>
              </w:rPr>
              <w:t xml:space="preserve">Msg4 monitoring starts </w:t>
            </w:r>
            <w:bookmarkEnd w:id="7"/>
            <w:r w:rsidRPr="00C725D3">
              <w:rPr>
                <w:rFonts w:eastAsia="Yu Mincho" w:cstheme="minorHAnsi"/>
                <w:iCs/>
                <w:lang w:eastAsia="ja-JP"/>
              </w:rPr>
              <w:t>at the end of CB-Msg3-EDT transmission window plus UE-eNB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a9"/>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A 3 ms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A 4 ms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Aother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ac"/>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8"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8"/>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144B7EAC" w:rsidR="00171F15" w:rsidRPr="009E3A0B" w:rsidRDefault="009E3A0B">
            <w:pPr>
              <w:jc w:val="center"/>
              <w:rPr>
                <w:rFonts w:eastAsiaTheme="minorEastAsia" w:hint="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42831656" w14:textId="51F6915C" w:rsidR="00171F15" w:rsidRPr="00BD407D" w:rsidRDefault="00BD407D">
            <w:pPr>
              <w:jc w:val="center"/>
              <w:rPr>
                <w:rFonts w:eastAsiaTheme="minorEastAsia" w:hint="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025594D0" w:rsidR="00171F15" w:rsidRPr="00BD407D" w:rsidRDefault="00A1127B" w:rsidP="00E4451F">
            <w:pPr>
              <w:rPr>
                <w:rFonts w:eastAsiaTheme="minorEastAsia" w:hint="eastAsia"/>
                <w:lang w:val="en-US"/>
              </w:rPr>
            </w:pPr>
            <w:r>
              <w:rPr>
                <w:rFonts w:eastAsiaTheme="minorEastAsia" w:hint="eastAsia"/>
                <w:lang w:val="en-US"/>
              </w:rPr>
              <w:t>We f</w:t>
            </w:r>
            <w:r w:rsidR="00BD407D">
              <w:rPr>
                <w:rFonts w:eastAsiaTheme="minorEastAsia" w:hint="eastAsia"/>
                <w:lang w:val="en-US"/>
              </w:rPr>
              <w:t>ail to see the necessity</w:t>
            </w:r>
            <w:r>
              <w:rPr>
                <w:rFonts w:eastAsiaTheme="minorEastAsia" w:hint="eastAsia"/>
                <w:lang w:val="en-US"/>
              </w:rPr>
              <w:t xml:space="preserve"> </w:t>
            </w:r>
            <w:r w:rsidR="006513F4">
              <w:rPr>
                <w:rFonts w:eastAsiaTheme="minorEastAsia" w:hint="eastAsia"/>
                <w:lang w:val="en-US"/>
              </w:rPr>
              <w:t>in</w:t>
            </w:r>
            <w:r w:rsidR="009232F0">
              <w:rPr>
                <w:rFonts w:eastAsiaTheme="minorEastAsia" w:hint="eastAsia"/>
                <w:lang w:val="en-US"/>
              </w:rPr>
              <w:t xml:space="preserve"> introducing new processing time.</w:t>
            </w: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2F71088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171F15"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082F79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1E5FE939" w:rsidR="00171F15" w:rsidRPr="00C725D3" w:rsidRDefault="00171F15">
            <w:pPr>
              <w:jc w:val="center"/>
              <w:rPr>
                <w:lang w:val="en-US" w:eastAsia="sv-SE"/>
              </w:rPr>
            </w:pPr>
          </w:p>
        </w:tc>
      </w:tr>
      <w:tr w:rsidR="00171F15" w:rsidRPr="00C725D3" w14:paraId="174FE43D"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C82BABD"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54342209"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1B603092" w:rsidR="00171F15" w:rsidRPr="00C725D3" w:rsidRDefault="00171F15">
            <w:pPr>
              <w:jc w:val="center"/>
              <w:rPr>
                <w:lang w:val="en-US" w:eastAsia="sv-SE"/>
              </w:rPr>
            </w:pPr>
          </w:p>
        </w:tc>
      </w:tr>
      <w:tr w:rsidR="00171F15"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4DC8571"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17B2BF5E" w14:textId="6F0A9AAB" w:rsidR="00171F15" w:rsidRPr="00C725D3" w:rsidRDefault="00171F15">
            <w:pPr>
              <w:jc w:val="center"/>
              <w:rPr>
                <w:lang w:val="en-US" w:eastAsia="sv-SE"/>
              </w:rPr>
            </w:pPr>
          </w:p>
        </w:tc>
      </w:tr>
      <w:tr w:rsidR="00171F15"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32AB71B8"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AF7E225" w:rsidR="00171F15" w:rsidRPr="00C725D3" w:rsidRDefault="00171F15">
            <w:pPr>
              <w:jc w:val="center"/>
              <w:rPr>
                <w:lang w:val="en-US" w:eastAsia="sv-SE"/>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9"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FFS on the details of the failure behaviour</w:t>
      </w:r>
      <w:r w:rsidR="00CC3DE7">
        <w:rPr>
          <w:lang w:val="en-US"/>
        </w:rPr>
        <w:t>.</w:t>
      </w:r>
    </w:p>
    <w:bookmarkEnd w:id="9"/>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Whether the UE can initiate the legacy 4-step RA when the CB-Msg3 procedure fails was discussed in the RAN2#129bis. Most companies agreed. But when the CB-Msg3 procedure failes,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宋体" w:cstheme="minorHAnsi"/>
          <w:iCs/>
          <w:lang w:val="en-US"/>
        </w:rPr>
      </w:pPr>
      <w:r>
        <w:rPr>
          <w:rFonts w:eastAsia="宋体"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宋体" w:cstheme="minorHAnsi"/>
          <w:iCs/>
          <w:lang w:val="en-US"/>
        </w:rPr>
        <w:t xml:space="preserve"> to UE implementation to initial legacy connection establishment, EDT</w:t>
      </w:r>
      <w:r w:rsidR="007A5676">
        <w:rPr>
          <w:rFonts w:eastAsia="宋体" w:cstheme="minorHAnsi"/>
          <w:iCs/>
          <w:lang w:val="en-US"/>
        </w:rPr>
        <w:t>,</w:t>
      </w:r>
      <w:r w:rsidR="00D13F12">
        <w:rPr>
          <w:rFonts w:eastAsia="宋体" w:cstheme="minorHAnsi"/>
          <w:iCs/>
          <w:lang w:val="en-US"/>
        </w:rPr>
        <w:t xml:space="preserve"> or </w:t>
      </w:r>
      <w:r>
        <w:rPr>
          <w:rFonts w:eastAsia="宋体" w:cstheme="minorHAnsi"/>
          <w:iCs/>
          <w:lang w:val="en-US"/>
        </w:rPr>
        <w:t>PUR.</w:t>
      </w:r>
    </w:p>
    <w:p w14:paraId="4AC3598C" w14:textId="77777777" w:rsidR="000B1B83" w:rsidRDefault="000B1B83" w:rsidP="007271F3">
      <w:pPr>
        <w:tabs>
          <w:tab w:val="right" w:pos="9639"/>
        </w:tabs>
        <w:rPr>
          <w:rFonts w:eastAsia="宋体" w:cstheme="minorHAnsi"/>
          <w:iCs/>
          <w:lang w:val="en-US"/>
        </w:rPr>
      </w:pPr>
    </w:p>
    <w:p w14:paraId="512490FF" w14:textId="7F8CAB19" w:rsidR="000B1B83" w:rsidRPr="00C725D3" w:rsidRDefault="00A277D4" w:rsidP="007271F3">
      <w:pPr>
        <w:tabs>
          <w:tab w:val="right" w:pos="9639"/>
        </w:tabs>
        <w:rPr>
          <w:lang w:val="en-US" w:eastAsia="sv-SE"/>
        </w:rPr>
      </w:pPr>
      <w:r>
        <w:rPr>
          <w:rFonts w:eastAsia="宋体" w:cstheme="minorHAnsi"/>
          <w:iCs/>
          <w:lang w:val="en-US"/>
        </w:rPr>
        <w:t xml:space="preserve">Do companies agree </w:t>
      </w:r>
      <w:r w:rsidR="007471D8">
        <w:rPr>
          <w:rFonts w:eastAsia="宋体" w:cstheme="minorHAnsi"/>
          <w:iCs/>
          <w:lang w:val="en-US"/>
        </w:rPr>
        <w:t>with</w:t>
      </w:r>
      <w:r>
        <w:rPr>
          <w:rFonts w:eastAsia="宋体" w:cstheme="minorHAnsi"/>
          <w:iCs/>
          <w:lang w:val="en-US"/>
        </w:rPr>
        <w:t xml:space="preserve"> the proposed resolution? </w:t>
      </w:r>
      <w:r w:rsidR="000B1B83">
        <w:rPr>
          <w:rFonts w:eastAsia="宋体" w:cstheme="minorHAnsi"/>
          <w:iCs/>
          <w:lang w:val="en-US"/>
        </w:rPr>
        <w:t>Other options are also welcome.</w:t>
      </w:r>
    </w:p>
    <w:tbl>
      <w:tblPr>
        <w:tblStyle w:val="ac"/>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0"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1" w:name="OLE_LINK4"/>
            <w:r>
              <w:rPr>
                <w:b/>
                <w:bCs/>
                <w:lang w:val="en-US" w:eastAsia="sv-SE"/>
              </w:rPr>
              <w:t>Agreed or not</w:t>
            </w:r>
            <w:bookmarkEnd w:id="11"/>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09290CBB" w:rsidR="00AF3136" w:rsidRPr="00117330" w:rsidRDefault="00117330" w:rsidP="00AB039D">
            <w:pPr>
              <w:jc w:val="center"/>
              <w:rPr>
                <w:rFonts w:eastAsiaTheme="minorEastAsia" w:hint="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70983AE2" w14:textId="6055EBDC" w:rsidR="00AF3136" w:rsidRPr="00117330" w:rsidRDefault="00117330" w:rsidP="00AB039D">
            <w:pPr>
              <w:rPr>
                <w:rFonts w:eastAsiaTheme="minorEastAsia" w:hint="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A18E161"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C5A20E5"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AF3136"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27BAA8C0"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E08DD9E" w14:textId="77777777" w:rsidR="00AF3136" w:rsidRPr="00C725D3" w:rsidRDefault="00AF3136" w:rsidP="009E60D2">
            <w:pPr>
              <w:jc w:val="left"/>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AF3136" w:rsidRPr="00C725D3" w:rsidRDefault="00AF3136" w:rsidP="009E60D2">
            <w:pPr>
              <w:jc w:val="left"/>
              <w:rPr>
                <w:lang w:val="en-US" w:eastAsia="sv-SE"/>
              </w:rPr>
            </w:pPr>
          </w:p>
        </w:tc>
      </w:tr>
      <w:tr w:rsidR="00AF3136" w:rsidRPr="00C725D3" w14:paraId="51063FC4"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DA30C53" w14:textId="7E0AA22E" w:rsidR="00AF3136" w:rsidRPr="00C725D3" w:rsidRDefault="00AF3136" w:rsidP="00AB039D">
            <w:pPr>
              <w:jc w:val="center"/>
              <w:rPr>
                <w:rFonts w:eastAsiaTheme="minorEastAsia"/>
                <w:lang w:val="en-US"/>
              </w:rPr>
            </w:pPr>
          </w:p>
        </w:tc>
        <w:tc>
          <w:tcPr>
            <w:tcW w:w="1896" w:type="dxa"/>
            <w:tcBorders>
              <w:top w:val="single" w:sz="4" w:space="0" w:color="auto"/>
              <w:left w:val="single" w:sz="4" w:space="0" w:color="auto"/>
              <w:bottom w:val="single" w:sz="4" w:space="0" w:color="auto"/>
              <w:right w:val="single" w:sz="4" w:space="0" w:color="auto"/>
            </w:tcBorders>
          </w:tcPr>
          <w:p w14:paraId="5008F074" w14:textId="77777777" w:rsidR="00AF3136" w:rsidRPr="00C725D3" w:rsidRDefault="00AF3136" w:rsidP="002F11BD">
            <w:pPr>
              <w:rPr>
                <w:rFonts w:eastAsiaTheme="minorEastAsia"/>
                <w:lang w:val="en-US"/>
              </w:rPr>
            </w:pP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52AA502" w:rsidR="00AF3136" w:rsidRPr="00C725D3" w:rsidRDefault="00AF3136" w:rsidP="002F11BD">
            <w:pPr>
              <w:rPr>
                <w:rFonts w:eastAsiaTheme="minorEastAsia"/>
                <w:lang w:val="en-US"/>
              </w:rPr>
            </w:pPr>
          </w:p>
        </w:tc>
      </w:tr>
      <w:tr w:rsidR="00AF3136"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1F92FCB"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01FD6ADC" w:rsidR="00AF3136" w:rsidRPr="00C725D3" w:rsidRDefault="00AF3136" w:rsidP="00AB039D">
            <w:pPr>
              <w:jc w:val="center"/>
              <w:rPr>
                <w:lang w:val="en-US" w:eastAsia="sv-SE"/>
              </w:rPr>
            </w:pPr>
          </w:p>
        </w:tc>
      </w:tr>
      <w:tr w:rsidR="00AF3136"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AF3136" w:rsidRPr="00C725D3" w:rsidRDefault="00AF3136" w:rsidP="00AB039D">
            <w:pPr>
              <w:jc w:val="center"/>
              <w:rPr>
                <w:lang w:val="en-US" w:eastAsia="sv-SE"/>
              </w:rPr>
            </w:pPr>
          </w:p>
        </w:tc>
      </w:tr>
      <w:bookmarkEnd w:id="10"/>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ac"/>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r>
              <w:rPr>
                <w:lang w:val="en-US" w:eastAsia="en-US"/>
              </w:rPr>
              <w:t>Yes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5760607C" w:rsidR="00CC3DE7" w:rsidRPr="00F150B9" w:rsidRDefault="00F150B9">
            <w:pPr>
              <w:jc w:val="center"/>
              <w:rPr>
                <w:rFonts w:eastAsiaTheme="minorEastAsia" w:hint="eastAsia"/>
                <w:lang w:val="en-US"/>
              </w:rPr>
            </w:pPr>
            <w:r>
              <w:rPr>
                <w:rFonts w:eastAsiaTheme="minorEastAsia" w:hint="eastAsia"/>
                <w:lang w:val="en-US"/>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674510F" w:rsidR="00CC3DE7" w:rsidRPr="00C63543" w:rsidRDefault="00C63543">
            <w:pPr>
              <w:rPr>
                <w:rFonts w:eastAsiaTheme="minorEastAsia" w:hint="eastAsia"/>
                <w:lang w:val="en-US"/>
              </w:rPr>
            </w:pPr>
            <w:r>
              <w:rPr>
                <w:rFonts w:eastAsiaTheme="minorEastAsia" w:hint="eastAsia"/>
                <w:lang w:val="en-US"/>
              </w:rPr>
              <w:t>Input from RAN1 is needed for this.</w:t>
            </w:r>
            <w:r w:rsidR="00EA774F">
              <w:rPr>
                <w:rFonts w:eastAsiaTheme="minorEastAsia" w:hint="eastAsia"/>
                <w:lang w:val="en-US"/>
              </w:rPr>
              <w:t xml:space="preserve"> It is safer to not do this in the late stage. </w:t>
            </w: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77777777" w:rsidR="00CC3DE7" w:rsidRDefault="00CC3DE7">
            <w:pPr>
              <w:jc w:val="center"/>
              <w:rPr>
                <w:lang w:val="en-US" w:eastAsia="sv-SE"/>
              </w:rPr>
            </w:pPr>
          </w:p>
        </w:tc>
      </w:tr>
      <w:tr w:rsidR="00CC3DE7"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77777777" w:rsidR="00CC3DE7" w:rsidRDefault="00CC3DE7">
            <w:pPr>
              <w:jc w:val="left"/>
              <w:rPr>
                <w:lang w:val="en-US" w:eastAsia="sv-SE"/>
              </w:rPr>
            </w:pPr>
          </w:p>
        </w:tc>
      </w:tr>
      <w:tr w:rsidR="00CC3DE7"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77777777" w:rsidR="00CC3DE7" w:rsidRDefault="00CC3DE7">
            <w:pPr>
              <w:jc w:val="center"/>
              <w:rPr>
                <w:rFonts w:eastAsiaTheme="minorEastAsia"/>
                <w:lang w:val="en-US" w:eastAsia="en-US"/>
              </w:rPr>
            </w:pP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77777777" w:rsidR="00CC3DE7" w:rsidRDefault="00CC3DE7">
            <w:pPr>
              <w:rPr>
                <w:rFonts w:eastAsiaTheme="minorEastAsia"/>
                <w:lang w:val="en-US" w:eastAsia="en-US"/>
              </w:rPr>
            </w:pPr>
          </w:p>
        </w:tc>
      </w:tr>
      <w:tr w:rsidR="00CC3DE7"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562DF6E3" w14:textId="77777777" w:rsidR="00CC3DE7" w:rsidRDefault="00CC3DE7">
            <w:pPr>
              <w:jc w:val="center"/>
              <w:rPr>
                <w:lang w:val="en-US" w:eastAsia="sv-SE"/>
              </w:rPr>
            </w:pPr>
          </w:p>
        </w:tc>
      </w:tr>
      <w:tr w:rsidR="00CC3DE7"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77777777" w:rsidR="00CC3DE7" w:rsidRDefault="00CC3DE7">
            <w:pPr>
              <w:jc w:val="center"/>
              <w:rPr>
                <w:lang w:val="en-US" w:eastAsia="sv-SE"/>
              </w:rPr>
            </w:pP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lastRenderedPageBreak/>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 to model the CB-Msg3 response window (i.e. MSG4 monitoring window) ?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approch,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window(i.e.,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2"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2"/>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327503F2" w:rsidR="009F26D2" w:rsidRPr="00EA774F" w:rsidRDefault="00EA774F">
            <w:pPr>
              <w:jc w:val="center"/>
              <w:rPr>
                <w:rFonts w:eastAsiaTheme="minorEastAsia" w:hint="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3F9D01EA" w14:textId="26369322" w:rsidR="009F26D2" w:rsidRPr="00F77C9F" w:rsidRDefault="00F77C9F">
            <w:pPr>
              <w:rPr>
                <w:rFonts w:eastAsiaTheme="minorEastAsia" w:hint="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00BA72C4" w:rsidR="009F26D2" w:rsidRPr="00F77C9F" w:rsidRDefault="00F77C9F">
            <w:pPr>
              <w:rPr>
                <w:rFonts w:eastAsiaTheme="minorEastAsia" w:hint="eastAsia"/>
                <w:lang w:val="en-US"/>
              </w:rPr>
            </w:pPr>
            <w:r>
              <w:rPr>
                <w:rFonts w:eastAsiaTheme="minorEastAsia"/>
                <w:lang w:val="en-US"/>
              </w:rPr>
              <w:t>E</w:t>
            </w:r>
            <w:r>
              <w:rPr>
                <w:rFonts w:eastAsiaTheme="minorEastAsia" w:hint="eastAsia"/>
                <w:lang w:val="en-US"/>
              </w:rPr>
              <w:t>ither window</w:t>
            </w:r>
            <w:r w:rsidR="007A5FA8">
              <w:rPr>
                <w:rFonts w:eastAsiaTheme="minorEastAsia" w:hint="eastAsia"/>
                <w:lang w:val="en-US"/>
              </w:rPr>
              <w:t xml:space="preserve"> modeling</w:t>
            </w:r>
            <w:r>
              <w:rPr>
                <w:rFonts w:eastAsiaTheme="minorEastAsia" w:hint="eastAsia"/>
                <w:lang w:val="en-US"/>
              </w:rPr>
              <w:t xml:space="preserve"> or timer </w:t>
            </w:r>
            <w:r w:rsidR="009F5F7F">
              <w:rPr>
                <w:rFonts w:eastAsiaTheme="minorEastAsia" w:hint="eastAsia"/>
                <w:lang w:val="en-US"/>
              </w:rPr>
              <w:t xml:space="preserve">modeling </w:t>
            </w:r>
            <w:r>
              <w:rPr>
                <w:rFonts w:eastAsiaTheme="minorEastAsia" w:hint="eastAsia"/>
                <w:lang w:val="en-US"/>
              </w:rPr>
              <w:t>is okay to us.</w:t>
            </w: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41D5874"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9F26D2"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BE41909" w14:textId="77777777" w:rsidR="009F26D2" w:rsidRDefault="009F26D2">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9F26D2" w:rsidRDefault="009F26D2">
            <w:pPr>
              <w:jc w:val="left"/>
              <w:rPr>
                <w:lang w:val="en-US" w:eastAsia="sv-SE"/>
              </w:rPr>
            </w:pPr>
          </w:p>
        </w:tc>
      </w:tr>
      <w:tr w:rsidR="009F26D2"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77777777" w:rsidR="009F26D2" w:rsidRDefault="009F26D2">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09C9205B" w14:textId="77777777" w:rsidR="009F26D2" w:rsidRDefault="009F26D2">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9F26D2" w:rsidRDefault="009F26D2">
            <w:pPr>
              <w:rPr>
                <w:rFonts w:eastAsiaTheme="minorEastAsia"/>
                <w:lang w:val="en-US" w:eastAsia="en-US"/>
              </w:rPr>
            </w:pPr>
          </w:p>
        </w:tc>
      </w:tr>
      <w:tr w:rsidR="009F26D2"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5B651D2"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03EAE741" w:rsidR="009F26D2" w:rsidRDefault="009F26D2">
            <w:pPr>
              <w:jc w:val="center"/>
              <w:rPr>
                <w:lang w:val="en-US" w:eastAsia="sv-SE"/>
              </w:rPr>
            </w:pPr>
          </w:p>
        </w:tc>
      </w:tr>
      <w:tr w:rsidR="009F26D2"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787A2AE9"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1E6DE1BF" w:rsidR="009F26D2" w:rsidRDefault="009F26D2">
            <w:pPr>
              <w:jc w:val="center"/>
              <w:rPr>
                <w:lang w:val="en-US" w:eastAsia="sv-SE"/>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ac"/>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lastRenderedPageBreak/>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afte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r>
              <w:rPr>
                <w:lang w:val="en-US" w:eastAsia="en-US"/>
              </w:rPr>
              <w:t>Yes its better to follow</w:t>
            </w:r>
            <w:r w:rsidR="00216D3B">
              <w:rPr>
                <w:lang w:val="en-US" w:eastAsia="en-US"/>
              </w:rPr>
              <w:t xml:space="preserve"> legacy approach, if the PDCCH has been received, we should let UE to decode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47CC2FFB" w:rsidR="00CF6AB6" w:rsidRPr="00405E44" w:rsidRDefault="00405E44">
            <w:pPr>
              <w:jc w:val="center"/>
              <w:rPr>
                <w:rFonts w:eastAsiaTheme="minorEastAsia" w:hint="eastAsia"/>
                <w:lang w:val="en-US"/>
              </w:rPr>
            </w:pPr>
            <w:r>
              <w:rPr>
                <w:rFonts w:eastAsiaTheme="minorEastAsia" w:hint="eastAsia"/>
                <w:lang w:val="en-US"/>
              </w:rPr>
              <w:t>vivo</w:t>
            </w:r>
          </w:p>
        </w:tc>
        <w:tc>
          <w:tcPr>
            <w:tcW w:w="1612" w:type="dxa"/>
            <w:tcBorders>
              <w:top w:val="single" w:sz="4" w:space="0" w:color="auto"/>
              <w:left w:val="single" w:sz="4" w:space="0" w:color="auto"/>
              <w:bottom w:val="single" w:sz="4" w:space="0" w:color="auto"/>
              <w:right w:val="single" w:sz="4" w:space="0" w:color="auto"/>
            </w:tcBorders>
          </w:tcPr>
          <w:p w14:paraId="7B45DCC8" w14:textId="2B826A7D" w:rsidR="00CF6AB6" w:rsidRPr="00C71393" w:rsidRDefault="00C71393">
            <w:pPr>
              <w:rPr>
                <w:rFonts w:eastAsiaTheme="minorEastAsia" w:hint="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CF6AB6"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F4B349A"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77777777" w:rsidR="00CF6AB6" w:rsidRDefault="00CF6AB6" w:rsidP="001866B2">
            <w:pPr>
              <w:jc w:val="left"/>
              <w:rPr>
                <w:lang w:val="en-US" w:eastAsia="sv-SE"/>
              </w:rPr>
            </w:pPr>
          </w:p>
        </w:tc>
      </w:tr>
      <w:tr w:rsidR="00CF6AB6"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2637C11" w14:textId="77777777" w:rsidR="00CF6AB6" w:rsidRDefault="00CF6AB6">
            <w:pPr>
              <w:jc w:val="left"/>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CF6AB6" w:rsidRDefault="00CF6AB6" w:rsidP="001866B2">
            <w:pPr>
              <w:jc w:val="left"/>
              <w:rPr>
                <w:lang w:val="en-US" w:eastAsia="sv-SE"/>
              </w:rPr>
            </w:pPr>
          </w:p>
        </w:tc>
      </w:tr>
      <w:tr w:rsidR="00CF6AB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77777777" w:rsidR="00CF6AB6" w:rsidRDefault="00CF6AB6">
            <w:pPr>
              <w:jc w:val="center"/>
              <w:rPr>
                <w:rFonts w:eastAsiaTheme="minorEastAsia"/>
                <w:lang w:val="en-US" w:eastAsia="en-US"/>
              </w:rPr>
            </w:pPr>
          </w:p>
        </w:tc>
        <w:tc>
          <w:tcPr>
            <w:tcW w:w="1612" w:type="dxa"/>
            <w:tcBorders>
              <w:top w:val="single" w:sz="4" w:space="0" w:color="auto"/>
              <w:left w:val="single" w:sz="4" w:space="0" w:color="auto"/>
              <w:bottom w:val="single" w:sz="4" w:space="0" w:color="auto"/>
              <w:right w:val="single" w:sz="4" w:space="0" w:color="auto"/>
            </w:tcBorders>
          </w:tcPr>
          <w:p w14:paraId="024CF947" w14:textId="77777777" w:rsidR="00CF6AB6" w:rsidRDefault="00CF6AB6">
            <w:pPr>
              <w:rPr>
                <w:rFonts w:eastAsiaTheme="minorEastAsia"/>
                <w:lang w:val="en-US"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CF6AB6" w:rsidRDefault="00CF6AB6" w:rsidP="001866B2">
            <w:pPr>
              <w:jc w:val="left"/>
              <w:rPr>
                <w:rFonts w:eastAsiaTheme="minorEastAsia"/>
                <w:lang w:val="en-US" w:eastAsia="en-US"/>
              </w:rPr>
            </w:pPr>
          </w:p>
        </w:tc>
      </w:tr>
      <w:tr w:rsidR="00CF6AB6"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02E94DE0"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CF6AB6" w:rsidRDefault="00CF6AB6" w:rsidP="001866B2">
            <w:pPr>
              <w:jc w:val="left"/>
              <w:rPr>
                <w:lang w:val="en-US" w:eastAsia="sv-SE"/>
              </w:rPr>
            </w:pPr>
          </w:p>
        </w:tc>
      </w:tr>
      <w:tr w:rsidR="00CF6AB6"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CF6AB6" w:rsidRDefault="00CF6AB6" w:rsidP="001866B2">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ac"/>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network</w:t>
            </w:r>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The remnaing one should be used for UL grant to be used for fallback</w:t>
            </w:r>
            <w:r w:rsidR="00B41922">
              <w:rPr>
                <w:rFonts w:eastAsiaTheme="minorEastAsia"/>
                <w:lang w:val="en-US"/>
              </w:rPr>
              <w:t xml:space="preserve"> to contention free transmission</w:t>
            </w:r>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lastRenderedPageBreak/>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6403B204" w:rsidR="0077227D" w:rsidRPr="00C725D3" w:rsidRDefault="0077227D" w:rsidP="00141CC9">
            <w:pPr>
              <w:jc w:val="center"/>
              <w:rPr>
                <w:lang w:val="en-US" w:eastAsia="sv-SE"/>
              </w:rPr>
            </w:pPr>
          </w:p>
        </w:tc>
        <w:tc>
          <w:tcPr>
            <w:tcW w:w="8011" w:type="dxa"/>
            <w:vAlign w:val="center"/>
          </w:tcPr>
          <w:p w14:paraId="0E73EB86" w14:textId="2D59AB0C" w:rsidR="00947410" w:rsidRPr="00947410" w:rsidRDefault="00947410" w:rsidP="00947410">
            <w:pPr>
              <w:rPr>
                <w:rFonts w:eastAsiaTheme="minorEastAsia"/>
                <w:color w:val="0070C0"/>
                <w:lang w:val="en-US"/>
              </w:rPr>
            </w:pP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3" w:name="OLE_LINK43"/>
    </w:p>
    <w:p w14:paraId="4C65CCE8" w14:textId="13AE58FF" w:rsidR="00042141" w:rsidRDefault="0023561E" w:rsidP="00042141">
      <w:pPr>
        <w:pStyle w:val="1"/>
        <w:rPr>
          <w:lang w:val="en-US"/>
        </w:rPr>
      </w:pPr>
      <w:r w:rsidRPr="00C725D3">
        <w:rPr>
          <w:lang w:val="en-US"/>
        </w:rPr>
        <w:t>Con</w:t>
      </w:r>
      <w:bookmarkEnd w:id="13"/>
      <w:r w:rsidRPr="00C725D3">
        <w:rPr>
          <w:lang w:val="en-US"/>
        </w:rPr>
        <w:t>clusions</w:t>
      </w:r>
    </w:p>
    <w:p w14:paraId="674B181C" w14:textId="77777777" w:rsidR="00B30EE6" w:rsidRDefault="00B30EE6" w:rsidP="00B30EE6">
      <w:pPr>
        <w:spacing w:after="0"/>
        <w:rPr>
          <w:rFonts w:cs="Arial"/>
          <w:lang w:eastAsia="sv-SE"/>
        </w:rPr>
      </w:pPr>
      <w:bookmarkStart w:id="14"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5" w:name="OLE_LINK47"/>
      <w:r>
        <w:rPr>
          <w:rFonts w:cs="Arial"/>
          <w:lang w:eastAsia="sv-SE"/>
        </w:rPr>
        <w:t>[</w:t>
      </w:r>
      <w:r>
        <w:rPr>
          <w:rFonts w:cs="Arial"/>
          <w:highlight w:val="yellow"/>
          <w:lang w:eastAsia="sv-SE"/>
        </w:rPr>
        <w:t>Proposals for discussion</w:t>
      </w:r>
      <w:r>
        <w:rPr>
          <w:rFonts w:cs="Arial"/>
          <w:lang w:eastAsia="sv-SE"/>
        </w:rPr>
        <w:t>]</w:t>
      </w:r>
    </w:p>
    <w:bookmarkEnd w:id="15"/>
    <w:p w14:paraId="3BD217C0" w14:textId="77777777" w:rsidR="00B30EE6" w:rsidRDefault="00B30EE6" w:rsidP="00B30EE6">
      <w:pPr>
        <w:spacing w:after="0"/>
        <w:rPr>
          <w:rFonts w:cs="Arial"/>
          <w:lang w:eastAsia="sv-SE"/>
        </w:rPr>
      </w:pPr>
    </w:p>
    <w:bookmarkEnd w:id="14"/>
    <w:p w14:paraId="05E607EE" w14:textId="77777777" w:rsidR="00B30EE6" w:rsidRDefault="00B30EE6" w:rsidP="00B30EE6">
      <w:pPr>
        <w:spacing w:after="0"/>
        <w:rPr>
          <w:rFonts w:cs="Arial"/>
          <w:lang w:eastAsia="sv-SE"/>
        </w:rPr>
      </w:pPr>
    </w:p>
    <w:sectPr w:rsidR="00B30EE6">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873D0" w14:textId="77777777" w:rsidR="006C00D5" w:rsidRDefault="006C00D5">
      <w:pPr>
        <w:spacing w:after="0"/>
      </w:pPr>
      <w:r>
        <w:separator/>
      </w:r>
    </w:p>
  </w:endnote>
  <w:endnote w:type="continuationSeparator" w:id="0">
    <w:p w14:paraId="56D2C7D3" w14:textId="77777777" w:rsidR="006C00D5" w:rsidRDefault="006C00D5">
      <w:pPr>
        <w:spacing w:after="0"/>
      </w:pPr>
      <w:r>
        <w:continuationSeparator/>
      </w:r>
    </w:p>
  </w:endnote>
  <w:endnote w:type="continuationNotice" w:id="1">
    <w:p w14:paraId="54F3B0C8" w14:textId="77777777" w:rsidR="006C00D5" w:rsidRDefault="006C0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707A" w14:textId="2AAC9C27" w:rsidR="00AB3C3D" w:rsidRDefault="00AB3C3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C64941">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64941">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3B4F3" w14:textId="77777777" w:rsidR="006C00D5" w:rsidRDefault="006C00D5">
      <w:pPr>
        <w:spacing w:after="0"/>
      </w:pPr>
      <w:r>
        <w:separator/>
      </w:r>
    </w:p>
  </w:footnote>
  <w:footnote w:type="continuationSeparator" w:id="0">
    <w:p w14:paraId="0E35CFD8" w14:textId="77777777" w:rsidR="006C00D5" w:rsidRDefault="006C00D5">
      <w:pPr>
        <w:spacing w:after="0"/>
      </w:pPr>
      <w:r>
        <w:continuationSeparator/>
      </w:r>
    </w:p>
  </w:footnote>
  <w:footnote w:type="continuationNotice" w:id="1">
    <w:p w14:paraId="7F033FC1" w14:textId="77777777" w:rsidR="006C00D5" w:rsidRDefault="006C00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8"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4520072">
    <w:abstractNumId w:val="0"/>
  </w:num>
  <w:num w:numId="2" w16cid:durableId="1814057559">
    <w:abstractNumId w:val="13"/>
  </w:num>
  <w:num w:numId="3" w16cid:durableId="1590843415">
    <w:abstractNumId w:val="14"/>
  </w:num>
  <w:num w:numId="4" w16cid:durableId="437991235">
    <w:abstractNumId w:val="7"/>
  </w:num>
  <w:num w:numId="5" w16cid:durableId="1505779285">
    <w:abstractNumId w:val="5"/>
  </w:num>
  <w:num w:numId="6" w16cid:durableId="53704420">
    <w:abstractNumId w:val="11"/>
  </w:num>
  <w:num w:numId="7" w16cid:durableId="796990850">
    <w:abstractNumId w:val="9"/>
  </w:num>
  <w:num w:numId="8" w16cid:durableId="129042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06139">
    <w:abstractNumId w:val="14"/>
  </w:num>
  <w:num w:numId="10" w16cid:durableId="741025876">
    <w:abstractNumId w:val="17"/>
  </w:num>
  <w:num w:numId="11" w16cid:durableId="1744638413">
    <w:abstractNumId w:val="23"/>
  </w:num>
  <w:num w:numId="12" w16cid:durableId="145246565">
    <w:abstractNumId w:val="20"/>
  </w:num>
  <w:num w:numId="13" w16cid:durableId="977030280">
    <w:abstractNumId w:val="23"/>
  </w:num>
  <w:num w:numId="14" w16cid:durableId="200554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22938">
    <w:abstractNumId w:val="23"/>
  </w:num>
  <w:num w:numId="16" w16cid:durableId="1054620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037064">
    <w:abstractNumId w:val="3"/>
  </w:num>
  <w:num w:numId="18" w16cid:durableId="1040974957">
    <w:abstractNumId w:val="3"/>
  </w:num>
  <w:num w:numId="19" w16cid:durableId="97214328">
    <w:abstractNumId w:val="3"/>
  </w:num>
  <w:num w:numId="20" w16cid:durableId="1114904332">
    <w:abstractNumId w:val="14"/>
  </w:num>
  <w:num w:numId="21" w16cid:durableId="787627694">
    <w:abstractNumId w:val="3"/>
  </w:num>
  <w:num w:numId="22" w16cid:durableId="848911063">
    <w:abstractNumId w:val="6"/>
  </w:num>
  <w:num w:numId="23" w16cid:durableId="2084136912">
    <w:abstractNumId w:val="24"/>
  </w:num>
  <w:num w:numId="24" w16cid:durableId="1299843281">
    <w:abstractNumId w:val="22"/>
  </w:num>
  <w:num w:numId="25" w16cid:durableId="1477869195">
    <w:abstractNumId w:val="1"/>
  </w:num>
  <w:num w:numId="26" w16cid:durableId="1973897100">
    <w:abstractNumId w:val="8"/>
  </w:num>
  <w:num w:numId="27" w16cid:durableId="492570132">
    <w:abstractNumId w:val="15"/>
  </w:num>
  <w:num w:numId="28" w16cid:durableId="1238322899">
    <w:abstractNumId w:val="18"/>
  </w:num>
  <w:num w:numId="29" w16cid:durableId="1481386546">
    <w:abstractNumId w:val="18"/>
  </w:num>
  <w:num w:numId="30" w16cid:durableId="284773742">
    <w:abstractNumId w:val="16"/>
  </w:num>
  <w:num w:numId="31" w16cid:durableId="1918785851">
    <w:abstractNumId w:val="10"/>
  </w:num>
  <w:num w:numId="32" w16cid:durableId="1887908775">
    <w:abstractNumId w:val="19"/>
  </w:num>
  <w:num w:numId="33" w16cid:durableId="784270263">
    <w:abstractNumId w:val="2"/>
  </w:num>
  <w:num w:numId="34" w16cid:durableId="1435126067">
    <w:abstractNumId w:val="4"/>
  </w:num>
  <w:num w:numId="35" w16cid:durableId="470247744">
    <w:abstractNumId w:val="19"/>
  </w:num>
  <w:num w:numId="36" w16cid:durableId="412703928">
    <w:abstractNumId w:val="14"/>
  </w:num>
  <w:num w:numId="37" w16cid:durableId="178541865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hideGrammaticalError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rsid w:val="006923A8"/>
  </w:style>
  <w:style w:type="character" w:customStyle="1" w:styleId="af">
    <w:name w:val="批注文字 字符"/>
    <w:basedOn w:val="a0"/>
    <w:link w:val="ae"/>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1"/>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1">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1"/>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1">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B6">
    <w:name w:val="B6"/>
    <w:basedOn w:val="B5"/>
    <w:link w:val="B6Char"/>
    <w:qFormat/>
    <w:rsid w:val="0026649C"/>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sid w:val="0026649C"/>
    <w:rPr>
      <w:rFonts w:ascii="Times New Roman" w:eastAsia="宋体"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931DD0CC-8ADE-4F78-9719-0B7367890AF5}">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7</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vivo</cp:lastModifiedBy>
  <cp:revision>58</cp:revision>
  <dcterms:created xsi:type="dcterms:W3CDTF">2025-07-28T20:41:00Z</dcterms:created>
  <dcterms:modified xsi:type="dcterms:W3CDTF">2025-07-31T07:31:00Z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