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DCA81" w14:textId="77777777" w:rsidR="006725F5" w:rsidRDefault="00CD2521">
      <w:pPr>
        <w:tabs>
          <w:tab w:val="left" w:pos="1800"/>
          <w:tab w:val="center" w:pos="4678"/>
          <w:tab w:val="right" w:pos="9638"/>
        </w:tabs>
        <w:ind w:left="1800" w:hanging="1800"/>
        <w:jc w:val="both"/>
        <w:rPr>
          <w:rFonts w:ascii="Arial" w:eastAsiaTheme="minorEastAsia" w:hAnsi="Arial" w:cs="Arial"/>
          <w:b/>
          <w:bCs/>
          <w:i/>
          <w:sz w:val="22"/>
          <w:szCs w:val="22"/>
          <w:lang w:eastAsia="zh-CN"/>
        </w:rPr>
      </w:pPr>
      <w:r>
        <w:rPr>
          <w:rFonts w:ascii="Arial" w:eastAsia="Tahoma" w:hAnsi="Arial" w:cs="Arial"/>
          <w:b/>
          <w:bCs/>
          <w:sz w:val="22"/>
          <w:szCs w:val="22"/>
          <w:lang w:eastAsia="zh-CN"/>
        </w:rPr>
        <w:t>3GPP TSG-RAN WG2 Meeting #131</w:t>
      </w:r>
      <w:r>
        <w:rPr>
          <w:rFonts w:ascii="Arial" w:eastAsia="Tahoma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eastAsia="Tahoma" w:hAnsi="Arial" w:cs="Arial"/>
          <w:b/>
          <w:bCs/>
          <w:i/>
          <w:sz w:val="22"/>
          <w:szCs w:val="22"/>
          <w:lang w:eastAsia="zh-CN"/>
        </w:rPr>
        <w:tab/>
      </w:r>
      <w:r>
        <w:rPr>
          <w:rFonts w:ascii="Arial" w:eastAsiaTheme="minorEastAsia" w:hAnsi="Arial" w:cs="Arial"/>
          <w:b/>
          <w:bCs/>
          <w:sz w:val="22"/>
          <w:szCs w:val="22"/>
          <w:lang w:eastAsia="zh-CN"/>
        </w:rPr>
        <w:t>R2-250xxxx</w:t>
      </w:r>
    </w:p>
    <w:p w14:paraId="140E8F48" w14:textId="170890F7" w:rsidR="006725F5" w:rsidRDefault="00DD6AB6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jc w:val="both"/>
        <w:rPr>
          <w:rFonts w:eastAsiaTheme="minorEastAsia"/>
          <w:sz w:val="22"/>
          <w:lang w:eastAsia="zh-CN"/>
        </w:rPr>
      </w:pPr>
      <w:r w:rsidRPr="00DD6AB6"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>Bangalore, India</w:t>
      </w:r>
      <w:r w:rsidR="00CD2521"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>, 25</w:t>
      </w:r>
      <w:r w:rsidR="00CD2521">
        <w:rPr>
          <w:rFonts w:ascii="Arial" w:eastAsiaTheme="minorEastAsia" w:hAnsi="Arial" w:cs="Arial"/>
          <w:b/>
          <w:bCs/>
          <w:sz w:val="22"/>
          <w:szCs w:val="22"/>
          <w:vertAlign w:val="superscript"/>
          <w:lang w:val="en-GB" w:eastAsia="zh-CN"/>
        </w:rPr>
        <w:t>th</w:t>
      </w:r>
      <w:r w:rsidR="00CD2521"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 xml:space="preserve"> – 29</w:t>
      </w:r>
      <w:r w:rsidR="00CD2521">
        <w:rPr>
          <w:rFonts w:ascii="Arial" w:eastAsiaTheme="minorEastAsia" w:hAnsi="Arial" w:cs="Arial"/>
          <w:b/>
          <w:bCs/>
          <w:sz w:val="22"/>
          <w:szCs w:val="22"/>
          <w:vertAlign w:val="superscript"/>
          <w:lang w:val="en-GB" w:eastAsia="zh-CN"/>
        </w:rPr>
        <w:t>th</w:t>
      </w:r>
      <w:r w:rsidR="00CD2521"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 xml:space="preserve"> Aug. 2025</w:t>
      </w:r>
    </w:p>
    <w:p w14:paraId="0D9B7D86" w14:textId="77777777" w:rsidR="006725F5" w:rsidRDefault="00CD2521">
      <w:pPr>
        <w:tabs>
          <w:tab w:val="left" w:pos="1800"/>
          <w:tab w:val="right" w:pos="9072"/>
        </w:tabs>
        <w:ind w:left="1800" w:hanging="1800"/>
        <w:rPr>
          <w:rFonts w:ascii="Arial" w:eastAsia="宋体" w:hAnsi="Arial"/>
          <w:b/>
          <w:sz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Source:</w:t>
      </w:r>
      <w:r>
        <w:rPr>
          <w:rFonts w:ascii="Arial" w:eastAsia="宋体" w:hAnsi="Arial"/>
          <w:b/>
          <w:sz w:val="22"/>
          <w:lang w:eastAsia="zh-CN"/>
        </w:rPr>
        <w:tab/>
      </w:r>
      <w:r>
        <w:rPr>
          <w:rFonts w:ascii="Arial" w:eastAsia="MS Mincho" w:hAnsi="Arial"/>
          <w:b/>
          <w:sz w:val="22"/>
          <w:szCs w:val="22"/>
        </w:rPr>
        <w:t>vivo</w:t>
      </w:r>
    </w:p>
    <w:p w14:paraId="212B3248" w14:textId="77777777" w:rsidR="006725F5" w:rsidRDefault="00CD2521">
      <w:pPr>
        <w:tabs>
          <w:tab w:val="left" w:pos="1800"/>
          <w:tab w:val="right" w:pos="9072"/>
        </w:tabs>
        <w:ind w:left="1798" w:hangingChars="814" w:hanging="1798"/>
        <w:rPr>
          <w:rFonts w:ascii="Arial" w:eastAsia="MS Mincho" w:hAnsi="Arial"/>
          <w:b/>
          <w:sz w:val="22"/>
          <w:szCs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Title:</w:t>
      </w:r>
      <w:r>
        <w:rPr>
          <w:rFonts w:ascii="Arial" w:eastAsia="宋体" w:hAnsi="Arial"/>
          <w:b/>
          <w:sz w:val="22"/>
          <w:lang w:eastAsia="zh-CN"/>
        </w:rPr>
        <w:tab/>
        <w:t>Discussion summary and list of RLC open issue for R19 XR</w:t>
      </w:r>
    </w:p>
    <w:p w14:paraId="1134BB44" w14:textId="77777777" w:rsidR="006725F5" w:rsidRDefault="00CD2521">
      <w:pPr>
        <w:tabs>
          <w:tab w:val="left" w:pos="1800"/>
          <w:tab w:val="right" w:pos="9072"/>
        </w:tabs>
        <w:ind w:left="1798" w:hangingChars="814" w:hanging="1798"/>
        <w:rPr>
          <w:rFonts w:ascii="Arial" w:eastAsia="宋体" w:hAnsi="Arial"/>
          <w:b/>
          <w:sz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Agenda Item:</w:t>
      </w:r>
      <w:r>
        <w:rPr>
          <w:rFonts w:ascii="Arial" w:eastAsia="宋体" w:hAnsi="Arial"/>
          <w:b/>
          <w:sz w:val="22"/>
          <w:lang w:eastAsia="zh-CN"/>
        </w:rPr>
        <w:tab/>
      </w:r>
      <w:r>
        <w:rPr>
          <w:rFonts w:ascii="Arial" w:eastAsia="宋体" w:hAnsi="Arial" w:hint="eastAsia"/>
          <w:b/>
          <w:sz w:val="22"/>
          <w:lang w:eastAsia="zh-CN"/>
        </w:rPr>
        <w:t>8</w:t>
      </w:r>
      <w:r>
        <w:rPr>
          <w:rFonts w:ascii="Arial" w:eastAsia="宋体" w:hAnsi="Arial"/>
          <w:b/>
          <w:sz w:val="22"/>
          <w:lang w:eastAsia="zh-CN"/>
        </w:rPr>
        <w:t>.7.1</w:t>
      </w:r>
    </w:p>
    <w:p w14:paraId="2F00E1A4" w14:textId="77777777" w:rsidR="006725F5" w:rsidRDefault="00CD2521">
      <w:pPr>
        <w:tabs>
          <w:tab w:val="left" w:pos="1800"/>
          <w:tab w:val="center" w:pos="4536"/>
          <w:tab w:val="right" w:pos="9072"/>
        </w:tabs>
        <w:rPr>
          <w:rFonts w:ascii="Arial" w:eastAsia="宋体" w:hAnsi="Arial"/>
          <w:b/>
          <w:sz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Document for:</w:t>
      </w:r>
      <w:r>
        <w:rPr>
          <w:rFonts w:ascii="Arial" w:eastAsia="宋体" w:hAnsi="Arial"/>
          <w:b/>
          <w:sz w:val="22"/>
          <w:lang w:eastAsia="zh-CN"/>
        </w:rPr>
        <w:tab/>
        <w:t>Discussion and Decision</w:t>
      </w:r>
    </w:p>
    <w:p w14:paraId="4FDD246C" w14:textId="77777777" w:rsidR="006725F5" w:rsidRDefault="00CD2521">
      <w:pPr>
        <w:keepNext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outlineLvl w:val="0"/>
        <w:rPr>
          <w:rFonts w:ascii="Arial" w:eastAsia="宋体" w:hAnsi="Arial"/>
          <w:sz w:val="36"/>
          <w:szCs w:val="20"/>
          <w:lang w:eastAsia="zh-CN"/>
        </w:rPr>
      </w:pPr>
      <w:r>
        <w:rPr>
          <w:rFonts w:ascii="Arial" w:eastAsia="宋体" w:hAnsi="Arial"/>
          <w:sz w:val="36"/>
          <w:szCs w:val="20"/>
          <w:lang w:eastAsia="en-GB"/>
        </w:rPr>
        <w:t>Introduction</w:t>
      </w:r>
    </w:p>
    <w:p w14:paraId="71CB26E3" w14:textId="77777777" w:rsidR="006725F5" w:rsidRDefault="00CD2521">
      <w:pPr>
        <w:jc w:val="both"/>
        <w:rPr>
          <w:lang w:eastAsia="ko-KR"/>
        </w:rPr>
      </w:pPr>
      <w:r>
        <w:rPr>
          <w:rFonts w:hint="eastAsia"/>
          <w:lang w:eastAsia="ko-KR"/>
        </w:rPr>
        <w:t xml:space="preserve">This document </w:t>
      </w:r>
      <w:r>
        <w:rPr>
          <w:lang w:eastAsia="ko-KR"/>
        </w:rPr>
        <w:t xml:space="preserve">summarizes the discussion of the following email discussion and </w:t>
      </w:r>
      <w:r>
        <w:rPr>
          <w:rFonts w:eastAsia="宋体"/>
          <w:szCs w:val="20"/>
          <w:lang w:eastAsia="zh-CN"/>
        </w:rPr>
        <w:t>collects the RLC open issues for XR Enhancements according to the following email discussion.</w:t>
      </w:r>
    </w:p>
    <w:p w14:paraId="199FC2A3" w14:textId="77777777" w:rsidR="006725F5" w:rsidRDefault="00CD2521">
      <w:pPr>
        <w:pStyle w:val="EmailDiscussion"/>
        <w:tabs>
          <w:tab w:val="num" w:pos="1619"/>
        </w:tabs>
        <w:overflowPunct/>
        <w:autoSpaceDE/>
        <w:autoSpaceDN/>
        <w:adjustRightInd/>
        <w:spacing w:before="40" w:after="0"/>
        <w:textAlignment w:val="auto"/>
        <w:rPr>
          <w:lang w:val="en-US"/>
        </w:rPr>
      </w:pPr>
      <w:r>
        <w:rPr>
          <w:lang w:val="en-US"/>
        </w:rPr>
        <w:t>[POST130][508][XR] RLC running CR and open issues (vivo)</w:t>
      </w:r>
    </w:p>
    <w:p w14:paraId="20FA978C" w14:textId="77777777" w:rsidR="006725F5" w:rsidRDefault="00CD2521">
      <w:pPr>
        <w:pStyle w:val="EmailDiscussion2"/>
      </w:pPr>
      <w:r>
        <w:rPr>
          <w:lang w:val="en-US"/>
        </w:rPr>
        <w:tab/>
      </w:r>
      <w:r>
        <w:t xml:space="preserve">Scope: </w:t>
      </w:r>
    </w:p>
    <w:p w14:paraId="48948F67" w14:textId="77777777" w:rsidR="006725F5" w:rsidRDefault="00CD2521">
      <w:pPr>
        <w:pStyle w:val="EmailDiscussion2"/>
        <w:numPr>
          <w:ilvl w:val="0"/>
          <w:numId w:val="10"/>
        </w:numPr>
        <w:overflowPunct/>
        <w:autoSpaceDE/>
        <w:autoSpaceDN/>
        <w:adjustRightInd/>
        <w:textAlignment w:val="auto"/>
      </w:pPr>
      <w:r>
        <w:t>Update and review the CR</w:t>
      </w:r>
    </w:p>
    <w:p w14:paraId="064E4F71" w14:textId="77777777" w:rsidR="006725F5" w:rsidRDefault="00CD2521">
      <w:pPr>
        <w:pStyle w:val="EmailDiscussion2"/>
        <w:numPr>
          <w:ilvl w:val="0"/>
          <w:numId w:val="10"/>
        </w:numPr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List open issues related to the CR</w:t>
      </w:r>
    </w:p>
    <w:p w14:paraId="054A608B" w14:textId="77777777" w:rsidR="006725F5" w:rsidRDefault="00CD2521">
      <w:pPr>
        <w:pStyle w:val="EmailDiscussion2"/>
      </w:pPr>
      <w:r>
        <w:rPr>
          <w:lang w:val="en-US"/>
        </w:rPr>
        <w:tab/>
      </w:r>
      <w:r>
        <w:t xml:space="preserve">Intended outcome: </w:t>
      </w:r>
    </w:p>
    <w:p w14:paraId="11667AB5" w14:textId="77777777" w:rsidR="006725F5" w:rsidRDefault="00CD2521">
      <w:pPr>
        <w:pStyle w:val="EmailDiscussion2"/>
        <w:numPr>
          <w:ilvl w:val="0"/>
          <w:numId w:val="11"/>
        </w:numPr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Running CR for endorsement in the next meeting</w:t>
      </w:r>
    </w:p>
    <w:p w14:paraId="237E2CCD" w14:textId="77777777" w:rsidR="006725F5" w:rsidRDefault="00CD2521">
      <w:pPr>
        <w:pStyle w:val="EmailDiscussion2"/>
        <w:numPr>
          <w:ilvl w:val="0"/>
          <w:numId w:val="11"/>
        </w:numPr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List of open issues for discussion at the next meeting</w:t>
      </w:r>
    </w:p>
    <w:p w14:paraId="3A896D0B" w14:textId="77777777" w:rsidR="006725F5" w:rsidRDefault="00CD2521">
      <w:pPr>
        <w:pStyle w:val="EmailDiscussion2"/>
        <w:rPr>
          <w:lang w:val="en-US"/>
        </w:rPr>
      </w:pPr>
      <w:r>
        <w:rPr>
          <w:lang w:val="en-US"/>
        </w:rPr>
        <w:tab/>
        <w:t>Deadline:  Long</w:t>
      </w:r>
    </w:p>
    <w:p w14:paraId="45291E28" w14:textId="77777777" w:rsidR="006725F5" w:rsidRDefault="006725F5">
      <w:pPr>
        <w:rPr>
          <w:rFonts w:eastAsia="Malgun Gothic"/>
          <w:lang w:eastAsia="ko-KR"/>
        </w:rPr>
      </w:pPr>
    </w:p>
    <w:p w14:paraId="5576B23B" w14:textId="77777777" w:rsidR="006725F5" w:rsidRDefault="00CD2521">
      <w:pPr>
        <w:spacing w:after="120"/>
        <w:jc w:val="both"/>
        <w:rPr>
          <w:rFonts w:eastAsia="宋体"/>
          <w:szCs w:val="20"/>
          <w:lang w:eastAsia="zh-CN"/>
        </w:rPr>
      </w:pPr>
      <w:r>
        <w:rPr>
          <w:rFonts w:eastAsia="宋体"/>
          <w:szCs w:val="20"/>
          <w:lang w:eastAsia="zh-CN"/>
        </w:rPr>
        <w:t>Companies are invited to provide comments/additional open issues in the below table by 31</w:t>
      </w:r>
      <w:r>
        <w:rPr>
          <w:rFonts w:eastAsia="宋体"/>
          <w:szCs w:val="20"/>
          <w:vertAlign w:val="superscript"/>
          <w:lang w:eastAsia="zh-CN"/>
        </w:rPr>
        <w:t>st</w:t>
      </w:r>
      <w:r>
        <w:rPr>
          <w:rFonts w:eastAsia="宋体"/>
          <w:szCs w:val="20"/>
          <w:lang w:eastAsia="zh-CN"/>
        </w:rPr>
        <w:t xml:space="preserve"> July, 2025</w:t>
      </w:r>
      <w:r>
        <w:rPr>
          <w:rFonts w:eastAsia="宋体" w:hint="eastAsia"/>
          <w:szCs w:val="20"/>
          <w:lang w:eastAsia="zh-CN"/>
        </w:rPr>
        <w:t>.</w:t>
      </w:r>
    </w:p>
    <w:p w14:paraId="45A06922" w14:textId="77777777" w:rsidR="006725F5" w:rsidRDefault="00CD2521">
      <w:pPr>
        <w:pStyle w:val="1"/>
      </w:pPr>
      <w:r>
        <w:t>Contact information</w:t>
      </w:r>
    </w:p>
    <w:tbl>
      <w:tblPr>
        <w:tblStyle w:val="af5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6725F5" w14:paraId="5E75A97A" w14:textId="77777777">
        <w:tc>
          <w:tcPr>
            <w:tcW w:w="2263" w:type="dxa"/>
          </w:tcPr>
          <w:p w14:paraId="35EE262D" w14:textId="77777777" w:rsidR="006725F5" w:rsidRDefault="00CD2521">
            <w:pPr>
              <w:pStyle w:val="TAH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6663" w:type="dxa"/>
          </w:tcPr>
          <w:p w14:paraId="0C3B6A9C" w14:textId="77777777" w:rsidR="006725F5" w:rsidRDefault="00CD2521">
            <w:pPr>
              <w:pStyle w:val="TAH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Name, Email</w:t>
            </w:r>
          </w:p>
        </w:tc>
      </w:tr>
      <w:tr w:rsidR="006725F5" w14:paraId="6801AEA7" w14:textId="77777777">
        <w:tc>
          <w:tcPr>
            <w:tcW w:w="2263" w:type="dxa"/>
          </w:tcPr>
          <w:p w14:paraId="62F3A01C" w14:textId="77777777" w:rsidR="006725F5" w:rsidRDefault="00CD252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Vivo</w:t>
            </w:r>
          </w:p>
        </w:tc>
        <w:tc>
          <w:tcPr>
            <w:tcW w:w="6663" w:type="dxa"/>
          </w:tcPr>
          <w:p w14:paraId="37523680" w14:textId="77777777" w:rsidR="006725F5" w:rsidRDefault="00CD252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Chenli, chenli5g@vivo.com</w:t>
            </w:r>
          </w:p>
        </w:tc>
      </w:tr>
      <w:tr w:rsidR="006725F5" w:rsidRPr="00093A9C" w14:paraId="43F539CE" w14:textId="77777777">
        <w:tc>
          <w:tcPr>
            <w:tcW w:w="2263" w:type="dxa"/>
          </w:tcPr>
          <w:p w14:paraId="23963AED" w14:textId="77777777" w:rsidR="006725F5" w:rsidRDefault="00CD252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Sharp</w:t>
            </w:r>
          </w:p>
        </w:tc>
        <w:tc>
          <w:tcPr>
            <w:tcW w:w="6663" w:type="dxa"/>
          </w:tcPr>
          <w:p w14:paraId="555F4C0C" w14:textId="77777777" w:rsidR="006725F5" w:rsidRDefault="00CD252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Fangying.xiao@cn.sharp-world.com</w:t>
            </w:r>
          </w:p>
        </w:tc>
      </w:tr>
      <w:tr w:rsidR="006725F5" w14:paraId="485547E3" w14:textId="77777777">
        <w:tc>
          <w:tcPr>
            <w:tcW w:w="2263" w:type="dxa"/>
          </w:tcPr>
          <w:p w14:paraId="31B77EAF" w14:textId="77777777" w:rsidR="006725F5" w:rsidRDefault="00CD252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 xml:space="preserve">Huawei,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HiSilicon</w:t>
            </w:r>
            <w:proofErr w:type="spellEnd"/>
          </w:p>
        </w:tc>
        <w:tc>
          <w:tcPr>
            <w:tcW w:w="6663" w:type="dxa"/>
          </w:tcPr>
          <w:p w14:paraId="6783DA29" w14:textId="77777777" w:rsidR="006725F5" w:rsidRDefault="00CD252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Qiangli, qiangli3@huawei.com</w:t>
            </w:r>
          </w:p>
        </w:tc>
      </w:tr>
      <w:tr w:rsidR="006725F5" w14:paraId="43FADDED" w14:textId="77777777">
        <w:tc>
          <w:tcPr>
            <w:tcW w:w="2263" w:type="dxa"/>
          </w:tcPr>
          <w:p w14:paraId="0AB3A603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28F46CB3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sv-SE" w:eastAsia="zh-CN"/>
              </w:rPr>
            </w:pPr>
          </w:p>
        </w:tc>
      </w:tr>
      <w:tr w:rsidR="006725F5" w14:paraId="25757A56" w14:textId="77777777">
        <w:tc>
          <w:tcPr>
            <w:tcW w:w="2263" w:type="dxa"/>
          </w:tcPr>
          <w:p w14:paraId="0A20B135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233AE525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</w:tr>
      <w:tr w:rsidR="006725F5" w14:paraId="5E088F5F" w14:textId="77777777">
        <w:tc>
          <w:tcPr>
            <w:tcW w:w="2263" w:type="dxa"/>
          </w:tcPr>
          <w:p w14:paraId="26E2EA12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6A3A6A2F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7C953BA9" w14:textId="77777777">
        <w:tc>
          <w:tcPr>
            <w:tcW w:w="2263" w:type="dxa"/>
          </w:tcPr>
          <w:p w14:paraId="09712AD9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6663" w:type="dxa"/>
          </w:tcPr>
          <w:p w14:paraId="5585798F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="Malgun Gothic" w:hAnsi="Times New Roman"/>
                <w:lang w:val="es-ES" w:eastAsia="ko-KR"/>
              </w:rPr>
            </w:pPr>
          </w:p>
        </w:tc>
      </w:tr>
      <w:tr w:rsidR="006725F5" w14:paraId="3D9D6860" w14:textId="77777777">
        <w:tc>
          <w:tcPr>
            <w:tcW w:w="2263" w:type="dxa"/>
          </w:tcPr>
          <w:p w14:paraId="041EC500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2B783531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7525AD05" w14:textId="77777777">
        <w:tc>
          <w:tcPr>
            <w:tcW w:w="2263" w:type="dxa"/>
          </w:tcPr>
          <w:p w14:paraId="5ABA00F7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2CC3F89F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7E7764D7" w14:textId="77777777">
        <w:tc>
          <w:tcPr>
            <w:tcW w:w="2263" w:type="dxa"/>
          </w:tcPr>
          <w:p w14:paraId="416BA109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590DB8CD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08C0D03C" w14:textId="77777777">
        <w:tc>
          <w:tcPr>
            <w:tcW w:w="2263" w:type="dxa"/>
          </w:tcPr>
          <w:p w14:paraId="45647A2D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3AAFE3BE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75237626" w14:textId="77777777">
        <w:tc>
          <w:tcPr>
            <w:tcW w:w="2263" w:type="dxa"/>
          </w:tcPr>
          <w:p w14:paraId="680149F6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147F5D1A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045F1C09" w14:textId="77777777">
        <w:tc>
          <w:tcPr>
            <w:tcW w:w="2263" w:type="dxa"/>
          </w:tcPr>
          <w:p w14:paraId="6C78897C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673F59A6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1EA25233" w14:textId="77777777">
        <w:tc>
          <w:tcPr>
            <w:tcW w:w="2263" w:type="dxa"/>
          </w:tcPr>
          <w:p w14:paraId="4FC339DE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0F8FE71F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6193AD6C" w14:textId="77777777">
        <w:tc>
          <w:tcPr>
            <w:tcW w:w="2263" w:type="dxa"/>
          </w:tcPr>
          <w:p w14:paraId="5438425F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0D571A2B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</w:tbl>
    <w:p w14:paraId="79710536" w14:textId="77777777" w:rsidR="006725F5" w:rsidRDefault="00CD2521">
      <w:pPr>
        <w:pStyle w:val="1"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  <w:lang w:eastAsia="en-GB"/>
        </w:rPr>
        <w:lastRenderedPageBreak/>
        <w:t>Discussion</w:t>
      </w:r>
      <w:r>
        <w:rPr>
          <w:rFonts w:cs="Times New Roman" w:hint="eastAsia"/>
          <w:b w:val="0"/>
          <w:bCs w:val="0"/>
          <w:kern w:val="0"/>
          <w:sz w:val="36"/>
          <w:szCs w:val="20"/>
        </w:rPr>
        <w:t xml:space="preserve"> </w:t>
      </w:r>
    </w:p>
    <w:p w14:paraId="7FE1E7EB" w14:textId="77777777" w:rsidR="006725F5" w:rsidRDefault="006725F5">
      <w:pPr>
        <w:pStyle w:val="EditorsNote"/>
        <w:ind w:left="0" w:firstLine="0"/>
        <w:rPr>
          <w:rFonts w:eastAsia="MS Mincho"/>
          <w:lang w:val="en-US" w:eastAsia="ko-KR"/>
        </w:rPr>
      </w:pPr>
    </w:p>
    <w:p w14:paraId="188B1397" w14:textId="77777777" w:rsidR="006725F5" w:rsidRDefault="00CD2521">
      <w:pPr>
        <w:keepNext/>
        <w:widowControl w:val="0"/>
        <w:numPr>
          <w:ilvl w:val="1"/>
          <w:numId w:val="9"/>
        </w:numPr>
        <w:spacing w:before="180" w:after="180"/>
        <w:jc w:val="both"/>
        <w:outlineLvl w:val="1"/>
        <w:rPr>
          <w:rFonts w:ascii="Arial" w:eastAsiaTheme="minorEastAsia" w:hAnsi="Arial" w:cs="Arial"/>
          <w:iCs/>
          <w:sz w:val="30"/>
          <w:szCs w:val="30"/>
          <w:lang w:eastAsia="zh-CN"/>
        </w:rPr>
      </w:pPr>
      <w:r>
        <w:rPr>
          <w:rFonts w:ascii="Arial" w:eastAsiaTheme="minorEastAsia" w:hAnsi="Arial" w:cs="Arial"/>
          <w:iCs/>
          <w:sz w:val="30"/>
          <w:szCs w:val="30"/>
          <w:lang w:eastAsia="zh-CN"/>
        </w:rPr>
        <w:t>Open issue list</w:t>
      </w:r>
    </w:p>
    <w:p w14:paraId="2A7B4D04" w14:textId="77777777" w:rsidR="006725F5" w:rsidRDefault="00CD2521">
      <w:pPr>
        <w:spacing w:after="120"/>
        <w:rPr>
          <w:rFonts w:eastAsia="等线"/>
          <w:b/>
          <w:szCs w:val="20"/>
          <w:lang w:val="en-GB"/>
        </w:rPr>
      </w:pPr>
      <w:r>
        <w:rPr>
          <w:rFonts w:eastAsia="等线"/>
          <w:b/>
          <w:szCs w:val="20"/>
          <w:lang w:val="en-GB"/>
        </w:rPr>
        <w:t xml:space="preserve">Rapporteur provides the list of open issues as below, and the corresponding suggestions on how to address them. Some of them could be further discussed based on contributions or </w:t>
      </w:r>
      <w:proofErr w:type="spellStart"/>
      <w:r>
        <w:rPr>
          <w:rFonts w:eastAsia="等线"/>
          <w:b/>
          <w:szCs w:val="20"/>
          <w:lang w:val="en-GB"/>
        </w:rPr>
        <w:t>resoved</w:t>
      </w:r>
      <w:proofErr w:type="spellEnd"/>
      <w:r>
        <w:rPr>
          <w:rFonts w:eastAsia="等线"/>
          <w:b/>
          <w:szCs w:val="20"/>
          <w:lang w:val="en-GB"/>
        </w:rPr>
        <w:t xml:space="preserve"> based on further progress. Companies are invited to provide comments on whether it is open issue and whether the suggestions from </w:t>
      </w:r>
      <w:proofErr w:type="spellStart"/>
      <w:r>
        <w:rPr>
          <w:rFonts w:eastAsia="等线"/>
          <w:b/>
          <w:szCs w:val="20"/>
          <w:lang w:val="en-GB"/>
        </w:rPr>
        <w:t>reapporteur</w:t>
      </w:r>
      <w:proofErr w:type="spellEnd"/>
      <w:r>
        <w:rPr>
          <w:rFonts w:eastAsia="等线"/>
          <w:b/>
          <w:szCs w:val="20"/>
          <w:lang w:val="en-GB"/>
        </w:rPr>
        <w:t xml:space="preserve"> is accuracy enough. </w:t>
      </w:r>
    </w:p>
    <w:tbl>
      <w:tblPr>
        <w:tblStyle w:val="af5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6725F5" w14:paraId="5E58BC1D" w14:textId="77777777">
        <w:tc>
          <w:tcPr>
            <w:tcW w:w="1984" w:type="dxa"/>
          </w:tcPr>
          <w:p w14:paraId="57465F07" w14:textId="77777777" w:rsidR="006725F5" w:rsidRDefault="00CD2521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C</w:t>
            </w:r>
            <w:r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41B881CF" w14:textId="77777777" w:rsidR="006725F5" w:rsidRDefault="00CD2521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Comments, if any</w:t>
            </w:r>
          </w:p>
        </w:tc>
      </w:tr>
      <w:tr w:rsidR="006725F5" w14:paraId="785B07FF" w14:textId="77777777">
        <w:tc>
          <w:tcPr>
            <w:tcW w:w="1984" w:type="dxa"/>
          </w:tcPr>
          <w:p w14:paraId="0D357D2E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580FFC9D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</w:tr>
      <w:tr w:rsidR="006725F5" w14:paraId="1F8C4561" w14:textId="77777777">
        <w:tc>
          <w:tcPr>
            <w:tcW w:w="1984" w:type="dxa"/>
          </w:tcPr>
          <w:p w14:paraId="574EB03B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00CBA52C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</w:tr>
      <w:tr w:rsidR="006725F5" w14:paraId="6A9B1E25" w14:textId="77777777">
        <w:tc>
          <w:tcPr>
            <w:tcW w:w="1984" w:type="dxa"/>
          </w:tcPr>
          <w:p w14:paraId="634E5D26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50586803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</w:tr>
      <w:tr w:rsidR="006725F5" w14:paraId="11631D31" w14:textId="77777777">
        <w:tc>
          <w:tcPr>
            <w:tcW w:w="1984" w:type="dxa"/>
          </w:tcPr>
          <w:p w14:paraId="5BE05039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4772924B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</w:tr>
      <w:tr w:rsidR="006725F5" w14:paraId="4097C67C" w14:textId="77777777">
        <w:tc>
          <w:tcPr>
            <w:tcW w:w="1984" w:type="dxa"/>
          </w:tcPr>
          <w:p w14:paraId="2263A164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633342D5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</w:tr>
    </w:tbl>
    <w:p w14:paraId="19A66C79" w14:textId="77777777" w:rsidR="006725F5" w:rsidRDefault="006725F5">
      <w:pPr>
        <w:spacing w:after="120"/>
        <w:jc w:val="both"/>
        <w:rPr>
          <w:rFonts w:eastAsia="等线"/>
          <w:b/>
          <w:szCs w:val="20"/>
          <w:lang w:val="en-GB" w:eastAsia="zh-CN"/>
        </w:rPr>
      </w:pPr>
    </w:p>
    <w:p w14:paraId="209C273D" w14:textId="77777777" w:rsidR="006725F5" w:rsidRDefault="00CD2521">
      <w:pPr>
        <w:pStyle w:val="31"/>
        <w:numPr>
          <w:ilvl w:val="2"/>
          <w:numId w:val="9"/>
        </w:numPr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Closed open issues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6725F5" w14:paraId="60F703B2" w14:textId="77777777">
        <w:tc>
          <w:tcPr>
            <w:tcW w:w="988" w:type="dxa"/>
          </w:tcPr>
          <w:p w14:paraId="219A1B5D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30188E36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391475C6" w14:textId="77777777" w:rsidR="006725F5" w:rsidRDefault="00CD2521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Status</w:t>
            </w:r>
          </w:p>
        </w:tc>
      </w:tr>
      <w:tr w:rsidR="006725F5" w14:paraId="51179A66" w14:textId="77777777">
        <w:tc>
          <w:tcPr>
            <w:tcW w:w="988" w:type="dxa"/>
          </w:tcPr>
          <w:p w14:paraId="7F55AA89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RLC-1</w:t>
            </w:r>
          </w:p>
        </w:tc>
        <w:tc>
          <w:tcPr>
            <w:tcW w:w="4636" w:type="dxa"/>
          </w:tcPr>
          <w:p w14:paraId="147C5909" w14:textId="77777777" w:rsidR="006725F5" w:rsidRDefault="00CD2521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Terminology for avoiding unnecessary retransmission, e.g. “obsolete”, or “outdated”, or “discard”</w:t>
            </w:r>
          </w:p>
        </w:tc>
        <w:tc>
          <w:tcPr>
            <w:tcW w:w="4004" w:type="dxa"/>
          </w:tcPr>
          <w:p w14:paraId="01706D23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0DCDB9E2" w14:textId="77777777">
        <w:tc>
          <w:tcPr>
            <w:tcW w:w="988" w:type="dxa"/>
          </w:tcPr>
          <w:p w14:paraId="118B2E39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RLC-2</w:t>
            </w:r>
          </w:p>
        </w:tc>
        <w:tc>
          <w:tcPr>
            <w:tcW w:w="4636" w:type="dxa"/>
          </w:tcPr>
          <w:p w14:paraId="2379069E" w14:textId="77777777" w:rsidR="006725F5" w:rsidRDefault="00CD2521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whether further changes are needed for SR triggered by t-</w:t>
            </w:r>
            <w:proofErr w:type="spellStart"/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RxDiscard</w:t>
            </w:r>
            <w:proofErr w:type="spellEnd"/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 xml:space="preserve"> expires.</w:t>
            </w:r>
          </w:p>
        </w:tc>
        <w:tc>
          <w:tcPr>
            <w:tcW w:w="4004" w:type="dxa"/>
          </w:tcPr>
          <w:p w14:paraId="74FFA0EE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02B1070A" w14:textId="77777777">
        <w:tc>
          <w:tcPr>
            <w:tcW w:w="988" w:type="dxa"/>
          </w:tcPr>
          <w:p w14:paraId="2860CA7A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RLC-3</w:t>
            </w:r>
          </w:p>
        </w:tc>
        <w:tc>
          <w:tcPr>
            <w:tcW w:w="4636" w:type="dxa"/>
          </w:tcPr>
          <w:p w14:paraId="244466B7" w14:textId="77777777" w:rsidR="006725F5" w:rsidRDefault="00CD2521">
            <w:pPr>
              <w:pStyle w:val="a2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whether use the terminology of “autonomous retransmission” or others.</w:t>
            </w:r>
          </w:p>
        </w:tc>
        <w:tc>
          <w:tcPr>
            <w:tcW w:w="4004" w:type="dxa"/>
          </w:tcPr>
          <w:p w14:paraId="6F253D64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47C9BBD8" w14:textId="77777777">
        <w:tc>
          <w:tcPr>
            <w:tcW w:w="988" w:type="dxa"/>
          </w:tcPr>
          <w:p w14:paraId="5C67B8B6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RLC-4</w:t>
            </w:r>
          </w:p>
        </w:tc>
        <w:tc>
          <w:tcPr>
            <w:tcW w:w="4636" w:type="dxa"/>
          </w:tcPr>
          <w:p w14:paraId="12261329" w14:textId="77777777" w:rsidR="006725F5" w:rsidRDefault="00CD2521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whether merge the autonomous retransmission procedure in clause 5.x into 5.3.2 or capture it separately.</w:t>
            </w:r>
          </w:p>
        </w:tc>
        <w:tc>
          <w:tcPr>
            <w:tcW w:w="4004" w:type="dxa"/>
          </w:tcPr>
          <w:p w14:paraId="59B9CBBB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4F2EC202" w14:textId="77777777">
        <w:tc>
          <w:tcPr>
            <w:tcW w:w="988" w:type="dxa"/>
          </w:tcPr>
          <w:p w14:paraId="2138316D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RLC-5</w:t>
            </w:r>
          </w:p>
        </w:tc>
        <w:tc>
          <w:tcPr>
            <w:tcW w:w="4636" w:type="dxa"/>
          </w:tcPr>
          <w:p w14:paraId="03CCE1EB" w14:textId="77777777" w:rsidR="006725F5" w:rsidRDefault="00CD2521">
            <w:pPr>
              <w:pStyle w:val="EditorsNote"/>
              <w:jc w:val="both"/>
              <w:rPr>
                <w:color w:val="808080" w:themeColor="background1" w:themeShade="80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Same as PDCP open issue: it is FFS which </w:t>
            </w:r>
            <w:r>
              <w:rPr>
                <w:color w:val="808080" w:themeColor="background1" w:themeShade="80"/>
              </w:rPr>
              <w:t>delay-reporting RLC data volume shall consider RLC data PDUs to be retransmitted.</w:t>
            </w:r>
          </w:p>
          <w:p w14:paraId="66039424" w14:textId="77777777" w:rsidR="006725F5" w:rsidRDefault="00CD2521">
            <w:pPr>
              <w:pStyle w:val="EditorsNote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It is FFS which </w:t>
            </w:r>
            <w:r>
              <w:rPr>
                <w:color w:val="808080" w:themeColor="background1" w:themeShade="80"/>
              </w:rPr>
              <w:t>delay-reporting RLC data volume shall consider STATUS PDU to be transmitted.</w:t>
            </w:r>
          </w:p>
        </w:tc>
        <w:tc>
          <w:tcPr>
            <w:tcW w:w="4004" w:type="dxa"/>
          </w:tcPr>
          <w:p w14:paraId="32570385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47FA53D1" w14:textId="77777777">
        <w:tc>
          <w:tcPr>
            <w:tcW w:w="988" w:type="dxa"/>
          </w:tcPr>
          <w:p w14:paraId="4FD5A583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RLC-6</w:t>
            </w:r>
          </w:p>
        </w:tc>
        <w:tc>
          <w:tcPr>
            <w:tcW w:w="4636" w:type="dxa"/>
          </w:tcPr>
          <w:p w14:paraId="523B63D0" w14:textId="77777777" w:rsidR="006725F5" w:rsidRDefault="00CD2521">
            <w:pPr>
              <w:pStyle w:val="EditorsNote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FFS whether there are any RLF detection impacts when avoiding unnecessary retransmissions is introduced. </w:t>
            </w:r>
          </w:p>
        </w:tc>
        <w:tc>
          <w:tcPr>
            <w:tcW w:w="4004" w:type="dxa"/>
          </w:tcPr>
          <w:p w14:paraId="4B70F881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2E8DAD3A" w14:textId="77777777">
        <w:tc>
          <w:tcPr>
            <w:tcW w:w="988" w:type="dxa"/>
          </w:tcPr>
          <w:p w14:paraId="696E426E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RLC-7</w:t>
            </w:r>
          </w:p>
        </w:tc>
        <w:tc>
          <w:tcPr>
            <w:tcW w:w="4636" w:type="dxa"/>
          </w:tcPr>
          <w:p w14:paraId="45F75711" w14:textId="77777777" w:rsidR="006725F5" w:rsidRDefault="00CD2521">
            <w:pPr>
              <w:pStyle w:val="EditorsNote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It is still open how Autonomous Retransmission coexists with ARQ procedures, i.e. whether/how to </w:t>
            </w:r>
            <w:r>
              <w:rPr>
                <w:color w:val="808080" w:themeColor="background1" w:themeShade="80"/>
              </w:rPr>
              <w:t>increment the RETX_COUNT for Autonomous Retransmission</w:t>
            </w:r>
            <w:r>
              <w:rPr>
                <w:rFonts w:eastAsia="MS Mincho"/>
                <w:color w:val="808080" w:themeColor="background1" w:themeShade="80"/>
                <w:lang w:eastAsia="ko-KR"/>
              </w:rPr>
              <w:t>.</w:t>
            </w:r>
          </w:p>
        </w:tc>
        <w:tc>
          <w:tcPr>
            <w:tcW w:w="4004" w:type="dxa"/>
          </w:tcPr>
          <w:p w14:paraId="3CD4109A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662E323F" w14:textId="77777777">
        <w:tc>
          <w:tcPr>
            <w:tcW w:w="988" w:type="dxa"/>
          </w:tcPr>
          <w:p w14:paraId="0C3B5647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lastRenderedPageBreak/>
              <w:t>RLC-8</w:t>
            </w:r>
          </w:p>
        </w:tc>
        <w:tc>
          <w:tcPr>
            <w:tcW w:w="4636" w:type="dxa"/>
          </w:tcPr>
          <w:p w14:paraId="5B698ADA" w14:textId="77777777" w:rsidR="006725F5" w:rsidRDefault="00CD2521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It is still open on how to avoid excessive polling for the polling enhancement, e.g. only one polling or multiple. </w:t>
            </w:r>
          </w:p>
        </w:tc>
        <w:tc>
          <w:tcPr>
            <w:tcW w:w="4004" w:type="dxa"/>
          </w:tcPr>
          <w:p w14:paraId="7B00BBB6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1D97F6EC" w14:textId="77777777">
        <w:tc>
          <w:tcPr>
            <w:tcW w:w="988" w:type="dxa"/>
          </w:tcPr>
          <w:p w14:paraId="154A81EB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RLC-9</w:t>
            </w:r>
          </w:p>
        </w:tc>
        <w:tc>
          <w:tcPr>
            <w:tcW w:w="4636" w:type="dxa"/>
          </w:tcPr>
          <w:p w14:paraId="6666BE7B" w14:textId="77777777" w:rsidR="006725F5" w:rsidRDefault="00CD2521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Editor’s Note: FFS whether/what additional conditions are needed to prevent too early and/or unnecessary retransmission due to polling enhancement.</w:t>
            </w:r>
          </w:p>
        </w:tc>
        <w:tc>
          <w:tcPr>
            <w:tcW w:w="4004" w:type="dxa"/>
          </w:tcPr>
          <w:p w14:paraId="0EA651AC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</w:tbl>
    <w:p w14:paraId="69E8817E" w14:textId="77777777" w:rsidR="006725F5" w:rsidRDefault="00CD2521">
      <w:pPr>
        <w:pStyle w:val="31"/>
        <w:numPr>
          <w:ilvl w:val="2"/>
          <w:numId w:val="13"/>
        </w:numPr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DSR enhancements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6725F5" w14:paraId="7EE319D1" w14:textId="77777777">
        <w:tc>
          <w:tcPr>
            <w:tcW w:w="988" w:type="dxa"/>
          </w:tcPr>
          <w:p w14:paraId="17BC9CBC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39D5A998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54D80921" w14:textId="77777777" w:rsidR="006725F5" w:rsidRDefault="00CD2521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1054EF" w14:paraId="6FEC1FFC" w14:textId="77777777">
        <w:tc>
          <w:tcPr>
            <w:tcW w:w="988" w:type="dxa"/>
          </w:tcPr>
          <w:p w14:paraId="6962572B" w14:textId="168EABD9" w:rsidR="001054EF" w:rsidRDefault="001054EF" w:rsidP="001054E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color w:val="auto"/>
                <w:lang w:eastAsia="ko-KR"/>
              </w:rPr>
              <w:t>RLC-13</w:t>
            </w:r>
          </w:p>
        </w:tc>
        <w:tc>
          <w:tcPr>
            <w:tcW w:w="4636" w:type="dxa"/>
          </w:tcPr>
          <w:p w14:paraId="2CE620F4" w14:textId="3883761E" w:rsidR="001054EF" w:rsidRDefault="001054EF" w:rsidP="001054EF">
            <w:pPr>
              <w:rPr>
                <w:rFonts w:eastAsia="Malgun Gothic"/>
                <w:color w:val="FF0000"/>
                <w:lang w:eastAsia="ko-KR"/>
              </w:rPr>
            </w:pPr>
            <w:r>
              <w:rPr>
                <w:rFonts w:eastAsia="Malgun Gothic" w:hint="eastAsia"/>
                <w:color w:val="FF0000"/>
                <w:lang w:eastAsia="ko-KR"/>
              </w:rPr>
              <w:t xml:space="preserve">Whether </w:t>
            </w:r>
            <w:r>
              <w:rPr>
                <w:rFonts w:eastAsia="Malgun Gothic"/>
                <w:color w:val="FF0000"/>
                <w:lang w:eastAsia="ko-KR"/>
              </w:rPr>
              <w:t xml:space="preserve">the delay-reporting or non-delay-reporting information </w:t>
            </w:r>
            <w:r>
              <w:rPr>
                <w:rFonts w:eastAsia="Malgun Gothic"/>
                <w:color w:val="FF0000"/>
                <w:lang w:eastAsia="ko-KR"/>
              </w:rPr>
              <w:t>is</w:t>
            </w:r>
            <w:r>
              <w:rPr>
                <w:rFonts w:eastAsia="Malgun Gothic"/>
                <w:color w:val="FF0000"/>
                <w:lang w:eastAsia="ko-KR"/>
              </w:rPr>
              <w:t xml:space="preserve"> visible</w:t>
            </w:r>
            <w:r>
              <w:rPr>
                <w:rFonts w:eastAsia="Malgun Gothic"/>
                <w:color w:val="FF0000"/>
                <w:lang w:eastAsia="ko-KR"/>
              </w:rPr>
              <w:t xml:space="preserve"> or not</w:t>
            </w:r>
            <w:r>
              <w:rPr>
                <w:rFonts w:eastAsia="Malgun Gothic"/>
                <w:color w:val="FF0000"/>
                <w:lang w:eastAsia="ko-KR"/>
              </w:rPr>
              <w:t xml:space="preserve"> to RLC</w:t>
            </w:r>
            <w:r>
              <w:rPr>
                <w:rFonts w:eastAsia="Malgun Gothic" w:hint="eastAsia"/>
                <w:color w:val="FF0000"/>
                <w:lang w:eastAsia="ko-KR"/>
              </w:rPr>
              <w:t>?</w:t>
            </w:r>
          </w:p>
          <w:p w14:paraId="265726A1" w14:textId="77777777" w:rsidR="00C43CF0" w:rsidRDefault="00C43CF0" w:rsidP="001054EF">
            <w:pPr>
              <w:rPr>
                <w:rFonts w:eastAsia="Malgun Gothic"/>
                <w:color w:val="FF0000"/>
                <w:lang w:eastAsia="ko-KR"/>
              </w:rPr>
            </w:pPr>
          </w:p>
          <w:p w14:paraId="7CB6EA5A" w14:textId="37AA93C5" w:rsidR="001B17AE" w:rsidRPr="00C43CF0" w:rsidRDefault="001B17AE" w:rsidP="001054EF">
            <w:pPr>
              <w:rPr>
                <w:rFonts w:eastAsia="Malgun Gothic"/>
                <w:b/>
                <w:bCs/>
                <w:color w:val="FF0000"/>
                <w:lang w:eastAsia="ko-KR"/>
              </w:rPr>
            </w:pPr>
            <w:r w:rsidRPr="00C43CF0">
              <w:rPr>
                <w:rFonts w:eastAsia="Malgun Gothic"/>
                <w:b/>
                <w:bCs/>
                <w:shd w:val="pct15" w:color="auto" w:fill="FFFFFF"/>
                <w:lang w:eastAsia="ko-KR"/>
              </w:rPr>
              <w:t>[Rapp]: This is related to how to capture DSR in RLC.</w:t>
            </w:r>
            <w:r w:rsidRPr="00C43CF0">
              <w:rPr>
                <w:rFonts w:eastAsia="Malgun Gothic"/>
                <w:b/>
                <w:bCs/>
                <w:lang w:eastAsia="ko-KR"/>
              </w:rPr>
              <w:t xml:space="preserve"> </w:t>
            </w:r>
          </w:p>
        </w:tc>
        <w:tc>
          <w:tcPr>
            <w:tcW w:w="4004" w:type="dxa"/>
          </w:tcPr>
          <w:p w14:paraId="094AEA25" w14:textId="77777777" w:rsidR="001054EF" w:rsidRDefault="001054EF" w:rsidP="001054E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Not essential not important</w:t>
            </w:r>
          </w:p>
          <w:p w14:paraId="104987D1" w14:textId="1A054052" w:rsidR="001054EF" w:rsidRDefault="001054EF" w:rsidP="001054E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 companies’ contribution</w:t>
            </w:r>
          </w:p>
        </w:tc>
      </w:tr>
    </w:tbl>
    <w:p w14:paraId="5093F630" w14:textId="77777777" w:rsidR="006725F5" w:rsidRDefault="006725F5">
      <w:pPr>
        <w:pStyle w:val="EditorsNote"/>
        <w:ind w:left="0" w:firstLine="0"/>
        <w:jc w:val="both"/>
        <w:rPr>
          <w:rFonts w:eastAsia="MS Mincho"/>
          <w:lang w:eastAsia="ko-KR"/>
        </w:rPr>
      </w:pPr>
    </w:p>
    <w:p w14:paraId="57588227" w14:textId="77777777" w:rsidR="006725F5" w:rsidRDefault="00CD2521">
      <w:pPr>
        <w:pStyle w:val="31"/>
        <w:numPr>
          <w:ilvl w:val="2"/>
          <w:numId w:val="13"/>
        </w:numPr>
        <w:jc w:val="both"/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Avoid unnecessary RLC retransmissions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6725F5" w14:paraId="0ED8010B" w14:textId="77777777">
        <w:tc>
          <w:tcPr>
            <w:tcW w:w="988" w:type="dxa"/>
          </w:tcPr>
          <w:p w14:paraId="7985EF87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2242F452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7DA3C560" w14:textId="77777777" w:rsidR="006725F5" w:rsidRDefault="00CD2521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6725F5" w14:paraId="6EEA62CF" w14:textId="77777777">
        <w:tc>
          <w:tcPr>
            <w:tcW w:w="988" w:type="dxa"/>
          </w:tcPr>
          <w:p w14:paraId="0FACBE91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color w:val="auto"/>
                <w:lang w:eastAsia="ko-KR"/>
              </w:rPr>
              <w:t>RLC-10</w:t>
            </w:r>
          </w:p>
        </w:tc>
        <w:tc>
          <w:tcPr>
            <w:tcW w:w="4636" w:type="dxa"/>
          </w:tcPr>
          <w:p w14:paraId="711783A9" w14:textId="77777777" w:rsidR="006725F5" w:rsidRDefault="00CD2521">
            <w:pPr>
              <w:rPr>
                <w:color w:val="FF0000"/>
              </w:rPr>
            </w:pPr>
            <w:r>
              <w:rPr>
                <w:color w:val="FF0000"/>
              </w:rPr>
              <w:t xml:space="preserve">Whether/How to introduce any limitations or associations for the configuration of </w:t>
            </w:r>
            <w:proofErr w:type="spellStart"/>
            <w:r>
              <w:rPr>
                <w:color w:val="FF0000"/>
              </w:rPr>
              <w:t>stopReTxObsoleteSDU</w:t>
            </w:r>
            <w:proofErr w:type="spellEnd"/>
            <w:r>
              <w:rPr>
                <w:color w:val="FF0000"/>
              </w:rPr>
              <w:t xml:space="preserve"> and DL t-</w:t>
            </w:r>
            <w:proofErr w:type="spellStart"/>
            <w:r>
              <w:rPr>
                <w:color w:val="FF0000"/>
              </w:rPr>
              <w:t>RxDiscard</w:t>
            </w:r>
            <w:proofErr w:type="spellEnd"/>
            <w:r>
              <w:rPr>
                <w:color w:val="FF0000"/>
              </w:rPr>
              <w:t>.</w:t>
            </w:r>
          </w:p>
          <w:p w14:paraId="2E22D312" w14:textId="77777777" w:rsidR="006725F5" w:rsidRDefault="00CD2521">
            <w:pPr>
              <w:pStyle w:val="afb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As raised by ZTE below</w:t>
            </w:r>
          </w:p>
        </w:tc>
        <w:tc>
          <w:tcPr>
            <w:tcW w:w="4004" w:type="dxa"/>
          </w:tcPr>
          <w:p w14:paraId="090829F1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Not essential not important</w:t>
            </w:r>
          </w:p>
          <w:p w14:paraId="193DB235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 companies’ contribution</w:t>
            </w:r>
          </w:p>
        </w:tc>
      </w:tr>
      <w:tr w:rsidR="006725F5" w14:paraId="150EA122" w14:textId="77777777">
        <w:tc>
          <w:tcPr>
            <w:tcW w:w="988" w:type="dxa"/>
          </w:tcPr>
          <w:p w14:paraId="30DD8AF3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color w:val="auto"/>
                <w:lang w:eastAsia="ko-KR"/>
              </w:rPr>
              <w:t>RLC-11</w:t>
            </w:r>
          </w:p>
        </w:tc>
        <w:tc>
          <w:tcPr>
            <w:tcW w:w="4636" w:type="dxa"/>
          </w:tcPr>
          <w:p w14:paraId="3E28478C" w14:textId="77777777" w:rsidR="006725F5" w:rsidRDefault="00CD2521">
            <w:pPr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FFS how to handle the case “ if there are only SDUs buffered whose transmissions have been stopped due to discard indication from PDCP, there is no SDU to retransmit the poll with”</w:t>
            </w:r>
          </w:p>
          <w:p w14:paraId="2A4D9356" w14:textId="77777777" w:rsidR="006725F5" w:rsidRDefault="00CD2521">
            <w:pPr>
              <w:pStyle w:val="afb"/>
              <w:numPr>
                <w:ilvl w:val="0"/>
                <w:numId w:val="12"/>
              </w:numPr>
              <w:ind w:firstLineChars="0"/>
              <w:rPr>
                <w:rFonts w:ascii="Times New Roman" w:eastAsia="MS Mincho" w:hAnsi="Times New Roman"/>
                <w:color w:val="FF0000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As raised by Nokia and Apple below</w:t>
            </w:r>
          </w:p>
          <w:p w14:paraId="7D1A1D09" w14:textId="77777777" w:rsidR="006725F5" w:rsidRDefault="00CD2521">
            <w:pPr>
              <w:rPr>
                <w:rFonts w:eastAsia="MS Mincho"/>
                <w:szCs w:val="20"/>
                <w:lang w:eastAsia="ko-KR"/>
              </w:rPr>
            </w:pPr>
            <w:r>
              <w:rPr>
                <w:rFonts w:eastAsia="MS Mincho"/>
                <w:szCs w:val="20"/>
                <w:lang w:eastAsia="ko-KR"/>
              </w:rPr>
              <w:t>RAN2 agreement in #130 meeting:</w:t>
            </w:r>
          </w:p>
          <w:p w14:paraId="6DD8D774" w14:textId="77777777" w:rsidR="006725F5" w:rsidRDefault="00CD2521">
            <w:pPr>
              <w:pStyle w:val="Agreement"/>
              <w:ind w:left="464"/>
              <w:rPr>
                <w:lang w:val="en-US"/>
              </w:rPr>
            </w:pPr>
            <w:r>
              <w:rPr>
                <w:lang w:val="en-US"/>
              </w:rPr>
              <w:t>Working assumption: (RLC-11) No need to address window stalling issue with polling retransmission (TBC next meeting)</w:t>
            </w:r>
          </w:p>
          <w:p w14:paraId="32CE80A4" w14:textId="77777777" w:rsidR="006725F5" w:rsidRDefault="00CD2521">
            <w:pPr>
              <w:pStyle w:val="Agreement"/>
              <w:ind w:left="464"/>
              <w:rPr>
                <w:lang w:val="en-US"/>
              </w:rPr>
            </w:pPr>
            <w:r>
              <w:t>Assumption from companies is that this should not happen due to SR triggering from Rx side, but it needs to be checked whether this will always work</w:t>
            </w:r>
          </w:p>
        </w:tc>
        <w:tc>
          <w:tcPr>
            <w:tcW w:w="4004" w:type="dxa"/>
          </w:tcPr>
          <w:p w14:paraId="3729E507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Not essential but important</w:t>
            </w:r>
          </w:p>
          <w:p w14:paraId="5D440207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 companies’ contribution</w:t>
            </w:r>
          </w:p>
        </w:tc>
      </w:tr>
    </w:tbl>
    <w:p w14:paraId="6D485FFA" w14:textId="77777777" w:rsidR="006725F5" w:rsidRDefault="006725F5">
      <w:pPr>
        <w:pStyle w:val="EditorsNote"/>
        <w:jc w:val="both"/>
        <w:rPr>
          <w:rFonts w:eastAsia="MS Mincho"/>
          <w:lang w:eastAsia="ko-KR"/>
        </w:rPr>
      </w:pPr>
    </w:p>
    <w:p w14:paraId="0C96F6BB" w14:textId="77777777" w:rsidR="006725F5" w:rsidRDefault="00CD2521">
      <w:pPr>
        <w:pStyle w:val="31"/>
        <w:numPr>
          <w:ilvl w:val="2"/>
          <w:numId w:val="13"/>
        </w:numPr>
        <w:jc w:val="both"/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Ensure timely RLC retransmissions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6725F5" w14:paraId="59962390" w14:textId="77777777">
        <w:tc>
          <w:tcPr>
            <w:tcW w:w="988" w:type="dxa"/>
          </w:tcPr>
          <w:p w14:paraId="16840F9F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6357F644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408F6EB0" w14:textId="77777777" w:rsidR="006725F5" w:rsidRDefault="00CD2521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6725F5" w14:paraId="7D26FFC1" w14:textId="77777777">
        <w:tc>
          <w:tcPr>
            <w:tcW w:w="988" w:type="dxa"/>
          </w:tcPr>
          <w:p w14:paraId="6FDF2C0B" w14:textId="77777777" w:rsidR="006725F5" w:rsidRDefault="006725F5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  <w:tc>
          <w:tcPr>
            <w:tcW w:w="4636" w:type="dxa"/>
          </w:tcPr>
          <w:p w14:paraId="5FA98EF1" w14:textId="77777777" w:rsidR="006725F5" w:rsidRDefault="006725F5">
            <w:pPr>
              <w:pStyle w:val="EditorsNote"/>
              <w:jc w:val="both"/>
              <w:rPr>
                <w:rFonts w:eastAsia="MS Mincho"/>
                <w:lang w:eastAsia="ko-KR"/>
              </w:rPr>
            </w:pPr>
          </w:p>
        </w:tc>
        <w:tc>
          <w:tcPr>
            <w:tcW w:w="4004" w:type="dxa"/>
          </w:tcPr>
          <w:p w14:paraId="06DD9197" w14:textId="77777777" w:rsidR="006725F5" w:rsidRDefault="006725F5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</w:tr>
      <w:tr w:rsidR="006725F5" w14:paraId="2EEA573D" w14:textId="77777777">
        <w:tc>
          <w:tcPr>
            <w:tcW w:w="988" w:type="dxa"/>
          </w:tcPr>
          <w:p w14:paraId="5C2E8E44" w14:textId="77777777" w:rsidR="006725F5" w:rsidRDefault="006725F5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  <w:tc>
          <w:tcPr>
            <w:tcW w:w="4636" w:type="dxa"/>
          </w:tcPr>
          <w:p w14:paraId="0114A9FD" w14:textId="77777777" w:rsidR="006725F5" w:rsidRDefault="006725F5">
            <w:pPr>
              <w:pStyle w:val="EditorsNote"/>
              <w:jc w:val="both"/>
              <w:rPr>
                <w:rFonts w:eastAsia="MS Mincho"/>
                <w:lang w:eastAsia="ko-KR"/>
              </w:rPr>
            </w:pPr>
          </w:p>
        </w:tc>
        <w:tc>
          <w:tcPr>
            <w:tcW w:w="4004" w:type="dxa"/>
          </w:tcPr>
          <w:p w14:paraId="10C9F5E0" w14:textId="77777777" w:rsidR="006725F5" w:rsidRDefault="006725F5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</w:p>
        </w:tc>
      </w:tr>
      <w:tr w:rsidR="006725F5" w14:paraId="03FBA04A" w14:textId="77777777">
        <w:tc>
          <w:tcPr>
            <w:tcW w:w="988" w:type="dxa"/>
          </w:tcPr>
          <w:p w14:paraId="6F217B5D" w14:textId="77777777" w:rsidR="006725F5" w:rsidRDefault="006725F5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  <w:tc>
          <w:tcPr>
            <w:tcW w:w="4636" w:type="dxa"/>
          </w:tcPr>
          <w:p w14:paraId="728689D1" w14:textId="77777777" w:rsidR="006725F5" w:rsidRDefault="006725F5">
            <w:pPr>
              <w:pStyle w:val="EditorsNote"/>
              <w:jc w:val="both"/>
              <w:rPr>
                <w:rFonts w:eastAsia="Malgun Gothic"/>
                <w:lang w:val="en-US" w:eastAsia="ko-KR"/>
              </w:rPr>
            </w:pPr>
          </w:p>
        </w:tc>
        <w:tc>
          <w:tcPr>
            <w:tcW w:w="4004" w:type="dxa"/>
          </w:tcPr>
          <w:p w14:paraId="2E62163B" w14:textId="77777777" w:rsidR="006725F5" w:rsidRDefault="006725F5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</w:p>
        </w:tc>
      </w:tr>
    </w:tbl>
    <w:p w14:paraId="6740FBF7" w14:textId="77777777" w:rsidR="006725F5" w:rsidRDefault="006725F5">
      <w:pPr>
        <w:spacing w:after="120"/>
        <w:jc w:val="both"/>
        <w:rPr>
          <w:rFonts w:eastAsia="等线"/>
          <w:bCs/>
          <w:szCs w:val="20"/>
          <w:lang w:val="en-GB" w:eastAsia="zh-CN"/>
        </w:rPr>
      </w:pPr>
    </w:p>
    <w:p w14:paraId="430F1EB4" w14:textId="77777777" w:rsidR="006725F5" w:rsidRDefault="00CD2521">
      <w:pPr>
        <w:pStyle w:val="31"/>
        <w:numPr>
          <w:ilvl w:val="2"/>
          <w:numId w:val="13"/>
        </w:numPr>
        <w:jc w:val="both"/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Rel-18 leftovers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6725F5" w14:paraId="3CF7E731" w14:textId="77777777">
        <w:tc>
          <w:tcPr>
            <w:tcW w:w="988" w:type="dxa"/>
          </w:tcPr>
          <w:p w14:paraId="3619AF6A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126B4F0D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39C45B86" w14:textId="77777777" w:rsidR="006725F5" w:rsidRDefault="00CD2521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6725F5" w14:paraId="195710F3" w14:textId="77777777">
        <w:tc>
          <w:tcPr>
            <w:tcW w:w="988" w:type="dxa"/>
          </w:tcPr>
          <w:p w14:paraId="0D6D0F88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color w:val="auto"/>
                <w:lang w:eastAsia="ko-KR"/>
              </w:rPr>
              <w:lastRenderedPageBreak/>
              <w:t>RLC-12</w:t>
            </w:r>
          </w:p>
        </w:tc>
        <w:tc>
          <w:tcPr>
            <w:tcW w:w="4636" w:type="dxa"/>
          </w:tcPr>
          <w:p w14:paraId="2BF987E2" w14:textId="77777777" w:rsidR="006725F5" w:rsidRDefault="00CD2521">
            <w:pPr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FFS how to handle PDCP SN gap report handling during UE mobility</w:t>
            </w:r>
          </w:p>
          <w:p w14:paraId="1EDEBAC7" w14:textId="77777777" w:rsidR="006725F5" w:rsidRDefault="00CD2521">
            <w:pPr>
              <w:pStyle w:val="afb"/>
              <w:numPr>
                <w:ilvl w:val="0"/>
                <w:numId w:val="12"/>
              </w:numPr>
              <w:ind w:firstLineChars="0"/>
              <w:rPr>
                <w:rFonts w:ascii="Times New Roman" w:eastAsia="Times New Roman" w:hAnsi="Times New Roman"/>
                <w:color w:val="FF000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0"/>
                <w:szCs w:val="18"/>
              </w:rPr>
              <w:t>As raised by Qualcomm below. The corresponding Rel-18 agreement is:</w:t>
            </w:r>
          </w:p>
          <w:p w14:paraId="61B01751" w14:textId="77777777" w:rsidR="006725F5" w:rsidRDefault="00CD2521">
            <w:pPr>
              <w:pStyle w:val="Agreement"/>
              <w:numPr>
                <w:ilvl w:val="0"/>
                <w:numId w:val="1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 xml:space="preserve">RAN2 can discuss in the context of Rel-19 whether this problem is a critical problem to solve due to RLC enhancements.  If it is a problem further discussions are needed on the alternatives.        </w:t>
            </w:r>
          </w:p>
          <w:p w14:paraId="3B7B7304" w14:textId="77777777" w:rsidR="006725F5" w:rsidRDefault="006725F5">
            <w:pPr>
              <w:rPr>
                <w:color w:val="FF0000"/>
                <w:szCs w:val="20"/>
                <w:lang w:val="en-GB"/>
              </w:rPr>
            </w:pPr>
          </w:p>
          <w:p w14:paraId="09F82C36" w14:textId="77777777" w:rsidR="006725F5" w:rsidRDefault="006725F5">
            <w:pPr>
              <w:rPr>
                <w:color w:val="FF0000"/>
                <w:szCs w:val="20"/>
              </w:rPr>
            </w:pPr>
          </w:p>
        </w:tc>
        <w:tc>
          <w:tcPr>
            <w:tcW w:w="4004" w:type="dxa"/>
          </w:tcPr>
          <w:p w14:paraId="10C4B93C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Not essential not important?</w:t>
            </w:r>
          </w:p>
          <w:p w14:paraId="6602ED50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 companies’ contribution</w:t>
            </w:r>
          </w:p>
        </w:tc>
      </w:tr>
    </w:tbl>
    <w:p w14:paraId="3C31E98F" w14:textId="77777777" w:rsidR="006725F5" w:rsidRDefault="006725F5">
      <w:pPr>
        <w:spacing w:after="120"/>
        <w:jc w:val="both"/>
        <w:rPr>
          <w:rFonts w:eastAsia="等线"/>
          <w:bCs/>
          <w:szCs w:val="20"/>
          <w:lang w:eastAsia="zh-CN"/>
        </w:rPr>
      </w:pPr>
    </w:p>
    <w:p w14:paraId="61D9DE07" w14:textId="77777777" w:rsidR="006725F5" w:rsidRDefault="00CD2521">
      <w:pPr>
        <w:keepNext/>
        <w:widowControl w:val="0"/>
        <w:numPr>
          <w:ilvl w:val="1"/>
          <w:numId w:val="9"/>
        </w:numPr>
        <w:spacing w:before="180" w:after="180"/>
        <w:jc w:val="both"/>
        <w:outlineLvl w:val="1"/>
        <w:rPr>
          <w:rFonts w:ascii="Arial" w:eastAsiaTheme="minorEastAsia" w:hAnsi="Arial" w:cs="Arial"/>
          <w:iCs/>
          <w:sz w:val="30"/>
          <w:szCs w:val="30"/>
          <w:lang w:eastAsia="zh-CN"/>
        </w:rPr>
      </w:pPr>
      <w:r>
        <w:rPr>
          <w:rFonts w:ascii="Arial" w:eastAsiaTheme="minorEastAsia" w:hAnsi="Arial" w:cs="Arial" w:hint="eastAsia"/>
          <w:iCs/>
          <w:sz w:val="30"/>
          <w:szCs w:val="30"/>
          <w:lang w:eastAsia="zh-CN"/>
        </w:rPr>
        <w:t>Oth</w:t>
      </w:r>
      <w:r>
        <w:rPr>
          <w:rFonts w:ascii="Arial" w:eastAsiaTheme="minorEastAsia" w:hAnsi="Arial" w:cs="Arial"/>
          <w:iCs/>
          <w:sz w:val="30"/>
          <w:szCs w:val="30"/>
          <w:lang w:eastAsia="zh-CN"/>
        </w:rPr>
        <w:t>ers, please specify</w:t>
      </w:r>
    </w:p>
    <w:p w14:paraId="7E278C87" w14:textId="77777777" w:rsidR="006725F5" w:rsidRDefault="00CD2521">
      <w:pPr>
        <w:rPr>
          <w:lang w:eastAsia="sv-SE"/>
        </w:rPr>
      </w:pPr>
      <w:r>
        <w:rPr>
          <w:lang w:eastAsia="sv-SE"/>
        </w:rPr>
        <w:t>Companies are invited to describe any other identified open issues not currently included within this document.</w:t>
      </w:r>
    </w:p>
    <w:tbl>
      <w:tblPr>
        <w:tblStyle w:val="af5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6725F5" w14:paraId="05FE29EC" w14:textId="77777777">
        <w:tc>
          <w:tcPr>
            <w:tcW w:w="1984" w:type="dxa"/>
          </w:tcPr>
          <w:p w14:paraId="4E471D04" w14:textId="77777777" w:rsidR="006725F5" w:rsidRDefault="00CD2521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C</w:t>
            </w:r>
            <w:r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1930F39A" w14:textId="77777777" w:rsidR="006725F5" w:rsidRDefault="00CD2521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Other identified open issues? (please describe) or other comments</w:t>
            </w:r>
          </w:p>
        </w:tc>
      </w:tr>
      <w:tr w:rsidR="006725F5" w14:paraId="039B01F4" w14:textId="77777777">
        <w:tc>
          <w:tcPr>
            <w:tcW w:w="1984" w:type="dxa"/>
          </w:tcPr>
          <w:p w14:paraId="029B0773" w14:textId="77777777" w:rsidR="006725F5" w:rsidRDefault="00CD2521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>harp</w:t>
            </w:r>
          </w:p>
        </w:tc>
        <w:tc>
          <w:tcPr>
            <w:tcW w:w="7229" w:type="dxa"/>
          </w:tcPr>
          <w:p w14:paraId="1079698C" w14:textId="77777777" w:rsidR="006725F5" w:rsidRDefault="00CD2521">
            <w:pPr>
              <w:rPr>
                <w:rFonts w:eastAsia="Malgun Gothic"/>
                <w:color w:val="FF0000"/>
                <w:lang w:eastAsia="ko-KR"/>
              </w:rPr>
            </w:pPr>
            <w:r>
              <w:rPr>
                <w:rFonts w:eastAsia="Malgun Gothic" w:hint="eastAsia"/>
                <w:color w:val="FF0000"/>
                <w:lang w:eastAsia="ko-KR"/>
              </w:rPr>
              <w:t xml:space="preserve">Whether </w:t>
            </w:r>
            <w:r>
              <w:rPr>
                <w:rFonts w:eastAsia="Malgun Gothic"/>
                <w:color w:val="FF0000"/>
                <w:lang w:eastAsia="ko-KR"/>
              </w:rPr>
              <w:t xml:space="preserve">the delay-reporting or non-delay-reporting information </w:t>
            </w:r>
            <w:r>
              <w:rPr>
                <w:rFonts w:eastAsia="Malgun Gothic" w:hint="eastAsia"/>
                <w:color w:val="FF0000"/>
                <w:lang w:eastAsia="ko-KR"/>
              </w:rPr>
              <w:t>can be</w:t>
            </w:r>
            <w:r>
              <w:rPr>
                <w:rFonts w:eastAsia="Malgun Gothic"/>
                <w:color w:val="FF0000"/>
                <w:lang w:eastAsia="ko-KR"/>
              </w:rPr>
              <w:t xml:space="preserve"> invisible to RLC</w:t>
            </w:r>
            <w:r>
              <w:rPr>
                <w:rFonts w:eastAsia="Malgun Gothic" w:hint="eastAsia"/>
                <w:color w:val="FF0000"/>
                <w:lang w:eastAsia="ko-KR"/>
              </w:rPr>
              <w:t>?</w:t>
            </w:r>
          </w:p>
          <w:p w14:paraId="1CD2DE21" w14:textId="77777777" w:rsidR="006725F5" w:rsidRDefault="006725F5">
            <w:pPr>
              <w:rPr>
                <w:rFonts w:eastAsia="Malgun Gothic"/>
                <w:color w:val="FF0000"/>
                <w:lang w:eastAsia="ko-KR"/>
              </w:rPr>
            </w:pPr>
          </w:p>
          <w:p w14:paraId="70BDDD8E" w14:textId="77777777" w:rsidR="006725F5" w:rsidRDefault="00CD2521">
            <w:pPr>
              <w:rPr>
                <w:rFonts w:eastAsia="宋体"/>
                <w:color w:val="FF0000"/>
                <w:lang w:eastAsia="zh-CN"/>
              </w:rPr>
            </w:pPr>
            <w:r>
              <w:rPr>
                <w:rFonts w:eastAsia="宋体"/>
                <w:color w:val="FF0000"/>
                <w:lang w:eastAsia="zh-CN"/>
              </w:rPr>
              <w:t xml:space="preserve">As we commented in the RLC running CR, it is 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benifical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 to not distinguish delay-reporting RLC SDU and non-delay-reporting RLC SDU in RLC spec. RLC can rely on current delay reporting indication from PDCP to evaluate RLC data volume. For example, if 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dsr-ReportNonDelayCriticalData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 is configured, PDCP indicates </w:t>
            </w:r>
            <w:r>
              <w:rPr>
                <w:rFonts w:eastAsia="宋体" w:hint="eastAsia"/>
                <w:color w:val="FF0000"/>
                <w:lang w:eastAsia="zh-CN"/>
              </w:rPr>
              <w:t>bot</w:t>
            </w:r>
            <w:r>
              <w:rPr>
                <w:rFonts w:eastAsia="宋体"/>
                <w:color w:val="FF0000"/>
                <w:lang w:eastAsia="zh-CN"/>
              </w:rPr>
              <w:t xml:space="preserve">h delay-reporting PDCP SDUs and non-delay reporting PDCP PDUs as the delay-reporting RLC SDUs associated with the 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i-th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dsr-ReportingThreshold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. Otherwise, PDCP only indicates the delay-reporting PDCP SDUs as the delay-reporting RLC SDUs associated with the 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i-th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dsr-ReportingThreshold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. </w:t>
            </w:r>
            <w:r>
              <w:rPr>
                <w:rFonts w:eastAsia="Malgun Gothic" w:hint="eastAsia"/>
                <w:color w:val="FF0000"/>
                <w:lang w:eastAsia="ko-KR"/>
              </w:rPr>
              <w:t>We see that</w:t>
            </w:r>
            <w:r>
              <w:rPr>
                <w:rFonts w:eastAsia="宋体"/>
                <w:color w:val="FF0000"/>
                <w:lang w:eastAsia="zh-CN"/>
              </w:rPr>
              <w:t xml:space="preserve"> the delay-</w:t>
            </w:r>
            <w:r>
              <w:rPr>
                <w:rFonts w:eastAsia="宋体" w:hint="eastAsia"/>
                <w:color w:val="FF0000"/>
                <w:lang w:eastAsia="zh-CN"/>
              </w:rPr>
              <w:t>reportin</w:t>
            </w:r>
            <w:r>
              <w:rPr>
                <w:rFonts w:eastAsia="宋体"/>
                <w:color w:val="FF0000"/>
                <w:lang w:eastAsia="zh-CN"/>
              </w:rPr>
              <w:t xml:space="preserve">g or non-delay-reporting information </w:t>
            </w:r>
            <w:r>
              <w:rPr>
                <w:rFonts w:eastAsia="Malgun Gothic" w:hint="eastAsia"/>
                <w:color w:val="FF0000"/>
                <w:lang w:eastAsia="ko-KR"/>
              </w:rPr>
              <w:t>can be</w:t>
            </w:r>
            <w:r>
              <w:rPr>
                <w:rFonts w:eastAsia="宋体"/>
                <w:color w:val="FF0000"/>
                <w:lang w:eastAsia="zh-CN"/>
              </w:rPr>
              <w:t xml:space="preserve"> invisible to RLC</w:t>
            </w:r>
            <w:r>
              <w:rPr>
                <w:rFonts w:eastAsia="Malgun Gothic" w:hint="eastAsia"/>
                <w:color w:val="FF0000"/>
                <w:lang w:eastAsia="ko-KR"/>
              </w:rPr>
              <w:t xml:space="preserve">, and </w:t>
            </w:r>
            <w:r>
              <w:rPr>
                <w:rFonts w:eastAsia="宋体"/>
                <w:color w:val="FF0000"/>
                <w:lang w:eastAsia="zh-CN"/>
              </w:rPr>
              <w:t xml:space="preserve">all the description related to non-delay reporting RLC SDU can be removed. </w:t>
            </w:r>
          </w:p>
          <w:p w14:paraId="60A0604B" w14:textId="57D7AE37" w:rsidR="00A77DEA" w:rsidRPr="00EA0910" w:rsidRDefault="00A77DEA">
            <w:pPr>
              <w:rPr>
                <w:rFonts w:eastAsia="宋体"/>
                <w:b/>
                <w:bCs/>
                <w:color w:val="FF0000"/>
                <w:lang w:eastAsia="zh-CN"/>
              </w:rPr>
            </w:pPr>
            <w:r w:rsidRPr="00EA0910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[Rapp] A new open issue </w:t>
            </w:r>
            <w:r w:rsidR="00093A9C">
              <w:rPr>
                <w:rFonts w:eastAsia="宋体"/>
                <w:b/>
                <w:bCs/>
                <w:shd w:val="pct15" w:color="auto" w:fill="FFFFFF"/>
                <w:lang w:eastAsia="zh-CN"/>
              </w:rPr>
              <w:t>is</w:t>
            </w:r>
            <w:r w:rsidRPr="00EA0910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added, </w:t>
            </w:r>
            <w:proofErr w:type="gramStart"/>
            <w:r w:rsidRPr="00EA0910">
              <w:rPr>
                <w:rFonts w:eastAsia="宋体"/>
                <w:b/>
                <w:bCs/>
                <w:shd w:val="pct15" w:color="auto" w:fill="FFFFFF"/>
                <w:lang w:eastAsia="zh-CN"/>
              </w:rPr>
              <w:t>i.e.</w:t>
            </w:r>
            <w:proofErr w:type="gramEnd"/>
            <w:r w:rsidRPr="00EA0910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RLC-13, to check companies’ views.</w:t>
            </w:r>
            <w:r w:rsidRPr="00EA0910">
              <w:rPr>
                <w:rFonts w:eastAsia="宋体"/>
                <w:b/>
                <w:bCs/>
                <w:lang w:eastAsia="zh-CN"/>
              </w:rPr>
              <w:t xml:space="preserve"> </w:t>
            </w:r>
          </w:p>
        </w:tc>
      </w:tr>
      <w:tr w:rsidR="006725F5" w14:paraId="66B39596" w14:textId="77777777">
        <w:tc>
          <w:tcPr>
            <w:tcW w:w="1984" w:type="dxa"/>
          </w:tcPr>
          <w:p w14:paraId="6CA6A5E9" w14:textId="77777777" w:rsidR="006725F5" w:rsidRDefault="00CD2521">
            <w:pPr>
              <w:rPr>
                <w:rFonts w:eastAsia="等线"/>
                <w:color w:val="7030A0"/>
                <w:lang w:eastAsia="zh-CN"/>
              </w:rPr>
            </w:pPr>
            <w:r>
              <w:rPr>
                <w:rFonts w:eastAsia="等线"/>
                <w:color w:val="7030A0"/>
                <w:lang w:eastAsia="zh-CN"/>
              </w:rPr>
              <w:t>Sony</w:t>
            </w:r>
          </w:p>
        </w:tc>
        <w:tc>
          <w:tcPr>
            <w:tcW w:w="7229" w:type="dxa"/>
          </w:tcPr>
          <w:p w14:paraId="5037C54B" w14:textId="77777777" w:rsidR="006725F5" w:rsidRDefault="00CD2521">
            <w:pPr>
              <w:pStyle w:val="Comments"/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</w:pPr>
            <w:r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  <w:t>How to speed up the time-critical status report (SR) at Rx side seems an open issue.</w:t>
            </w:r>
          </w:p>
          <w:p w14:paraId="0698AC96" w14:textId="77777777" w:rsidR="006725F5" w:rsidRDefault="00CD2521">
            <w:pPr>
              <w:pStyle w:val="Comments"/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</w:pPr>
            <w:r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  <w:t>From Rx side, when polling information is received, the speed of the status report (SR) depends on number of parameters: t-Reassembly, t-</w:t>
            </w:r>
            <w:proofErr w:type="spellStart"/>
            <w:r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  <w:t>StatusProhibit</w:t>
            </w:r>
            <w:proofErr w:type="spellEnd"/>
            <w:r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  <w:t xml:space="preserve"> timers. We think after Rx side receives polling information for the time-critical SDU(s), the Rx side should bypass/ignore the t-Reassembly timer for any SDU or segments of SDU if the t-Reassembly timer is running when generating status report.</w:t>
            </w:r>
          </w:p>
          <w:p w14:paraId="2A219DE8" w14:textId="2B81043B" w:rsidR="006725F5" w:rsidRDefault="006068BB">
            <w:pPr>
              <w:jc w:val="both"/>
              <w:rPr>
                <w:rFonts w:eastAsia="等线"/>
                <w:color w:val="7030A0"/>
                <w:lang w:eastAsia="zh-CN"/>
              </w:rPr>
            </w:pPr>
            <w:r w:rsidRPr="00EA0910">
              <w:rPr>
                <w:rFonts w:eastAsia="宋体"/>
                <w:b/>
                <w:bCs/>
                <w:shd w:val="pct15" w:color="auto" w:fill="FFFFFF"/>
                <w:lang w:eastAsia="zh-CN"/>
              </w:rPr>
              <w:t>[Rapp]</w:t>
            </w:r>
            <w:r w:rsidR="00614B89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</w:t>
            </w:r>
            <w:r w:rsidR="00FB1E80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This issue was raised by several (3?) companies in last RAN2 meeting. Rapporteur suggests companies to propose it in their contributions. </w:t>
            </w:r>
          </w:p>
        </w:tc>
      </w:tr>
      <w:tr w:rsidR="006725F5" w14:paraId="0D985BAA" w14:textId="77777777">
        <w:tc>
          <w:tcPr>
            <w:tcW w:w="1984" w:type="dxa"/>
          </w:tcPr>
          <w:p w14:paraId="127E8033" w14:textId="77777777" w:rsidR="006725F5" w:rsidRDefault="00CD2521">
            <w:pPr>
              <w:rPr>
                <w:rFonts w:eastAsia="等线"/>
                <w:color w:val="5B9BD5" w:themeColor="accent5"/>
                <w:lang w:eastAsia="zh-CN"/>
              </w:rPr>
            </w:pPr>
            <w:r>
              <w:rPr>
                <w:rFonts w:eastAsia="等线" w:hint="eastAsia"/>
                <w:color w:val="5B9BD5" w:themeColor="accent5"/>
                <w:lang w:eastAsia="zh-CN"/>
              </w:rPr>
              <w:t>H</w:t>
            </w:r>
            <w:r>
              <w:rPr>
                <w:rFonts w:eastAsia="等线"/>
                <w:color w:val="5B9BD5" w:themeColor="accent5"/>
                <w:lang w:eastAsia="zh-CN"/>
              </w:rPr>
              <w:t>uawei, HiSilicon</w:t>
            </w:r>
          </w:p>
        </w:tc>
        <w:tc>
          <w:tcPr>
            <w:tcW w:w="7229" w:type="dxa"/>
          </w:tcPr>
          <w:p w14:paraId="1A08DCCD" w14:textId="77777777" w:rsidR="006725F5" w:rsidRDefault="00CD2521">
            <w:pPr>
              <w:rPr>
                <w:rFonts w:eastAsia="宋体"/>
                <w:color w:val="5B9BD5" w:themeColor="accent5"/>
                <w:lang w:eastAsia="zh-CN"/>
              </w:rPr>
            </w:pPr>
            <w:r>
              <w:rPr>
                <w:rFonts w:eastAsia="宋体"/>
                <w:color w:val="5B9BD5" w:themeColor="accent5"/>
                <w:lang w:eastAsia="zh-CN"/>
              </w:rPr>
              <w:t>Unnecessary retransmission avoidance:</w:t>
            </w:r>
          </w:p>
          <w:p w14:paraId="799ABBD3" w14:textId="77777777" w:rsidR="006725F5" w:rsidRDefault="00CD2521">
            <w:pPr>
              <w:rPr>
                <w:rFonts w:eastAsia="宋体"/>
                <w:color w:val="5B9BD5" w:themeColor="accent5"/>
                <w:lang w:eastAsia="zh-CN"/>
              </w:rPr>
            </w:pPr>
            <w:r>
              <w:rPr>
                <w:rFonts w:eastAsia="宋体"/>
                <w:color w:val="5B9BD5" w:themeColor="accent5"/>
                <w:lang w:eastAsia="zh-CN"/>
              </w:rPr>
              <w:t xml:space="preserve">The running CR should consider the case that when the discard indication is received after the associated RLC SDU (segment) has been pending for retransmission. According to </w:t>
            </w:r>
            <w:proofErr w:type="spellStart"/>
            <w:r>
              <w:rPr>
                <w:rFonts w:eastAsia="宋体"/>
                <w:color w:val="5B9BD5" w:themeColor="accent5"/>
                <w:lang w:eastAsia="zh-CN"/>
              </w:rPr>
              <w:t>ccurent</w:t>
            </w:r>
            <w:proofErr w:type="spellEnd"/>
            <w:r>
              <w:rPr>
                <w:rFonts w:eastAsia="宋体"/>
                <w:color w:val="5B9BD5" w:themeColor="accent5"/>
                <w:lang w:eastAsia="zh-CN"/>
              </w:rPr>
              <w:t xml:space="preserve"> running CR, the RLC SDU (segment) pending for retransmission will be counted in BSR/DSR reporting.</w:t>
            </w:r>
          </w:p>
          <w:p w14:paraId="7F45605F" w14:textId="4369E0D8" w:rsidR="00614B89" w:rsidRDefault="00614B89">
            <w:pPr>
              <w:rPr>
                <w:rFonts w:eastAsia="宋体"/>
                <w:b/>
                <w:bCs/>
                <w:shd w:val="pct15" w:color="auto" w:fill="FFFFFF"/>
                <w:lang w:eastAsia="zh-CN"/>
              </w:rPr>
            </w:pPr>
            <w:r w:rsidRPr="00EA0910">
              <w:rPr>
                <w:rFonts w:eastAsia="宋体"/>
                <w:b/>
                <w:bCs/>
                <w:shd w:val="pct15" w:color="auto" w:fill="FFFFFF"/>
                <w:lang w:eastAsia="zh-CN"/>
              </w:rPr>
              <w:t>[Rapp]</w:t>
            </w:r>
            <w:r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</w:t>
            </w:r>
            <w:r w:rsidR="00F5276E">
              <w:rPr>
                <w:rFonts w:eastAsia="宋体"/>
                <w:b/>
                <w:bCs/>
                <w:shd w:val="pct15" w:color="auto" w:fill="FFFFFF"/>
                <w:lang w:eastAsia="zh-CN"/>
              </w:rPr>
              <w:t>According to the current running CR. W</w:t>
            </w:r>
            <w:r w:rsidR="00F5276E" w:rsidRPr="00F5276E">
              <w:rPr>
                <w:rFonts w:eastAsia="宋体"/>
                <w:b/>
                <w:bCs/>
                <w:shd w:val="pct15" w:color="auto" w:fill="FFFFFF"/>
                <w:lang w:eastAsia="zh-CN"/>
              </w:rPr>
              <w:t>hen the discard indication is received after the associated RLC SDU (segment) has been pending for retransmission</w:t>
            </w:r>
            <w:r w:rsid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, the RLC SDU/SDU segment(s) are not considered for </w:t>
            </w:r>
            <w:proofErr w:type="spellStart"/>
            <w:r w:rsid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>tx</w:t>
            </w:r>
            <w:proofErr w:type="spellEnd"/>
            <w:r w:rsid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or </w:t>
            </w:r>
            <w:proofErr w:type="spellStart"/>
            <w:r w:rsid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>retx</w:t>
            </w:r>
            <w:proofErr w:type="spellEnd"/>
            <w:r w:rsid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as specified in 5.2.3.1.1 as below</w:t>
            </w:r>
            <w:r w:rsidR="005F10B8">
              <w:rPr>
                <w:rFonts w:eastAsia="宋体"/>
                <w:b/>
                <w:bCs/>
                <w:shd w:val="pct15" w:color="auto" w:fill="FFFFFF"/>
                <w:lang w:eastAsia="zh-CN"/>
              </w:rPr>
              <w:t>:</w:t>
            </w:r>
          </w:p>
          <w:p w14:paraId="7C23B24F" w14:textId="49AB97DC" w:rsidR="00CD7D69" w:rsidRPr="00CD7D69" w:rsidRDefault="00CD7D69">
            <w:pPr>
              <w:rPr>
                <w:rFonts w:eastAsia="宋体"/>
                <w:i/>
                <w:iCs/>
                <w:shd w:val="pct15" w:color="auto" w:fill="FFFFFF"/>
                <w:lang w:eastAsia="zh-CN"/>
              </w:rPr>
            </w:pPr>
            <w:r w:rsidRPr="00CD7D69">
              <w:rPr>
                <w:rFonts w:eastAsia="宋体"/>
                <w:i/>
                <w:iCs/>
                <w:shd w:val="pct15" w:color="auto" w:fill="FFFFFF"/>
                <w:lang w:eastAsia="zh-CN"/>
              </w:rPr>
              <w:t>when indicated from upper layer to discard a particular RLC SDU</w:t>
            </w:r>
            <w:proofErr w:type="gramStart"/>
            <w:r w:rsidRPr="00CD7D69">
              <w:rPr>
                <w:rFonts w:eastAsia="宋体"/>
                <w:i/>
                <w:iCs/>
                <w:shd w:val="pct15" w:color="auto" w:fill="FFFFFF"/>
                <w:lang w:eastAsia="zh-CN"/>
              </w:rPr>
              <w:t xml:space="preserve">   (</w:t>
            </w:r>
            <w:proofErr w:type="gramEnd"/>
            <w:r w:rsidRPr="00CD7D69">
              <w:rPr>
                <w:rFonts w:eastAsia="宋体"/>
                <w:i/>
                <w:iCs/>
                <w:shd w:val="pct15" w:color="auto" w:fill="FFFFFF"/>
                <w:lang w:eastAsia="zh-CN"/>
              </w:rPr>
              <w:t xml:space="preserve">see TS 38.323 [4])  , the transmitting side of an AM RLC entity shall not consider the corresponding RLC SDU or RLC SDU segment  (s) for transmission or retransmission.    </w:t>
            </w:r>
          </w:p>
          <w:p w14:paraId="306FA62F" w14:textId="77777777" w:rsidR="00CD7D69" w:rsidRDefault="00CD7D69">
            <w:pPr>
              <w:rPr>
                <w:rFonts w:eastAsia="宋体"/>
                <w:b/>
                <w:bCs/>
                <w:shd w:val="pct15" w:color="auto" w:fill="FFFFFF"/>
                <w:lang w:eastAsia="zh-CN"/>
              </w:rPr>
            </w:pPr>
            <w:r w:rsidRP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While in BSR/DSR data volume calculation, only the data PDU pending for </w:t>
            </w:r>
            <w:proofErr w:type="spellStart"/>
            <w:r w:rsidRP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>tx</w:t>
            </w:r>
            <w:proofErr w:type="spellEnd"/>
            <w:r w:rsidRP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or </w:t>
            </w:r>
            <w:proofErr w:type="spellStart"/>
            <w:r w:rsidRP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>retx</w:t>
            </w:r>
            <w:proofErr w:type="spellEnd"/>
            <w:r w:rsidRP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will be counted into.</w:t>
            </w:r>
          </w:p>
          <w:p w14:paraId="610B67C2" w14:textId="7D6968A4" w:rsidR="00F5276E" w:rsidRDefault="005F10B8">
            <w:pPr>
              <w:rPr>
                <w:rFonts w:eastAsia="等线"/>
                <w:color w:val="5B9BD5" w:themeColor="accent5"/>
                <w:szCs w:val="20"/>
                <w:lang w:eastAsia="zh-CN"/>
              </w:rPr>
            </w:pPr>
            <w:r w:rsidRPr="005F10B8">
              <w:rPr>
                <w:rFonts w:eastAsia="宋体"/>
                <w:b/>
                <w:bCs/>
                <w:shd w:val="pct15" w:color="auto" w:fill="FFFFFF"/>
                <w:lang w:eastAsia="zh-CN"/>
              </w:rPr>
              <w:t>I assume the current running CR already considered this case. Otherwise, further comments are welcome.</w:t>
            </w:r>
            <w:r>
              <w:rPr>
                <w:rFonts w:eastAsia="等线"/>
                <w:color w:val="5B9BD5" w:themeColor="accent5"/>
                <w:szCs w:val="20"/>
                <w:lang w:eastAsia="zh-CN"/>
              </w:rPr>
              <w:t xml:space="preserve">  </w:t>
            </w:r>
          </w:p>
        </w:tc>
      </w:tr>
      <w:tr w:rsidR="006725F5" w14:paraId="24BD6F92" w14:textId="77777777">
        <w:tc>
          <w:tcPr>
            <w:tcW w:w="1984" w:type="dxa"/>
          </w:tcPr>
          <w:p w14:paraId="29014899" w14:textId="77777777" w:rsidR="006725F5" w:rsidRDefault="00CD2521">
            <w:pPr>
              <w:rPr>
                <w:rFonts w:eastAsia="等线"/>
                <w:color w:val="5B9BD5" w:themeColor="accent5"/>
                <w:lang w:eastAsia="zh-CN"/>
              </w:rPr>
            </w:pPr>
            <w:r>
              <w:rPr>
                <w:rFonts w:eastAsia="等线" w:hint="eastAsia"/>
                <w:color w:val="5B9BD5" w:themeColor="accent5"/>
                <w:lang w:eastAsia="zh-CN"/>
              </w:rPr>
              <w:t>H</w:t>
            </w:r>
            <w:r>
              <w:rPr>
                <w:rFonts w:eastAsia="等线"/>
                <w:color w:val="5B9BD5" w:themeColor="accent5"/>
                <w:lang w:eastAsia="zh-CN"/>
              </w:rPr>
              <w:t>uawei, HiSilicon</w:t>
            </w:r>
          </w:p>
        </w:tc>
        <w:tc>
          <w:tcPr>
            <w:tcW w:w="7229" w:type="dxa"/>
          </w:tcPr>
          <w:p w14:paraId="314AE622" w14:textId="77777777" w:rsidR="006725F5" w:rsidRDefault="00CD2521">
            <w:pPr>
              <w:rPr>
                <w:rFonts w:eastAsia="等线"/>
                <w:color w:val="5B9BD5" w:themeColor="accent5"/>
                <w:lang w:eastAsia="zh-CN"/>
              </w:rPr>
            </w:pPr>
            <w:r>
              <w:rPr>
                <w:rFonts w:eastAsia="等线"/>
                <w:color w:val="5B9BD5" w:themeColor="accent5"/>
                <w:lang w:eastAsia="zh-CN"/>
              </w:rPr>
              <w:t>Polling triggering:</w:t>
            </w:r>
          </w:p>
          <w:p w14:paraId="216B63F2" w14:textId="77777777" w:rsidR="006725F5" w:rsidRDefault="00CD2521">
            <w:pPr>
              <w:rPr>
                <w:rFonts w:eastAsia="等线"/>
                <w:color w:val="5B9BD5" w:themeColor="accent5"/>
                <w:lang w:eastAsia="zh-CN"/>
              </w:rPr>
            </w:pPr>
            <w:r>
              <w:rPr>
                <w:rFonts w:eastAsia="等线"/>
                <w:color w:val="5B9BD5" w:themeColor="accent5"/>
                <w:lang w:eastAsia="zh-CN"/>
              </w:rPr>
              <w:t xml:space="preserve">The remaining time based polling triggering in current running CR relies on the prerequisite that there is AMD PDU to transmit. </w:t>
            </w:r>
          </w:p>
          <w:p w14:paraId="08178202" w14:textId="77777777" w:rsidR="006725F5" w:rsidRDefault="00CD2521">
            <w:pPr>
              <w:rPr>
                <w:rFonts w:eastAsia="等线"/>
                <w:color w:val="5B9BD5" w:themeColor="accent5"/>
                <w:lang w:eastAsia="zh-CN"/>
              </w:rPr>
            </w:pPr>
            <w:r>
              <w:rPr>
                <w:rFonts w:eastAsia="等线" w:hint="eastAsia"/>
                <w:color w:val="5B9BD5" w:themeColor="accent5"/>
                <w:lang w:eastAsia="zh-CN"/>
              </w:rPr>
              <w:lastRenderedPageBreak/>
              <w:t>T</w:t>
            </w:r>
            <w:r>
              <w:rPr>
                <w:rFonts w:eastAsia="等线"/>
                <w:color w:val="5B9BD5" w:themeColor="accent5"/>
                <w:lang w:eastAsia="zh-CN"/>
              </w:rPr>
              <w:t xml:space="preserve">he case that the remaining </w:t>
            </w:r>
            <w:proofErr w:type="gramStart"/>
            <w:r>
              <w:rPr>
                <w:rFonts w:eastAsia="等线"/>
                <w:color w:val="5B9BD5" w:themeColor="accent5"/>
                <w:lang w:eastAsia="zh-CN"/>
              </w:rPr>
              <w:t>time based</w:t>
            </w:r>
            <w:proofErr w:type="gramEnd"/>
            <w:r>
              <w:rPr>
                <w:rFonts w:eastAsia="等线"/>
                <w:color w:val="5B9BD5" w:themeColor="accent5"/>
                <w:lang w:eastAsia="zh-CN"/>
              </w:rPr>
              <w:t xml:space="preserve"> polling triggering indication is received and there is no available AMD PDU to transmit should also be considered.</w:t>
            </w:r>
          </w:p>
          <w:p w14:paraId="2FE5FA3B" w14:textId="17D74352" w:rsidR="00614B89" w:rsidRDefault="00614B89">
            <w:pPr>
              <w:rPr>
                <w:rFonts w:eastAsia="宋体"/>
                <w:color w:val="5B9BD5" w:themeColor="accent5"/>
                <w:lang w:eastAsia="zh-CN"/>
              </w:rPr>
            </w:pPr>
            <w:r w:rsidRPr="00EA0910">
              <w:rPr>
                <w:rFonts w:eastAsia="宋体"/>
                <w:b/>
                <w:bCs/>
                <w:shd w:val="pct15" w:color="auto" w:fill="FFFFFF"/>
                <w:lang w:eastAsia="zh-CN"/>
              </w:rPr>
              <w:t>[Rapp]</w:t>
            </w:r>
            <w:r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</w:t>
            </w:r>
            <w:r w:rsidR="00DA1947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This was discussed online, and it was addressed in the running CR (same response on the running CR comments). </w:t>
            </w:r>
          </w:p>
        </w:tc>
      </w:tr>
      <w:tr w:rsidR="006725F5" w14:paraId="33BB16A4" w14:textId="77777777">
        <w:tc>
          <w:tcPr>
            <w:tcW w:w="1984" w:type="dxa"/>
          </w:tcPr>
          <w:p w14:paraId="126DE81E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1D6E8398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</w:tr>
    </w:tbl>
    <w:p w14:paraId="2B6062CD" w14:textId="77777777" w:rsidR="006725F5" w:rsidRDefault="006725F5">
      <w:pPr>
        <w:spacing w:after="120"/>
        <w:jc w:val="both"/>
        <w:rPr>
          <w:rFonts w:eastAsia="等线"/>
          <w:bCs/>
          <w:szCs w:val="20"/>
          <w:lang w:eastAsia="zh-CN"/>
        </w:rPr>
      </w:pPr>
    </w:p>
    <w:p w14:paraId="2BBB286B" w14:textId="77777777" w:rsidR="006725F5" w:rsidRDefault="00CD2521">
      <w:pPr>
        <w:pStyle w:val="1"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rPr>
          <w:rFonts w:cs="Times New Roman"/>
          <w:b w:val="0"/>
          <w:bCs w:val="0"/>
          <w:kern w:val="0"/>
          <w:sz w:val="36"/>
          <w:szCs w:val="20"/>
          <w:lang w:eastAsia="en-GB"/>
        </w:rPr>
      </w:pPr>
      <w:r>
        <w:rPr>
          <w:rFonts w:cs="Times New Roman"/>
          <w:b w:val="0"/>
          <w:bCs w:val="0"/>
          <w:kern w:val="0"/>
          <w:sz w:val="36"/>
          <w:szCs w:val="20"/>
          <w:lang w:eastAsia="en-GB"/>
        </w:rPr>
        <w:t>Conclusion</w:t>
      </w:r>
    </w:p>
    <w:p w14:paraId="460A5176" w14:textId="77777777" w:rsidR="006725F5" w:rsidRDefault="00CD2521">
      <w:pPr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In this contribution, we collect the open issues for XR enhancements in RLC. Based on the discussion, the following proposals have been achieved:</w:t>
      </w:r>
    </w:p>
    <w:p w14:paraId="14E3E560" w14:textId="77777777" w:rsidR="006725F5" w:rsidRDefault="00CD2521">
      <w:pPr>
        <w:pStyle w:val="a2"/>
        <w:rPr>
          <w:b/>
          <w:bCs/>
          <w:u w:val="single"/>
          <w:lang w:val="en-GB" w:eastAsia="zh-CN"/>
        </w:rPr>
      </w:pPr>
      <w:r>
        <w:rPr>
          <w:b/>
          <w:bCs/>
          <w:u w:val="single"/>
          <w:lang w:val="en-GB" w:eastAsia="zh-CN"/>
        </w:rPr>
        <w:t>Other open issues:</w:t>
      </w:r>
    </w:p>
    <w:p w14:paraId="05E34E9F" w14:textId="209E9453" w:rsidR="006725F5" w:rsidRDefault="00CD2521">
      <w:pPr>
        <w:pStyle w:val="a9"/>
        <w:jc w:val="both"/>
        <w:rPr>
          <w:b/>
          <w:color w:val="0070C0"/>
          <w:lang w:eastAsia="zh-CN"/>
        </w:rPr>
      </w:pPr>
      <w:r>
        <w:rPr>
          <w:b/>
          <w:color w:val="0070C0"/>
          <w:lang w:eastAsia="zh-CN"/>
        </w:rPr>
        <w:t>Proposal 1:</w:t>
      </w:r>
      <w:r>
        <w:rPr>
          <w:rFonts w:hint="eastAsia"/>
          <w:b/>
          <w:color w:val="0070C0"/>
          <w:lang w:eastAsia="zh-CN"/>
        </w:rPr>
        <w:t xml:space="preserve"> </w:t>
      </w:r>
      <w:r>
        <w:rPr>
          <w:b/>
          <w:color w:val="0070C0"/>
          <w:lang w:eastAsia="zh-CN"/>
        </w:rPr>
        <w:t>RAN2 to consider the above open issues related to RLC for XR: RLC-10 to RLC-1</w:t>
      </w:r>
      <w:r w:rsidR="00F84FDE">
        <w:rPr>
          <w:b/>
          <w:color w:val="0070C0"/>
          <w:lang w:eastAsia="zh-CN"/>
        </w:rPr>
        <w:t>3</w:t>
      </w:r>
      <w:r>
        <w:rPr>
          <w:b/>
          <w:color w:val="0070C0"/>
          <w:lang w:eastAsia="zh-CN"/>
        </w:rPr>
        <w:t xml:space="preserve">. </w:t>
      </w:r>
    </w:p>
    <w:p w14:paraId="7C4BECD2" w14:textId="77777777" w:rsidR="006725F5" w:rsidRDefault="00CD2521">
      <w:pPr>
        <w:pStyle w:val="1"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rPr>
          <w:rFonts w:cs="Times New Roman"/>
          <w:b w:val="0"/>
          <w:bCs w:val="0"/>
          <w:kern w:val="0"/>
          <w:sz w:val="36"/>
          <w:szCs w:val="20"/>
          <w:lang w:eastAsia="en-GB"/>
        </w:rPr>
      </w:pPr>
      <w:r>
        <w:rPr>
          <w:rFonts w:cs="Times New Roman"/>
          <w:b w:val="0"/>
          <w:bCs w:val="0"/>
          <w:kern w:val="0"/>
          <w:sz w:val="36"/>
          <w:szCs w:val="20"/>
          <w:lang w:eastAsia="en-GB"/>
        </w:rPr>
        <w:t>References</w:t>
      </w:r>
    </w:p>
    <w:p w14:paraId="07C923F0" w14:textId="77777777" w:rsidR="006725F5" w:rsidRDefault="00CD2521">
      <w:pPr>
        <w:pStyle w:val="afb"/>
        <w:numPr>
          <w:ilvl w:val="0"/>
          <w:numId w:val="14"/>
        </w:numPr>
        <w:ind w:firstLineChars="0"/>
        <w:rPr>
          <w:rFonts w:ascii="Arial" w:eastAsiaTheme="minorEastAsia" w:hAnsi="Arial" w:cs="Arial"/>
          <w:szCs w:val="16"/>
        </w:rPr>
      </w:pPr>
      <w:r>
        <w:rPr>
          <w:rFonts w:ascii="Times New Roman" w:eastAsiaTheme="minorEastAsia" w:hAnsi="Times New Roman"/>
          <w:bCs/>
          <w:kern w:val="0"/>
          <w:sz w:val="20"/>
          <w:szCs w:val="24"/>
        </w:rPr>
        <w:t>R2-</w:t>
      </w:r>
      <w:r>
        <w:rPr>
          <w:rFonts w:ascii="Times New Roman" w:eastAsiaTheme="minorEastAsia" w:hAnsi="Times New Roman"/>
          <w:bCs/>
          <w:kern w:val="0"/>
          <w:sz w:val="20"/>
          <w:szCs w:val="24"/>
          <w:highlight w:val="yellow"/>
        </w:rPr>
        <w:t>25xxxx</w:t>
      </w:r>
      <w:r>
        <w:rPr>
          <w:rFonts w:ascii="Times New Roman" w:eastAsiaTheme="minorEastAsia" w:hAnsi="Times New Roman"/>
          <w:bCs/>
          <w:kern w:val="0"/>
          <w:sz w:val="20"/>
          <w:szCs w:val="24"/>
        </w:rPr>
        <w:t>, RLC running CR for R19 XR, vivo</w:t>
      </w:r>
    </w:p>
    <w:sectPr w:rsidR="006725F5">
      <w:headerReference w:type="default" r:id="rId11"/>
      <w:pgSz w:w="11906" w:h="16838"/>
      <w:pgMar w:top="1134" w:right="1134" w:bottom="1418" w:left="1134" w:header="709" w:footer="709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02C6" w14:textId="77777777" w:rsidR="00352A58" w:rsidRDefault="00352A58">
      <w:r>
        <w:separator/>
      </w:r>
    </w:p>
  </w:endnote>
  <w:endnote w:type="continuationSeparator" w:id="0">
    <w:p w14:paraId="4CF1380E" w14:textId="77777777" w:rsidR="00352A58" w:rsidRDefault="0035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8736" w14:textId="77777777" w:rsidR="00352A58" w:rsidRDefault="00352A58">
      <w:r>
        <w:separator/>
      </w:r>
    </w:p>
  </w:footnote>
  <w:footnote w:type="continuationSeparator" w:id="0">
    <w:p w14:paraId="16244588" w14:textId="77777777" w:rsidR="00352A58" w:rsidRDefault="00352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4FA3" w14:textId="77777777" w:rsidR="006725F5" w:rsidRDefault="006725F5">
    <w:pPr>
      <w:pStyle w:val="af0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D611D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FA23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FAB9E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DD0CB3D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8253F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EAEF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E954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CAD9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C06A2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2831"/>
    <w:multiLevelType w:val="multilevel"/>
    <w:tmpl w:val="0139283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56731"/>
    <w:multiLevelType w:val="hybridMultilevel"/>
    <w:tmpl w:val="F762044C"/>
    <w:lvl w:ilvl="0" w:tplc="EB888202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C62F9"/>
    <w:multiLevelType w:val="multilevel"/>
    <w:tmpl w:val="1F4C62F9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8C334D"/>
    <w:multiLevelType w:val="hybridMultilevel"/>
    <w:tmpl w:val="3DDECF0A"/>
    <w:lvl w:ilvl="0" w:tplc="AE28B0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EA15DBB"/>
    <w:multiLevelType w:val="multilevel"/>
    <w:tmpl w:val="3EA15DBB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00E0CC7"/>
    <w:multiLevelType w:val="multilevel"/>
    <w:tmpl w:val="400E0CC7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8" w15:restartNumberingAfterBreak="0">
    <w:nsid w:val="42E63A75"/>
    <w:multiLevelType w:val="hybridMultilevel"/>
    <w:tmpl w:val="1E8A18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46F38"/>
    <w:multiLevelType w:val="hybridMultilevel"/>
    <w:tmpl w:val="BA44678A"/>
    <w:lvl w:ilvl="0" w:tplc="17BE460C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suff w:val="space"/>
      <w:lvlText w:val="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D6E2A"/>
    <w:multiLevelType w:val="multilevel"/>
    <w:tmpl w:val="736D6E2A"/>
    <w:lvl w:ilvl="0">
      <w:start w:val="1"/>
      <w:numFmt w:val="decimal"/>
      <w:pStyle w:val="21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7CB8713B"/>
    <w:multiLevelType w:val="multilevel"/>
    <w:tmpl w:val="7CB8713B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5"/>
  </w:num>
  <w:num w:numId="3">
    <w:abstractNumId w:val="19"/>
  </w:num>
  <w:num w:numId="4">
    <w:abstractNumId w:val="21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3"/>
  </w:num>
  <w:num w:numId="10">
    <w:abstractNumId w:val="16"/>
  </w:num>
  <w:num w:numId="11">
    <w:abstractNumId w:val="15"/>
  </w:num>
  <w:num w:numId="12">
    <w:abstractNumId w:val="10"/>
  </w:num>
  <w:num w:numId="13">
    <w:abstractNumId w:val="12"/>
  </w:num>
  <w:num w:numId="14">
    <w:abstractNumId w:val="26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  <w:num w:numId="25">
    <w:abstractNumId w:val="13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MDQyNLc0tDAzNTFT0lEKTi0uzszPAykwNLeoBQB98EryLgAAAA=="/>
  </w:docVars>
  <w:rsids>
    <w:rsidRoot w:val="006725F5"/>
    <w:rsid w:val="00093A9C"/>
    <w:rsid w:val="001054EF"/>
    <w:rsid w:val="001B17AE"/>
    <w:rsid w:val="00352A58"/>
    <w:rsid w:val="0047652B"/>
    <w:rsid w:val="005F10B8"/>
    <w:rsid w:val="006068BB"/>
    <w:rsid w:val="00614B89"/>
    <w:rsid w:val="006725F5"/>
    <w:rsid w:val="00A77DEA"/>
    <w:rsid w:val="00BE6581"/>
    <w:rsid w:val="00C43CF0"/>
    <w:rsid w:val="00CD2521"/>
    <w:rsid w:val="00CD7D69"/>
    <w:rsid w:val="00DA1947"/>
    <w:rsid w:val="00DD6AB6"/>
    <w:rsid w:val="00EA0910"/>
    <w:rsid w:val="00F5276E"/>
    <w:rsid w:val="00F84FDE"/>
    <w:rsid w:val="00FB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82F0AC"/>
  <w15:docId w15:val="{6A7FAC23-61E9-4EB0-A4A9-E08D2A21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uiPriority="39" w:unhideWhenUsed="1"/>
    <w:lsdException w:name="toc 6" w:semiHidden="1"/>
    <w:lsdException w:name="toc 7" w:semiHidden="1" w:unhideWhenUsed="1"/>
    <w:lsdException w:name="toc 8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uiPriority="99" w:qFormat="1"/>
    <w:lsdException w:name="List 3" w:uiPriority="99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rFonts w:eastAsia="Times New Roman"/>
      <w:szCs w:val="24"/>
      <w:lang w:eastAsia="en-US"/>
    </w:rPr>
  </w:style>
  <w:style w:type="paragraph" w:styleId="1">
    <w:name w:val="heading 1"/>
    <w:basedOn w:val="a1"/>
    <w:next w:val="a2"/>
    <w:link w:val="10"/>
    <w:qFormat/>
    <w:pPr>
      <w:keepNext/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2">
    <w:name w:val="heading 2"/>
    <w:basedOn w:val="a1"/>
    <w:next w:val="a2"/>
    <w:link w:val="23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1">
    <w:name w:val="heading 3"/>
    <w:basedOn w:val="a1"/>
    <w:next w:val="a1"/>
    <w:link w:val="32"/>
    <w:qFormat/>
    <w:pPr>
      <w:keepNext/>
      <w:tabs>
        <w:tab w:val="left" w:pos="-5500"/>
      </w:tabs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1">
    <w:name w:val="heading 4"/>
    <w:basedOn w:val="a1"/>
    <w:next w:val="a1"/>
    <w:link w:val="42"/>
    <w:qFormat/>
    <w:pPr>
      <w:keepNext/>
      <w:tabs>
        <w:tab w:val="left" w:pos="-5500"/>
      </w:tabs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1">
    <w:name w:val="heading 5"/>
    <w:basedOn w:val="a1"/>
    <w:next w:val="a1"/>
    <w:link w:val="52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0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1"/>
    <w:next w:val="a1"/>
    <w:link w:val="70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link w:val="90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11"/>
    <w:qFormat/>
    <w:pPr>
      <w:spacing w:after="120"/>
      <w:jc w:val="both"/>
    </w:pPr>
    <w:rPr>
      <w:rFonts w:eastAsia="MS Mincho"/>
    </w:rPr>
  </w:style>
  <w:style w:type="paragraph" w:styleId="33">
    <w:name w:val="List 3"/>
    <w:basedOn w:val="a1"/>
    <w:uiPriority w:val="99"/>
    <w:unhideWhenUsed/>
    <w:qFormat/>
    <w:pPr>
      <w:ind w:leftChars="400" w:left="100" w:hangingChars="200" w:hanging="200"/>
      <w:contextualSpacing/>
    </w:pPr>
  </w:style>
  <w:style w:type="paragraph" w:styleId="2">
    <w:name w:val="List Number 2"/>
    <w:basedOn w:val="a1"/>
    <w:unhideWhenUsed/>
    <w:qFormat/>
    <w:pPr>
      <w:numPr>
        <w:numId w:val="1"/>
      </w:numPr>
      <w:contextualSpacing/>
    </w:pPr>
  </w:style>
  <w:style w:type="paragraph" w:styleId="a6">
    <w:name w:val="caption"/>
    <w:basedOn w:val="a1"/>
    <w:next w:val="a1"/>
    <w:link w:val="a7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  <w:lang w:val="en-GB"/>
    </w:rPr>
  </w:style>
  <w:style w:type="paragraph" w:styleId="a8">
    <w:name w:val="Document Map"/>
    <w:basedOn w:val="a1"/>
    <w:semiHidden/>
    <w:qFormat/>
    <w:pPr>
      <w:shd w:val="clear" w:color="auto" w:fill="000080"/>
    </w:pPr>
  </w:style>
  <w:style w:type="paragraph" w:styleId="a9">
    <w:name w:val="annotation text"/>
    <w:basedOn w:val="a1"/>
    <w:link w:val="aa"/>
    <w:qFormat/>
  </w:style>
  <w:style w:type="paragraph" w:styleId="21">
    <w:name w:val="List 2"/>
    <w:basedOn w:val="ab"/>
    <w:uiPriority w:val="99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ab">
    <w:name w:val="List"/>
    <w:basedOn w:val="a1"/>
    <w:qFormat/>
    <w:pPr>
      <w:ind w:left="283" w:hanging="283"/>
    </w:pPr>
  </w:style>
  <w:style w:type="paragraph" w:styleId="TOC5">
    <w:name w:val="toc 5"/>
    <w:basedOn w:val="a1"/>
    <w:next w:val="a1"/>
    <w:uiPriority w:val="39"/>
    <w:unhideWhenUsed/>
    <w:pPr>
      <w:spacing w:after="160" w:line="259" w:lineRule="auto"/>
      <w:ind w:left="880"/>
    </w:pPr>
    <w:rPr>
      <w:rFonts w:ascii="Calibri" w:eastAsia="等线" w:hAnsi="Calibri"/>
      <w:sz w:val="22"/>
      <w:szCs w:val="22"/>
    </w:rPr>
  </w:style>
  <w:style w:type="paragraph" w:styleId="TOC8">
    <w:name w:val="toc 8"/>
    <w:basedOn w:val="TOC1"/>
    <w:next w:val="a1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  <w:lang w:val="en-GB" w:eastAsia="zh-CN"/>
    </w:rPr>
  </w:style>
  <w:style w:type="paragraph" w:styleId="TOC1">
    <w:name w:val="toc 1"/>
    <w:basedOn w:val="a1"/>
    <w:next w:val="a1"/>
  </w:style>
  <w:style w:type="paragraph" w:styleId="ac">
    <w:name w:val="Balloon Text"/>
    <w:basedOn w:val="a1"/>
    <w:link w:val="ad"/>
    <w:uiPriority w:val="99"/>
    <w:semiHidden/>
    <w:qFormat/>
    <w:rPr>
      <w:sz w:val="18"/>
      <w:szCs w:val="18"/>
    </w:rPr>
  </w:style>
  <w:style w:type="paragraph" w:styleId="ae">
    <w:name w:val="footer"/>
    <w:basedOn w:val="a1"/>
    <w:link w:val="af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0">
    <w:name w:val="header"/>
    <w:basedOn w:val="a1"/>
    <w:link w:val="af1"/>
    <w:uiPriority w:val="99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TOC6">
    <w:name w:val="toc 6"/>
    <w:basedOn w:val="TOC5"/>
    <w:next w:val="a1"/>
    <w:semiHidden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1985" w:right="425" w:hanging="1985"/>
      <w:textAlignment w:val="baseline"/>
    </w:pPr>
    <w:rPr>
      <w:rFonts w:ascii="Times New Roman" w:eastAsia="Times New Roman" w:hAnsi="Times New Roman"/>
      <w:sz w:val="20"/>
      <w:szCs w:val="20"/>
      <w:lang w:val="en-GB" w:eastAsia="ja-JP"/>
    </w:rPr>
  </w:style>
  <w:style w:type="paragraph" w:styleId="af2">
    <w:name w:val="Normal (Web)"/>
    <w:basedOn w:val="a1"/>
    <w:uiPriority w:val="99"/>
    <w:unhideWhenUsed/>
    <w:qFormat/>
    <w:pPr>
      <w:spacing w:before="100" w:beforeAutospacing="1" w:after="100" w:afterAutospacing="1"/>
    </w:pPr>
    <w:rPr>
      <w:rFonts w:eastAsia="宋体"/>
      <w:sz w:val="24"/>
      <w:lang w:val="sv-SE" w:eastAsia="sv-SE"/>
    </w:rPr>
  </w:style>
  <w:style w:type="paragraph" w:styleId="af3">
    <w:name w:val="annotation subject"/>
    <w:basedOn w:val="a9"/>
    <w:next w:val="a9"/>
    <w:link w:val="af4"/>
    <w:uiPriority w:val="99"/>
    <w:semiHidden/>
    <w:qFormat/>
    <w:rPr>
      <w:b/>
      <w:bCs/>
    </w:rPr>
  </w:style>
  <w:style w:type="table" w:styleId="af5">
    <w:name w:val="Table Grid"/>
    <w:aliases w:val="TableGrid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unhideWhenUsed/>
    <w:qFormat/>
    <w:rPr>
      <w:color w:val="954F72"/>
      <w:u w:val="single"/>
    </w:rPr>
  </w:style>
  <w:style w:type="character" w:styleId="af7">
    <w:name w:val="Emphasis"/>
    <w:uiPriority w:val="20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qFormat/>
    <w:rPr>
      <w:sz w:val="21"/>
      <w:szCs w:val="21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LGTdocChar">
    <w:name w:val="LGTdoc_본문 Char"/>
    <w:link w:val="LGTdoc"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LGTdoc">
    <w:name w:val="LGTdoc_본문"/>
    <w:basedOn w:val="a1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EditorsNoteChar">
    <w:name w:val="Editor's Note Char"/>
    <w:aliases w:val="EN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1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 w:eastAsia="ja-JP"/>
    </w:rPr>
  </w:style>
  <w:style w:type="character" w:customStyle="1" w:styleId="a7">
    <w:name w:val="题注 字符"/>
    <w:link w:val="a6"/>
    <w:qFormat/>
    <w:rPr>
      <w:lang w:val="en-GB" w:eastAsia="en-US" w:bidi="ar-SA"/>
    </w:rPr>
  </w:style>
  <w:style w:type="character" w:customStyle="1" w:styleId="90">
    <w:name w:val="标题 9 字符"/>
    <w:link w:val="9"/>
    <w:uiPriority w:val="9"/>
    <w:qFormat/>
    <w:rPr>
      <w:rFonts w:ascii="Arial" w:eastAsia="黑体" w:hAnsi="Arial"/>
      <w:sz w:val="21"/>
      <w:szCs w:val="21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US"/>
    </w:rPr>
  </w:style>
  <w:style w:type="paragraph" w:customStyle="1" w:styleId="TAH">
    <w:name w:val="TAH"/>
    <w:basedOn w:val="a1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character" w:customStyle="1" w:styleId="12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60">
    <w:name w:val="标题 6 字符"/>
    <w:link w:val="6"/>
    <w:uiPriority w:val="9"/>
    <w:qFormat/>
    <w:rPr>
      <w:rFonts w:ascii="Arial" w:eastAsia="黑体" w:hAnsi="Arial"/>
      <w:b/>
      <w:bCs/>
      <w:sz w:val="24"/>
      <w:szCs w:val="24"/>
      <w:lang w:eastAsia="en-US"/>
    </w:rPr>
  </w:style>
  <w:style w:type="character" w:customStyle="1" w:styleId="ReferenceChar">
    <w:name w:val="Reference Char"/>
    <w:link w:val="Reference"/>
    <w:qFormat/>
    <w:locked/>
    <w:rPr>
      <w:rFonts w:ascii="Arial" w:eastAsia="Malgun Gothic" w:hAnsi="Arial"/>
      <w:lang w:val="en-GB"/>
    </w:rPr>
  </w:style>
  <w:style w:type="paragraph" w:customStyle="1" w:styleId="Reference">
    <w:name w:val="Reference"/>
    <w:basedOn w:val="a1"/>
    <w:link w:val="ReferenceChar"/>
    <w:qFormat/>
    <w:pPr>
      <w:numPr>
        <w:numId w:val="3"/>
      </w:numPr>
      <w:tabs>
        <w:tab w:val="left" w:pos="567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Malgun Gothic" w:hAnsi="Arial"/>
      <w:szCs w:val="20"/>
      <w:lang w:val="en-GB" w:eastAsia="zh-CN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23">
    <w:name w:val="标题 2 字符"/>
    <w:link w:val="22"/>
    <w:qFormat/>
    <w:rPr>
      <w:rFonts w:ascii="Arial" w:eastAsia="MS Mincho" w:hAnsi="Arial" w:cs="Arial"/>
      <w:b/>
      <w:bCs/>
      <w:iCs/>
      <w:szCs w:val="28"/>
      <w:lang w:val="en-US"/>
    </w:rPr>
  </w:style>
  <w:style w:type="character" w:customStyle="1" w:styleId="af">
    <w:name w:val="页脚 字符"/>
    <w:link w:val="ae"/>
    <w:uiPriority w:val="99"/>
    <w:qFormat/>
    <w:rPr>
      <w:rFonts w:eastAsia="Times New Roman"/>
      <w:sz w:val="18"/>
      <w:szCs w:val="18"/>
      <w:lang w:eastAsia="en-US"/>
    </w:rPr>
  </w:style>
  <w:style w:type="character" w:customStyle="1" w:styleId="af1">
    <w:name w:val="页眉 字符"/>
    <w:link w:val="af0"/>
    <w:uiPriority w:val="99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80">
    <w:name w:val="标题 8 字符"/>
    <w:link w:val="8"/>
    <w:uiPriority w:val="9"/>
    <w:qFormat/>
    <w:rPr>
      <w:rFonts w:ascii="Arial" w:eastAsia="黑体" w:hAnsi="Arial"/>
      <w:sz w:val="24"/>
      <w:szCs w:val="24"/>
      <w:lang w:eastAsia="en-US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val="en-GB" w:eastAsia="ja-JP"/>
    </w:rPr>
  </w:style>
  <w:style w:type="paragraph" w:customStyle="1" w:styleId="B3">
    <w:name w:val="B3"/>
    <w:basedOn w:val="33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textAlignment w:val="baseline"/>
    </w:pPr>
    <w:rPr>
      <w:szCs w:val="20"/>
      <w:lang w:val="en-GB" w:eastAsia="ja-JP"/>
    </w:rPr>
  </w:style>
  <w:style w:type="character" w:customStyle="1" w:styleId="afa">
    <w:name w:val="列表段落 字符"/>
    <w:aliases w:val="- Bullets 字符,?? ?? 字符,????? 字符,???? 字符,Lista1 字符,中等深浅网格 1 - 着色 21 字符,¥¡¡¡¡ì¬º¥¹¥È¶ÎÂä 字符,ÁÐ³ö¶ÎÂä 字符,¥ê¥¹¥È¶ÎÂä 字符,—ño’i—Ž 字符,1st level - Bullet List Paragraph 字符,Lettre d'introduction 字符,Paragrafo elenco 字符,Normal bullet 2 字符,Bullet list 字符"/>
    <w:link w:val="afb"/>
    <w:uiPriority w:val="34"/>
    <w:qFormat/>
    <w:locked/>
    <w:rPr>
      <w:rFonts w:ascii="Calibri" w:hAnsi="Calibri"/>
      <w:kern w:val="2"/>
      <w:sz w:val="21"/>
      <w:szCs w:val="22"/>
    </w:rPr>
  </w:style>
  <w:style w:type="paragraph" w:styleId="afb">
    <w:name w:val="List Paragraph"/>
    <w:aliases w:val="- Bullets,?? ??,?????,????,Lista1,中等深浅网格 1 - 着色 21,¥¡¡¡¡ì¬º¥¹¥È¶ÎÂä,ÁÐ³ö¶ÎÂä,¥ê¥¹¥È¶ÎÂä,—ño’i—Ž,1st level - Bullet List Paragraph,Lettre d'introduction,Paragrafo elenco,Normal bullet 2,Bullet list,列表段落11,목록단락,Task Body,列,リスト段落,列出段落1"/>
    <w:basedOn w:val="a1"/>
    <w:link w:val="afa"/>
    <w:uiPriority w:val="34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skip">
    <w:name w:val="skip"/>
    <w:qFormat/>
  </w:style>
  <w:style w:type="character" w:customStyle="1" w:styleId="32">
    <w:name w:val="标题 3 字符"/>
    <w:link w:val="31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afc">
    <w:name w:val="正文文本 字符"/>
    <w:rPr>
      <w:rFonts w:eastAsia="MS Mincho"/>
      <w:szCs w:val="24"/>
      <w:lang w:eastAsia="en-US"/>
    </w:rPr>
  </w:style>
  <w:style w:type="character" w:customStyle="1" w:styleId="B1">
    <w:name w:val="B1 (文字)"/>
    <w:link w:val="B10"/>
    <w:qFormat/>
    <w:rPr>
      <w:rFonts w:eastAsia="Times New Roman"/>
      <w:lang w:val="en-GB" w:eastAsia="en-GB"/>
    </w:rPr>
  </w:style>
  <w:style w:type="paragraph" w:customStyle="1" w:styleId="B10">
    <w:name w:val="B1"/>
    <w:basedOn w:val="ab"/>
    <w:link w:val="B1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B2">
    <w:name w:val="B2"/>
    <w:basedOn w:val="21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42">
    <w:name w:val="标题 4 字符"/>
    <w:link w:val="41"/>
    <w:qFormat/>
    <w:rPr>
      <w:rFonts w:eastAsia="MS Mincho"/>
      <w:b/>
      <w:bCs/>
      <w:sz w:val="28"/>
      <w:szCs w:val="28"/>
      <w:lang w:val="en-US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ja-JP"/>
    </w:rPr>
  </w:style>
  <w:style w:type="character" w:customStyle="1" w:styleId="aa">
    <w:name w:val="批注文字 字符"/>
    <w:link w:val="a9"/>
    <w:qFormat/>
    <w:rPr>
      <w:rFonts w:eastAsia="Times New Roman"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52">
    <w:name w:val="标题 5 字符"/>
    <w:link w:val="51"/>
    <w:uiPriority w:val="9"/>
    <w:qFormat/>
    <w:rPr>
      <w:rFonts w:eastAsia="Times New Roman"/>
      <w:b/>
      <w:bCs/>
      <w:sz w:val="28"/>
      <w:szCs w:val="28"/>
      <w:lang w:eastAsia="en-US"/>
    </w:rPr>
  </w:style>
  <w:style w:type="character" w:customStyle="1" w:styleId="34">
    <w:name w:val="样式3 字符"/>
    <w:link w:val="35"/>
    <w:qFormat/>
    <w:rPr>
      <w:szCs w:val="24"/>
      <w:lang w:val="en-GB"/>
    </w:rPr>
  </w:style>
  <w:style w:type="paragraph" w:customStyle="1" w:styleId="35">
    <w:name w:val="样式3"/>
    <w:basedOn w:val="31"/>
    <w:link w:val="34"/>
    <w:qFormat/>
    <w:pPr>
      <w:keepLines/>
      <w:tabs>
        <w:tab w:val="clear" w:pos="-5500"/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before="120" w:after="120"/>
      <w:ind w:left="720" w:hanging="720"/>
      <w:jc w:val="both"/>
      <w:textAlignment w:val="baseline"/>
    </w:pPr>
    <w:rPr>
      <w:rFonts w:ascii="Times New Roman" w:eastAsia="宋体" w:hAnsi="Times New Roman" w:cs="Times New Roman"/>
      <w:b w:val="0"/>
      <w:bCs w:val="0"/>
      <w:sz w:val="20"/>
      <w:szCs w:val="24"/>
      <w:lang w:val="en-GB" w:eastAsia="zh-CN"/>
    </w:rPr>
  </w:style>
  <w:style w:type="character" w:customStyle="1" w:styleId="11">
    <w:name w:val="正文文本 字符1"/>
    <w:link w:val="a2"/>
    <w:qFormat/>
    <w:rPr>
      <w:rFonts w:eastAsia="MS Mincho"/>
      <w:szCs w:val="24"/>
      <w:lang w:val="en-US" w:eastAsia="en-US" w:bidi="ar-SA"/>
    </w:rPr>
  </w:style>
  <w:style w:type="character" w:customStyle="1" w:styleId="apple-converted-space">
    <w:name w:val="apple-converted-space"/>
    <w:basedOn w:val="a3"/>
    <w:qFormat/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character" w:customStyle="1" w:styleId="B3Char">
    <w:name w:val="B3 Char"/>
    <w:qFormat/>
    <w:rPr>
      <w:rFonts w:eastAsia="MS Mincho"/>
      <w:lang w:val="en-GB" w:eastAsia="en-US" w:bidi="ar-SA"/>
    </w:rPr>
  </w:style>
  <w:style w:type="character" w:customStyle="1" w:styleId="ad">
    <w:name w:val="批注框文本 字符"/>
    <w:link w:val="ac"/>
    <w:uiPriority w:val="99"/>
    <w:semiHidden/>
    <w:qFormat/>
    <w:rPr>
      <w:rFonts w:eastAsia="Times New Roman"/>
      <w:sz w:val="18"/>
      <w:szCs w:val="18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TH">
    <w:name w:val="TH"/>
    <w:basedOn w:val="a1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zh-CN" w:eastAsia="en-GB"/>
    </w:rPr>
  </w:style>
  <w:style w:type="paragraph" w:customStyle="1" w:styleId="EmailDiscussion">
    <w:name w:val="EmailDiscussion"/>
    <w:basedOn w:val="a1"/>
    <w:next w:val="EmailDiscussion2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MS Mincho" w:hAnsi="Arial"/>
      <w:b/>
      <w:lang w:val="zh-CN" w:eastAsia="en-GB"/>
    </w:rPr>
  </w:style>
  <w:style w:type="paragraph" w:customStyle="1" w:styleId="EmailDiscussion2">
    <w:name w:val="EmailDiscussion2"/>
    <w:basedOn w:val="a1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hAnsi="Arial"/>
      <w:szCs w:val="20"/>
      <w:lang w:val="zh-CN" w:eastAsia="zh-CN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character" w:customStyle="1" w:styleId="TFZchn">
    <w:name w:val="TF Zchn"/>
    <w:link w:val="TF"/>
    <w:qFormat/>
    <w:locked/>
    <w:rPr>
      <w:rFonts w:ascii="Arial" w:eastAsia="Times New Roman" w:hAnsi="Arial"/>
      <w:b/>
      <w:lang w:val="en-GB" w:eastAsia="en-US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10">
    <w:name w:val="标题 1 字符"/>
    <w:link w:val="1"/>
    <w:qFormat/>
    <w:rPr>
      <w:rFonts w:ascii="Arial" w:hAnsi="Arial" w:cs="Arial"/>
      <w:b/>
      <w:bCs/>
      <w:kern w:val="32"/>
      <w:sz w:val="28"/>
      <w:szCs w:val="32"/>
      <w:lang w:val="en-US"/>
    </w:rPr>
  </w:style>
  <w:style w:type="character" w:customStyle="1" w:styleId="70">
    <w:name w:val="标题 7 字符"/>
    <w:link w:val="7"/>
    <w:uiPriority w:val="9"/>
    <w:qFormat/>
    <w:rPr>
      <w:rFonts w:eastAsia="Times New Roman"/>
      <w:b/>
      <w:bCs/>
      <w:sz w:val="24"/>
      <w:szCs w:val="24"/>
      <w:lang w:eastAsia="en-US"/>
    </w:rPr>
  </w:style>
  <w:style w:type="character" w:customStyle="1" w:styleId="B1Char">
    <w:name w:val="B1 Char"/>
    <w:qFormat/>
    <w:locked/>
    <w:rPr>
      <w:rFonts w:ascii="Arial" w:eastAsia="宋体" w:hAnsi="Arial" w:cs="Times New Roman"/>
      <w:sz w:val="20"/>
      <w:szCs w:val="20"/>
      <w:lang w:val="en-GB"/>
    </w:rPr>
  </w:style>
  <w:style w:type="character" w:customStyle="1" w:styleId="af4">
    <w:name w:val="批注主题 字符"/>
    <w:link w:val="af3"/>
    <w:uiPriority w:val="99"/>
    <w:semiHidden/>
    <w:qFormat/>
    <w:rPr>
      <w:rFonts w:eastAsia="Times New Roman"/>
      <w:b/>
      <w:bCs/>
      <w:szCs w:val="24"/>
      <w:lang w:eastAsia="en-US"/>
    </w:rPr>
  </w:style>
  <w:style w:type="character" w:customStyle="1" w:styleId="Style1Char">
    <w:name w:val="Style1 Char"/>
    <w:link w:val="Style1"/>
    <w:qFormat/>
  </w:style>
  <w:style w:type="paragraph" w:customStyle="1" w:styleId="Style1">
    <w:name w:val="Style1"/>
    <w:basedOn w:val="a1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eastAsia="宋体"/>
      <w:szCs w:val="20"/>
      <w:lang w:eastAsia="zh-CN"/>
    </w:rPr>
  </w:style>
  <w:style w:type="character" w:customStyle="1" w:styleId="NOZchn">
    <w:name w:val="NO Zchn"/>
    <w:qFormat/>
    <w:rPr>
      <w:lang w:val="en-GB" w:eastAsia="en-US"/>
    </w:rPr>
  </w:style>
  <w:style w:type="paragraph" w:customStyle="1" w:styleId="ecxmsobodytext">
    <w:name w:val="ecxmsobodytext"/>
    <w:basedOn w:val="a1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CharCharCharCharCharChar">
    <w:name w:val="Char Char Char Char Char Char"/>
    <w:semiHidden/>
    <w:pPr>
      <w:keepNext/>
      <w:tabs>
        <w:tab w:val="left" w:pos="567"/>
      </w:tabs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basedOn w:val="a1"/>
    <w:qFormat/>
    <w:rPr>
      <w:rFonts w:ascii="Times" w:hAnsi="Times"/>
      <w:sz w:val="22"/>
      <w:szCs w:val="20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docHeader2">
    <w:name w:val="Tdoc_Header_2"/>
    <w:basedOn w:val="a1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AN">
    <w:name w:val="TAN"/>
    <w:basedOn w:val="TAL"/>
    <w:qFormat/>
    <w:pPr>
      <w:ind w:left="851" w:hanging="851"/>
    </w:pPr>
    <w:rPr>
      <w:rFonts w:eastAsia="Malgun Gothic"/>
    </w:rPr>
  </w:style>
  <w:style w:type="paragraph" w:customStyle="1" w:styleId="13">
    <w:name w:val="修订1"/>
    <w:uiPriority w:val="99"/>
    <w:semiHidden/>
    <w:qFormat/>
    <w:rPr>
      <w:rFonts w:eastAsia="Times New Roman"/>
      <w:szCs w:val="24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8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ecxmsonormal">
    <w:name w:val="ecxmsonormal"/>
    <w:basedOn w:val="a1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14">
    <w:name w:val="列表段落1"/>
    <w:basedOn w:val="a1"/>
    <w:qFormat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</w:pPr>
    <w:rPr>
      <w:rFonts w:ascii="MS Mincho" w:eastAsia="MS Mincho" w:hAnsi="Calibri"/>
      <w:kern w:val="2"/>
      <w:sz w:val="21"/>
      <w:szCs w:val="21"/>
      <w:lang w:eastAsia="zh-CN"/>
    </w:rPr>
  </w:style>
  <w:style w:type="paragraph" w:customStyle="1" w:styleId="H6">
    <w:name w:val="H6"/>
    <w:basedOn w:val="51"/>
    <w:next w:val="a1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MotorolaResponse1CharCharCharCharCharChar">
    <w:name w:val="Motorola Response1 Char Char Char Char Char Char"/>
    <w:next w:val="a1"/>
    <w:semiHidden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CharCharCharCharCharCharCharCharCharCharCharChar">
    <w:name w:val="Char Char Char Char Char Char Char Char Char Char Char Char Char"/>
    <w:basedOn w:val="a8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NF">
    <w:name w:val="NF"/>
    <w:basedOn w:val="a1"/>
    <w:qFormat/>
    <w:pPr>
      <w:keepNext/>
      <w:keepLines/>
      <w:ind w:left="1135" w:hanging="851"/>
    </w:pPr>
    <w:rPr>
      <w:rFonts w:ascii="Arial" w:eastAsia="宋体" w:hAnsi="Arial"/>
      <w:sz w:val="18"/>
      <w:szCs w:val="20"/>
      <w:lang w:val="en-GB"/>
    </w:rPr>
  </w:style>
  <w:style w:type="paragraph" w:customStyle="1" w:styleId="CharCharCharCharCharCharCharCharCharChar">
    <w:name w:val="Char Char Char Char Char Char Char Char Char Char"/>
    <w:basedOn w:val="a8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FP">
    <w:name w:val="FP"/>
    <w:basedOn w:val="a1"/>
    <w:qFormat/>
    <w:rPr>
      <w:rFonts w:eastAsia="Malgun Gothic"/>
      <w:szCs w:val="20"/>
      <w:lang w:val="en-GB"/>
    </w:rPr>
  </w:style>
  <w:style w:type="paragraph" w:customStyle="1" w:styleId="TdocHeading1">
    <w:name w:val="Tdoc_Heading_1"/>
    <w:basedOn w:val="1"/>
    <w:next w:val="a2"/>
    <w:qFormat/>
    <w:pPr>
      <w:numPr>
        <w:numId w:val="5"/>
      </w:numPr>
      <w:tabs>
        <w:tab w:val="left" w:pos="567"/>
      </w:tabs>
      <w:spacing w:before="240"/>
      <w:ind w:left="357" w:hanging="357"/>
      <w:jc w:val="both"/>
    </w:pPr>
    <w:rPr>
      <w:rFonts w:eastAsia="Batang" w:cs="Times New Roman"/>
      <w:bCs w:val="0"/>
      <w:kern w:val="28"/>
      <w:sz w:val="24"/>
      <w:szCs w:val="20"/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3GPPHeader">
    <w:name w:val="3GPP_Header"/>
    <w:basedOn w:val="a1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Malgun Gothic" w:hAnsi="Arial"/>
      <w:b/>
      <w:sz w:val="24"/>
      <w:szCs w:val="20"/>
      <w:lang w:val="en-GB" w:eastAsia="zh-CN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1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110">
    <w:name w:val="修订11"/>
    <w:uiPriority w:val="99"/>
    <w:semiHidden/>
    <w:qFormat/>
    <w:rPr>
      <w:rFonts w:ascii="Calibri" w:eastAsia="等线" w:hAnsi="Calibri"/>
      <w:sz w:val="22"/>
      <w:szCs w:val="22"/>
      <w:lang w:eastAsia="en-US"/>
    </w:rPr>
  </w:style>
  <w:style w:type="paragraph" w:customStyle="1" w:styleId="Proposal">
    <w:name w:val="Proposal"/>
    <w:basedOn w:val="a1"/>
    <w:qFormat/>
    <w:pPr>
      <w:numPr>
        <w:numId w:val="6"/>
      </w:numPr>
      <w:overflowPunct w:val="0"/>
      <w:autoSpaceDE w:val="0"/>
      <w:autoSpaceDN w:val="0"/>
      <w:spacing w:after="120"/>
      <w:ind w:left="1701" w:hanging="1701"/>
      <w:jc w:val="both"/>
    </w:pPr>
    <w:rPr>
      <w:rFonts w:ascii="Arial" w:eastAsia="宋体" w:hAnsi="Arial" w:cs="Arial"/>
      <w:b/>
      <w:bCs/>
      <w:szCs w:val="20"/>
      <w:lang w:eastAsia="zh-CN"/>
    </w:rPr>
  </w:style>
  <w:style w:type="paragraph" w:customStyle="1" w:styleId="Observation">
    <w:name w:val="Observation"/>
    <w:basedOn w:val="a1"/>
    <w:qFormat/>
    <w:pPr>
      <w:numPr>
        <w:numId w:val="7"/>
      </w:numPr>
      <w:overflowPunct w:val="0"/>
      <w:autoSpaceDE w:val="0"/>
      <w:autoSpaceDN w:val="0"/>
      <w:spacing w:after="120"/>
      <w:ind w:left="1701" w:hanging="1701"/>
      <w:jc w:val="both"/>
    </w:pPr>
    <w:rPr>
      <w:rFonts w:ascii="Arial" w:eastAsia="宋体" w:hAnsi="Arial" w:cs="Arial"/>
      <w:b/>
      <w:bCs/>
      <w:szCs w:val="20"/>
      <w:lang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Agreement">
    <w:name w:val="Agreement"/>
    <w:basedOn w:val="a1"/>
    <w:next w:val="Doc-text2"/>
    <w:uiPriority w:val="99"/>
    <w:qFormat/>
    <w:pPr>
      <w:numPr>
        <w:numId w:val="8"/>
      </w:numPr>
      <w:spacing w:before="60"/>
    </w:pPr>
    <w:rPr>
      <w:rFonts w:ascii="Arial" w:eastAsia="MS Mincho" w:hAnsi="Arial"/>
      <w:b/>
      <w:lang w:val="en-GB" w:eastAsia="en-GB"/>
    </w:rPr>
  </w:style>
  <w:style w:type="character" w:customStyle="1" w:styleId="msoins0">
    <w:name w:val="msoins0"/>
    <w:basedOn w:val="a3"/>
    <w:qFormat/>
  </w:style>
  <w:style w:type="paragraph" w:customStyle="1" w:styleId="pl0">
    <w:name w:val="pl"/>
    <w:basedOn w:val="a1"/>
    <w:qFormat/>
    <w:rPr>
      <w:rFonts w:eastAsia="Yu Mincho"/>
      <w:sz w:val="24"/>
      <w:lang w:eastAsia="zh-CN"/>
    </w:rPr>
  </w:style>
  <w:style w:type="paragraph" w:customStyle="1" w:styleId="15">
    <w:name w:val="正文1"/>
    <w:qFormat/>
    <w:pPr>
      <w:jc w:val="both"/>
    </w:pPr>
    <w:rPr>
      <w:kern w:val="2"/>
      <w:sz w:val="21"/>
      <w:szCs w:val="21"/>
    </w:rPr>
  </w:style>
  <w:style w:type="table" w:customStyle="1" w:styleId="16">
    <w:name w:val="网格型1"/>
    <w:basedOn w:val="a4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4"/>
    <w:uiPriority w:val="39"/>
    <w:qFormat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题注 字符1"/>
    <w:qFormat/>
    <w:rPr>
      <w:lang w:val="en-GB" w:eastAsia="en-US" w:bidi="ar-SA"/>
    </w:rPr>
  </w:style>
  <w:style w:type="character" w:customStyle="1" w:styleId="18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19">
    <w:name w:val="列表段落 字符1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  <w:lang w:eastAsia="en-US"/>
    </w:rPr>
  </w:style>
  <w:style w:type="table" w:customStyle="1" w:styleId="TableGrid2">
    <w:name w:val="TableGrid2"/>
    <w:basedOn w:val="a4"/>
    <w:uiPriority w:val="39"/>
    <w:qFormat/>
    <w:rPr>
      <w:rFonts w:ascii="Calibri" w:eastAsia="等线" w:hAnsi="Calibri"/>
      <w:sz w:val="22"/>
      <w:szCs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ldComments">
    <w:name w:val="Bold Comments"/>
    <w:basedOn w:val="a1"/>
    <w:link w:val="BoldCommentsChar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szCs w:val="20"/>
      <w:lang w:val="en-GB" w:eastAsia="ja-JP"/>
    </w:rPr>
  </w:style>
  <w:style w:type="character" w:customStyle="1" w:styleId="BoldCommentsChar">
    <w:name w:val="Bold Comments Char"/>
    <w:link w:val="BoldComments"/>
    <w:qFormat/>
    <w:rPr>
      <w:rFonts w:ascii="Arial" w:eastAsia="Times New Roman" w:hAnsi="Arial"/>
      <w:b/>
      <w:lang w:val="en-GB" w:eastAsia="ja-JP"/>
    </w:rPr>
  </w:style>
  <w:style w:type="table" w:customStyle="1" w:styleId="TableGrid11">
    <w:name w:val="TableGrid11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ibliography"/>
    <w:basedOn w:val="a1"/>
    <w:next w:val="a1"/>
    <w:uiPriority w:val="37"/>
    <w:semiHidden/>
    <w:unhideWhenUsed/>
  </w:style>
  <w:style w:type="paragraph" w:styleId="afe">
    <w:name w:val="Block Text"/>
    <w:basedOn w:val="a1"/>
    <w:semiHidden/>
    <w:unhideWhenUsed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4">
    <w:name w:val="Body Text 2"/>
    <w:basedOn w:val="a1"/>
    <w:link w:val="25"/>
    <w:semiHidden/>
    <w:unhideWhenUsed/>
    <w:pPr>
      <w:spacing w:after="120" w:line="480" w:lineRule="auto"/>
    </w:pPr>
  </w:style>
  <w:style w:type="character" w:customStyle="1" w:styleId="25">
    <w:name w:val="正文文本 2 字符"/>
    <w:basedOn w:val="a3"/>
    <w:link w:val="24"/>
    <w:semiHidden/>
    <w:rPr>
      <w:rFonts w:eastAsia="Times New Roman"/>
      <w:szCs w:val="24"/>
      <w:lang w:eastAsia="en-US"/>
    </w:rPr>
  </w:style>
  <w:style w:type="paragraph" w:styleId="36">
    <w:name w:val="Body Text 3"/>
    <w:basedOn w:val="a1"/>
    <w:link w:val="37"/>
    <w:semiHidden/>
    <w:unhideWhenUsed/>
    <w:pPr>
      <w:spacing w:after="120"/>
    </w:pPr>
    <w:rPr>
      <w:sz w:val="16"/>
      <w:szCs w:val="16"/>
    </w:rPr>
  </w:style>
  <w:style w:type="character" w:customStyle="1" w:styleId="37">
    <w:name w:val="正文文本 3 字符"/>
    <w:basedOn w:val="a3"/>
    <w:link w:val="36"/>
    <w:semiHidden/>
    <w:rPr>
      <w:rFonts w:eastAsia="Times New Roman"/>
      <w:sz w:val="16"/>
      <w:szCs w:val="16"/>
      <w:lang w:eastAsia="en-US"/>
    </w:rPr>
  </w:style>
  <w:style w:type="paragraph" w:styleId="aff">
    <w:name w:val="Body Text First Indent"/>
    <w:basedOn w:val="a2"/>
    <w:link w:val="aff0"/>
    <w:pPr>
      <w:spacing w:after="0"/>
      <w:ind w:firstLine="360"/>
      <w:jc w:val="left"/>
    </w:pPr>
    <w:rPr>
      <w:rFonts w:eastAsia="Times New Roman"/>
    </w:rPr>
  </w:style>
  <w:style w:type="character" w:customStyle="1" w:styleId="aff0">
    <w:name w:val="正文文本首行缩进 字符"/>
    <w:basedOn w:val="11"/>
    <w:link w:val="aff"/>
    <w:rPr>
      <w:rFonts w:eastAsia="Times New Roman"/>
      <w:szCs w:val="24"/>
      <w:lang w:val="en-US" w:eastAsia="en-US" w:bidi="ar-SA"/>
    </w:rPr>
  </w:style>
  <w:style w:type="paragraph" w:styleId="aff1">
    <w:name w:val="Body Text Indent"/>
    <w:basedOn w:val="a1"/>
    <w:link w:val="aff2"/>
    <w:semiHidden/>
    <w:unhideWhenUsed/>
    <w:pPr>
      <w:spacing w:after="120"/>
      <w:ind w:left="283"/>
    </w:pPr>
  </w:style>
  <w:style w:type="character" w:customStyle="1" w:styleId="aff2">
    <w:name w:val="正文文本缩进 字符"/>
    <w:basedOn w:val="a3"/>
    <w:link w:val="aff1"/>
    <w:semiHidden/>
    <w:rPr>
      <w:rFonts w:eastAsia="Times New Roman"/>
      <w:szCs w:val="24"/>
      <w:lang w:eastAsia="en-US"/>
    </w:rPr>
  </w:style>
  <w:style w:type="paragraph" w:styleId="26">
    <w:name w:val="Body Text First Indent 2"/>
    <w:basedOn w:val="aff1"/>
    <w:link w:val="27"/>
    <w:semiHidden/>
    <w:unhideWhenUsed/>
    <w:pPr>
      <w:spacing w:after="0"/>
      <w:ind w:left="360" w:firstLine="360"/>
    </w:pPr>
  </w:style>
  <w:style w:type="character" w:customStyle="1" w:styleId="27">
    <w:name w:val="正文文本首行缩进 2 字符"/>
    <w:basedOn w:val="aff2"/>
    <w:link w:val="26"/>
    <w:semiHidden/>
    <w:rPr>
      <w:rFonts w:eastAsia="Times New Roman"/>
      <w:szCs w:val="24"/>
      <w:lang w:eastAsia="en-US"/>
    </w:rPr>
  </w:style>
  <w:style w:type="paragraph" w:styleId="28">
    <w:name w:val="Body Text Indent 2"/>
    <w:basedOn w:val="a1"/>
    <w:link w:val="29"/>
    <w:semiHidden/>
    <w:unhideWhenUsed/>
    <w:pPr>
      <w:spacing w:after="120" w:line="480" w:lineRule="auto"/>
      <w:ind w:left="283"/>
    </w:pPr>
  </w:style>
  <w:style w:type="character" w:customStyle="1" w:styleId="29">
    <w:name w:val="正文文本缩进 2 字符"/>
    <w:basedOn w:val="a3"/>
    <w:link w:val="28"/>
    <w:semiHidden/>
    <w:rPr>
      <w:rFonts w:eastAsia="Times New Roman"/>
      <w:szCs w:val="24"/>
      <w:lang w:eastAsia="en-US"/>
    </w:rPr>
  </w:style>
  <w:style w:type="paragraph" w:styleId="38">
    <w:name w:val="Body Text Indent 3"/>
    <w:basedOn w:val="a1"/>
    <w:link w:val="3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9">
    <w:name w:val="正文文本缩进 3 字符"/>
    <w:basedOn w:val="a3"/>
    <w:link w:val="38"/>
    <w:semiHidden/>
    <w:rPr>
      <w:rFonts w:eastAsia="Times New Roman"/>
      <w:sz w:val="16"/>
      <w:szCs w:val="16"/>
      <w:lang w:eastAsia="en-US"/>
    </w:rPr>
  </w:style>
  <w:style w:type="paragraph" w:styleId="aff3">
    <w:name w:val="Closing"/>
    <w:basedOn w:val="a1"/>
    <w:link w:val="aff4"/>
    <w:semiHidden/>
    <w:unhideWhenUsed/>
    <w:pPr>
      <w:ind w:left="4252"/>
    </w:pPr>
  </w:style>
  <w:style w:type="character" w:customStyle="1" w:styleId="aff4">
    <w:name w:val="结束语 字符"/>
    <w:basedOn w:val="a3"/>
    <w:link w:val="aff3"/>
    <w:semiHidden/>
    <w:rPr>
      <w:rFonts w:eastAsia="Times New Roman"/>
      <w:szCs w:val="24"/>
      <w:lang w:eastAsia="en-US"/>
    </w:rPr>
  </w:style>
  <w:style w:type="paragraph" w:styleId="aff5">
    <w:name w:val="Date"/>
    <w:basedOn w:val="a1"/>
    <w:next w:val="a1"/>
    <w:link w:val="aff6"/>
  </w:style>
  <w:style w:type="character" w:customStyle="1" w:styleId="aff6">
    <w:name w:val="日期 字符"/>
    <w:basedOn w:val="a3"/>
    <w:link w:val="aff5"/>
    <w:rPr>
      <w:rFonts w:eastAsia="Times New Roman"/>
      <w:szCs w:val="24"/>
      <w:lang w:eastAsia="en-US"/>
    </w:rPr>
  </w:style>
  <w:style w:type="paragraph" w:styleId="aff7">
    <w:name w:val="E-mail Signature"/>
    <w:basedOn w:val="a1"/>
    <w:link w:val="aff8"/>
    <w:semiHidden/>
    <w:unhideWhenUsed/>
  </w:style>
  <w:style w:type="character" w:customStyle="1" w:styleId="aff8">
    <w:name w:val="电子邮件签名 字符"/>
    <w:basedOn w:val="a3"/>
    <w:link w:val="aff7"/>
    <w:semiHidden/>
    <w:rPr>
      <w:rFonts w:eastAsia="Times New Roman"/>
      <w:szCs w:val="24"/>
      <w:lang w:eastAsia="en-US"/>
    </w:rPr>
  </w:style>
  <w:style w:type="paragraph" w:styleId="aff9">
    <w:name w:val="endnote text"/>
    <w:basedOn w:val="a1"/>
    <w:link w:val="affa"/>
    <w:semiHidden/>
    <w:unhideWhenUsed/>
    <w:rPr>
      <w:szCs w:val="20"/>
    </w:rPr>
  </w:style>
  <w:style w:type="character" w:customStyle="1" w:styleId="affa">
    <w:name w:val="尾注文本 字符"/>
    <w:basedOn w:val="a3"/>
    <w:link w:val="aff9"/>
    <w:semiHidden/>
    <w:rPr>
      <w:rFonts w:eastAsia="Times New Roman"/>
      <w:lang w:eastAsia="en-US"/>
    </w:rPr>
  </w:style>
  <w:style w:type="paragraph" w:styleId="affb">
    <w:name w:val="envelope address"/>
    <w:basedOn w:val="a1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ffc">
    <w:name w:val="envelope return"/>
    <w:basedOn w:val="a1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d">
    <w:name w:val="footnote text"/>
    <w:basedOn w:val="a1"/>
    <w:link w:val="affe"/>
    <w:semiHidden/>
    <w:unhideWhenUsed/>
    <w:rPr>
      <w:szCs w:val="20"/>
    </w:rPr>
  </w:style>
  <w:style w:type="character" w:customStyle="1" w:styleId="affe">
    <w:name w:val="脚注文本 字符"/>
    <w:basedOn w:val="a3"/>
    <w:link w:val="affd"/>
    <w:semiHidden/>
    <w:rPr>
      <w:rFonts w:eastAsia="Times New Roman"/>
      <w:lang w:eastAsia="en-US"/>
    </w:rPr>
  </w:style>
  <w:style w:type="paragraph" w:styleId="HTML">
    <w:name w:val="HTML Address"/>
    <w:basedOn w:val="a1"/>
    <w:link w:val="HTML0"/>
    <w:semiHidden/>
    <w:unhideWhenUsed/>
    <w:rPr>
      <w:i/>
      <w:iCs/>
    </w:rPr>
  </w:style>
  <w:style w:type="character" w:customStyle="1" w:styleId="HTML0">
    <w:name w:val="HTML 地址 字符"/>
    <w:basedOn w:val="a3"/>
    <w:link w:val="HTML"/>
    <w:semiHidden/>
    <w:rPr>
      <w:rFonts w:eastAsia="Times New Roman"/>
      <w:i/>
      <w:iCs/>
      <w:szCs w:val="24"/>
      <w:lang w:eastAsia="en-US"/>
    </w:rPr>
  </w:style>
  <w:style w:type="paragraph" w:styleId="HTML1">
    <w:name w:val="HTML Preformatted"/>
    <w:basedOn w:val="a1"/>
    <w:link w:val="HTML2"/>
    <w:semiHidden/>
    <w:unhideWhenUsed/>
    <w:rPr>
      <w:rFonts w:ascii="Consolas" w:hAnsi="Consolas" w:cs="Consolas"/>
      <w:szCs w:val="20"/>
    </w:rPr>
  </w:style>
  <w:style w:type="character" w:customStyle="1" w:styleId="HTML2">
    <w:name w:val="HTML 预设格式 字符"/>
    <w:basedOn w:val="a3"/>
    <w:link w:val="HTML1"/>
    <w:semiHidden/>
    <w:rPr>
      <w:rFonts w:ascii="Consolas" w:eastAsia="Times New Roman" w:hAnsi="Consolas" w:cs="Consolas"/>
      <w:lang w:eastAsia="en-US"/>
    </w:rPr>
  </w:style>
  <w:style w:type="paragraph" w:styleId="1a">
    <w:name w:val="index 1"/>
    <w:basedOn w:val="a1"/>
    <w:next w:val="a1"/>
    <w:semiHidden/>
    <w:unhideWhenUsed/>
    <w:pPr>
      <w:ind w:left="200" w:hanging="200"/>
    </w:pPr>
  </w:style>
  <w:style w:type="paragraph" w:styleId="2a">
    <w:name w:val="index 2"/>
    <w:basedOn w:val="a1"/>
    <w:next w:val="a1"/>
    <w:semiHidden/>
    <w:unhideWhenUsed/>
    <w:pPr>
      <w:ind w:left="400" w:hanging="200"/>
    </w:pPr>
  </w:style>
  <w:style w:type="paragraph" w:styleId="3a">
    <w:name w:val="index 3"/>
    <w:basedOn w:val="a1"/>
    <w:next w:val="a1"/>
    <w:semiHidden/>
    <w:unhideWhenUsed/>
    <w:pPr>
      <w:ind w:left="600" w:hanging="200"/>
    </w:pPr>
  </w:style>
  <w:style w:type="paragraph" w:styleId="43">
    <w:name w:val="index 4"/>
    <w:basedOn w:val="a1"/>
    <w:next w:val="a1"/>
    <w:semiHidden/>
    <w:unhideWhenUsed/>
    <w:pPr>
      <w:ind w:left="800" w:hanging="200"/>
    </w:pPr>
  </w:style>
  <w:style w:type="paragraph" w:styleId="53">
    <w:name w:val="index 5"/>
    <w:basedOn w:val="a1"/>
    <w:next w:val="a1"/>
    <w:semiHidden/>
    <w:unhideWhenUsed/>
    <w:pPr>
      <w:ind w:left="1000" w:hanging="200"/>
    </w:pPr>
  </w:style>
  <w:style w:type="paragraph" w:styleId="61">
    <w:name w:val="index 6"/>
    <w:basedOn w:val="a1"/>
    <w:next w:val="a1"/>
    <w:semiHidden/>
    <w:unhideWhenUsed/>
    <w:pPr>
      <w:ind w:left="1200" w:hanging="200"/>
    </w:pPr>
  </w:style>
  <w:style w:type="paragraph" w:styleId="71">
    <w:name w:val="index 7"/>
    <w:basedOn w:val="a1"/>
    <w:next w:val="a1"/>
    <w:semiHidden/>
    <w:unhideWhenUsed/>
    <w:pPr>
      <w:ind w:left="1400" w:hanging="200"/>
    </w:pPr>
  </w:style>
  <w:style w:type="paragraph" w:styleId="81">
    <w:name w:val="index 8"/>
    <w:basedOn w:val="a1"/>
    <w:next w:val="a1"/>
    <w:semiHidden/>
    <w:unhideWhenUsed/>
    <w:pPr>
      <w:ind w:left="1600" w:hanging="200"/>
    </w:pPr>
  </w:style>
  <w:style w:type="paragraph" w:styleId="91">
    <w:name w:val="index 9"/>
    <w:basedOn w:val="a1"/>
    <w:next w:val="a1"/>
    <w:semiHidden/>
    <w:unhideWhenUsed/>
    <w:pPr>
      <w:ind w:left="1800" w:hanging="200"/>
    </w:pPr>
  </w:style>
  <w:style w:type="paragraph" w:styleId="afff">
    <w:name w:val="index heading"/>
    <w:basedOn w:val="a1"/>
    <w:next w:val="1a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1"/>
    <w:next w:val="a1"/>
    <w:link w:val="afff1"/>
    <w:uiPriority w:val="9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3"/>
    <w:link w:val="afff0"/>
    <w:uiPriority w:val="99"/>
    <w:rPr>
      <w:rFonts w:eastAsia="Times New Roman"/>
      <w:i/>
      <w:iCs/>
      <w:color w:val="4472C4" w:themeColor="accent1"/>
      <w:szCs w:val="24"/>
      <w:lang w:eastAsia="en-US"/>
    </w:rPr>
  </w:style>
  <w:style w:type="paragraph" w:styleId="44">
    <w:name w:val="List 4"/>
    <w:basedOn w:val="a1"/>
    <w:pPr>
      <w:ind w:left="1132" w:hanging="283"/>
      <w:contextualSpacing/>
    </w:pPr>
  </w:style>
  <w:style w:type="paragraph" w:styleId="54">
    <w:name w:val="List 5"/>
    <w:basedOn w:val="a1"/>
    <w:pPr>
      <w:ind w:left="1415" w:hanging="283"/>
      <w:contextualSpacing/>
    </w:pPr>
  </w:style>
  <w:style w:type="paragraph" w:styleId="a0">
    <w:name w:val="List Bullet"/>
    <w:basedOn w:val="a1"/>
    <w:semiHidden/>
    <w:unhideWhenUsed/>
    <w:pPr>
      <w:numPr>
        <w:numId w:val="15"/>
      </w:numPr>
      <w:contextualSpacing/>
    </w:pPr>
  </w:style>
  <w:style w:type="paragraph" w:styleId="20">
    <w:name w:val="List Bullet 2"/>
    <w:basedOn w:val="a1"/>
    <w:semiHidden/>
    <w:unhideWhenUsed/>
    <w:pPr>
      <w:numPr>
        <w:numId w:val="16"/>
      </w:numPr>
      <w:contextualSpacing/>
    </w:pPr>
  </w:style>
  <w:style w:type="paragraph" w:styleId="30">
    <w:name w:val="List Bullet 3"/>
    <w:basedOn w:val="a1"/>
    <w:semiHidden/>
    <w:unhideWhenUsed/>
    <w:pPr>
      <w:numPr>
        <w:numId w:val="17"/>
      </w:numPr>
      <w:contextualSpacing/>
    </w:pPr>
  </w:style>
  <w:style w:type="paragraph" w:styleId="40">
    <w:name w:val="List Bullet 4"/>
    <w:basedOn w:val="a1"/>
    <w:semiHidden/>
    <w:unhideWhenUsed/>
    <w:pPr>
      <w:numPr>
        <w:numId w:val="18"/>
      </w:numPr>
      <w:contextualSpacing/>
    </w:pPr>
  </w:style>
  <w:style w:type="paragraph" w:styleId="50">
    <w:name w:val="List Bullet 5"/>
    <w:basedOn w:val="a1"/>
    <w:semiHidden/>
    <w:unhideWhenUsed/>
    <w:pPr>
      <w:numPr>
        <w:numId w:val="19"/>
      </w:numPr>
      <w:contextualSpacing/>
    </w:pPr>
  </w:style>
  <w:style w:type="paragraph" w:styleId="afff2">
    <w:name w:val="List Continue"/>
    <w:basedOn w:val="a1"/>
    <w:semiHidden/>
    <w:unhideWhenUsed/>
    <w:pPr>
      <w:spacing w:after="120"/>
      <w:ind w:left="283"/>
      <w:contextualSpacing/>
    </w:pPr>
  </w:style>
  <w:style w:type="paragraph" w:styleId="2b">
    <w:name w:val="List Continue 2"/>
    <w:basedOn w:val="a1"/>
    <w:semiHidden/>
    <w:unhideWhenUsed/>
    <w:pPr>
      <w:spacing w:after="120"/>
      <w:ind w:left="566"/>
      <w:contextualSpacing/>
    </w:pPr>
  </w:style>
  <w:style w:type="paragraph" w:styleId="3b">
    <w:name w:val="List Continue 3"/>
    <w:basedOn w:val="a1"/>
    <w:semiHidden/>
    <w:unhideWhenUsed/>
    <w:pPr>
      <w:spacing w:after="120"/>
      <w:ind w:left="849"/>
      <w:contextualSpacing/>
    </w:pPr>
  </w:style>
  <w:style w:type="paragraph" w:styleId="45">
    <w:name w:val="List Continue 4"/>
    <w:basedOn w:val="a1"/>
    <w:semiHidden/>
    <w:unhideWhenUsed/>
    <w:pPr>
      <w:spacing w:after="120"/>
      <w:ind w:left="1132"/>
      <w:contextualSpacing/>
    </w:pPr>
  </w:style>
  <w:style w:type="paragraph" w:styleId="55">
    <w:name w:val="List Continue 5"/>
    <w:basedOn w:val="a1"/>
    <w:semiHidden/>
    <w:unhideWhenUsed/>
    <w:pPr>
      <w:spacing w:after="120"/>
      <w:ind w:left="1415"/>
      <w:contextualSpacing/>
    </w:pPr>
  </w:style>
  <w:style w:type="paragraph" w:styleId="a">
    <w:name w:val="List Number"/>
    <w:basedOn w:val="a1"/>
    <w:pPr>
      <w:numPr>
        <w:numId w:val="20"/>
      </w:numPr>
      <w:contextualSpacing/>
    </w:pPr>
  </w:style>
  <w:style w:type="paragraph" w:styleId="3">
    <w:name w:val="List Number 3"/>
    <w:basedOn w:val="a1"/>
    <w:semiHidden/>
    <w:unhideWhenUsed/>
    <w:pPr>
      <w:numPr>
        <w:numId w:val="21"/>
      </w:numPr>
      <w:contextualSpacing/>
    </w:pPr>
  </w:style>
  <w:style w:type="paragraph" w:styleId="4">
    <w:name w:val="List Number 4"/>
    <w:basedOn w:val="a1"/>
    <w:semiHidden/>
    <w:unhideWhenUsed/>
    <w:pPr>
      <w:numPr>
        <w:numId w:val="22"/>
      </w:numPr>
      <w:contextualSpacing/>
    </w:pPr>
  </w:style>
  <w:style w:type="paragraph" w:styleId="5">
    <w:name w:val="List Number 5"/>
    <w:basedOn w:val="a1"/>
    <w:semiHidden/>
    <w:unhideWhenUsed/>
    <w:pPr>
      <w:numPr>
        <w:numId w:val="23"/>
      </w:numPr>
      <w:contextualSpacing/>
    </w:pPr>
  </w:style>
  <w:style w:type="paragraph" w:styleId="afff3">
    <w:name w:val="macro"/>
    <w:link w:val="afff4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lang w:eastAsia="en-US"/>
    </w:rPr>
  </w:style>
  <w:style w:type="character" w:customStyle="1" w:styleId="afff4">
    <w:name w:val="宏文本 字符"/>
    <w:basedOn w:val="a3"/>
    <w:link w:val="afff3"/>
    <w:semiHidden/>
    <w:rPr>
      <w:rFonts w:ascii="Consolas" w:eastAsia="Times New Roman" w:hAnsi="Consolas" w:cs="Consolas"/>
      <w:lang w:eastAsia="en-US"/>
    </w:rPr>
  </w:style>
  <w:style w:type="paragraph" w:styleId="afff5">
    <w:name w:val="Message Header"/>
    <w:basedOn w:val="a1"/>
    <w:link w:val="afff6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afff6">
    <w:name w:val="信息标题 字符"/>
    <w:basedOn w:val="a3"/>
    <w:link w:val="afff5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7">
    <w:name w:val="No Spacing"/>
    <w:uiPriority w:val="99"/>
    <w:rPr>
      <w:rFonts w:eastAsia="Times New Roman"/>
      <w:szCs w:val="24"/>
      <w:lang w:eastAsia="en-US"/>
    </w:rPr>
  </w:style>
  <w:style w:type="paragraph" w:styleId="afff8">
    <w:name w:val="Normal Indent"/>
    <w:basedOn w:val="a1"/>
    <w:semiHidden/>
    <w:unhideWhenUsed/>
    <w:pPr>
      <w:ind w:left="720"/>
    </w:pPr>
  </w:style>
  <w:style w:type="paragraph" w:styleId="afff9">
    <w:name w:val="Note Heading"/>
    <w:basedOn w:val="a1"/>
    <w:next w:val="a1"/>
    <w:link w:val="afffa"/>
    <w:semiHidden/>
    <w:unhideWhenUsed/>
  </w:style>
  <w:style w:type="character" w:customStyle="1" w:styleId="afffa">
    <w:name w:val="注释标题 字符"/>
    <w:basedOn w:val="a3"/>
    <w:link w:val="afff9"/>
    <w:semiHidden/>
    <w:rPr>
      <w:rFonts w:eastAsia="Times New Roman"/>
      <w:szCs w:val="24"/>
      <w:lang w:eastAsia="en-US"/>
    </w:rPr>
  </w:style>
  <w:style w:type="paragraph" w:styleId="afffb">
    <w:name w:val="Plain Text"/>
    <w:basedOn w:val="a1"/>
    <w:link w:val="afffc"/>
    <w:semiHidden/>
    <w:unhideWhenUsed/>
    <w:rPr>
      <w:rFonts w:ascii="Consolas" w:hAnsi="Consolas" w:cs="Consolas"/>
      <w:sz w:val="21"/>
      <w:szCs w:val="21"/>
    </w:rPr>
  </w:style>
  <w:style w:type="character" w:customStyle="1" w:styleId="afffc">
    <w:name w:val="纯文本 字符"/>
    <w:basedOn w:val="a3"/>
    <w:link w:val="afffb"/>
    <w:semiHidden/>
    <w:rPr>
      <w:rFonts w:ascii="Consolas" w:eastAsia="Times New Roman" w:hAnsi="Consolas" w:cs="Consolas"/>
      <w:sz w:val="21"/>
      <w:szCs w:val="21"/>
      <w:lang w:eastAsia="en-US"/>
    </w:rPr>
  </w:style>
  <w:style w:type="paragraph" w:styleId="afffd">
    <w:name w:val="Quote"/>
    <w:basedOn w:val="a1"/>
    <w:next w:val="a1"/>
    <w:link w:val="afffe"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e">
    <w:name w:val="引用 字符"/>
    <w:basedOn w:val="a3"/>
    <w:link w:val="afffd"/>
    <w:uiPriority w:val="99"/>
    <w:rPr>
      <w:rFonts w:eastAsia="Times New Roman"/>
      <w:i/>
      <w:iCs/>
      <w:color w:val="404040" w:themeColor="text1" w:themeTint="BF"/>
      <w:szCs w:val="24"/>
      <w:lang w:eastAsia="en-US"/>
    </w:rPr>
  </w:style>
  <w:style w:type="paragraph" w:styleId="affff">
    <w:name w:val="Salutation"/>
    <w:basedOn w:val="a1"/>
    <w:next w:val="a1"/>
    <w:link w:val="affff0"/>
  </w:style>
  <w:style w:type="character" w:customStyle="1" w:styleId="affff0">
    <w:name w:val="称呼 字符"/>
    <w:basedOn w:val="a3"/>
    <w:link w:val="affff"/>
    <w:rPr>
      <w:rFonts w:eastAsia="Times New Roman"/>
      <w:szCs w:val="24"/>
      <w:lang w:eastAsia="en-US"/>
    </w:rPr>
  </w:style>
  <w:style w:type="paragraph" w:styleId="affff1">
    <w:name w:val="Signature"/>
    <w:basedOn w:val="a1"/>
    <w:link w:val="affff2"/>
    <w:semiHidden/>
    <w:unhideWhenUsed/>
    <w:pPr>
      <w:ind w:left="4252"/>
    </w:pPr>
  </w:style>
  <w:style w:type="character" w:customStyle="1" w:styleId="affff2">
    <w:name w:val="签名 字符"/>
    <w:basedOn w:val="a3"/>
    <w:link w:val="affff1"/>
    <w:semiHidden/>
    <w:rPr>
      <w:rFonts w:eastAsia="Times New Roman"/>
      <w:szCs w:val="24"/>
      <w:lang w:eastAsia="en-US"/>
    </w:rPr>
  </w:style>
  <w:style w:type="paragraph" w:styleId="affff3">
    <w:name w:val="Subtitle"/>
    <w:basedOn w:val="a1"/>
    <w:next w:val="a1"/>
    <w:link w:val="affff4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4">
    <w:name w:val="副标题 字符"/>
    <w:basedOn w:val="a3"/>
    <w:link w:val="affff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ff5">
    <w:name w:val="table of authorities"/>
    <w:basedOn w:val="a1"/>
    <w:next w:val="a1"/>
    <w:semiHidden/>
    <w:unhideWhenUsed/>
    <w:pPr>
      <w:ind w:left="200" w:hanging="200"/>
    </w:pPr>
  </w:style>
  <w:style w:type="paragraph" w:styleId="affff6">
    <w:name w:val="table of figures"/>
    <w:basedOn w:val="a1"/>
    <w:next w:val="a1"/>
    <w:semiHidden/>
    <w:unhideWhenUsed/>
  </w:style>
  <w:style w:type="paragraph" w:styleId="affff7">
    <w:name w:val="Title"/>
    <w:basedOn w:val="a1"/>
    <w:next w:val="a1"/>
    <w:link w:val="affff8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8">
    <w:name w:val="标题 字符"/>
    <w:basedOn w:val="a3"/>
    <w:link w:val="affff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f9">
    <w:name w:val="toa heading"/>
    <w:basedOn w:val="a1"/>
    <w:next w:val="a1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2">
    <w:name w:val="toc 2"/>
    <w:basedOn w:val="a1"/>
    <w:next w:val="a1"/>
    <w:semiHidden/>
    <w:unhideWhenUsed/>
    <w:pPr>
      <w:spacing w:after="100"/>
      <w:ind w:left="200"/>
    </w:pPr>
  </w:style>
  <w:style w:type="paragraph" w:styleId="TOC3">
    <w:name w:val="toc 3"/>
    <w:basedOn w:val="a1"/>
    <w:next w:val="a1"/>
    <w:semiHidden/>
    <w:unhideWhenUsed/>
    <w:pPr>
      <w:spacing w:after="100"/>
      <w:ind w:left="400"/>
    </w:pPr>
  </w:style>
  <w:style w:type="paragraph" w:styleId="TOC4">
    <w:name w:val="toc 4"/>
    <w:basedOn w:val="a1"/>
    <w:next w:val="a1"/>
    <w:semiHidden/>
    <w:unhideWhenUsed/>
    <w:pPr>
      <w:spacing w:after="100"/>
      <w:ind w:left="600"/>
    </w:pPr>
  </w:style>
  <w:style w:type="paragraph" w:styleId="TOC7">
    <w:name w:val="toc 7"/>
    <w:basedOn w:val="a1"/>
    <w:next w:val="a1"/>
    <w:semiHidden/>
    <w:unhideWhenUsed/>
    <w:pPr>
      <w:spacing w:after="100"/>
      <w:ind w:left="1200"/>
    </w:pPr>
  </w:style>
  <w:style w:type="paragraph" w:styleId="TOC9">
    <w:name w:val="toc 9"/>
    <w:basedOn w:val="a1"/>
    <w:next w:val="a1"/>
    <w:semiHidden/>
    <w:unhideWhenUsed/>
    <w:pPr>
      <w:spacing w:after="100"/>
      <w:ind w:left="1600"/>
    </w:pPr>
  </w:style>
  <w:style w:type="paragraph" w:styleId="TOC">
    <w:name w:val="TOC Heading"/>
    <w:basedOn w:val="1"/>
    <w:next w:val="a1"/>
    <w:uiPriority w:val="39"/>
    <w:semiHidden/>
    <w:unhideWhenUsed/>
    <w:qFormat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eastAsia="en-US"/>
    </w:rPr>
  </w:style>
  <w:style w:type="paragraph" w:styleId="affffa">
    <w:name w:val="Revision"/>
    <w:hidden/>
    <w:uiPriority w:val="99"/>
    <w:semiHidden/>
    <w:rPr>
      <w:rFonts w:eastAsia="Times New Roman"/>
      <w:szCs w:val="24"/>
      <w:lang w:eastAsia="en-US"/>
    </w:rPr>
  </w:style>
  <w:style w:type="character" w:customStyle="1" w:styleId="UnresolvedMention1">
    <w:name w:val="Unresolved Mention1"/>
    <w:basedOn w:val="a3"/>
    <w:uiPriority w:val="99"/>
    <w:semiHidden/>
    <w:unhideWhenUsed/>
    <w:rPr>
      <w:color w:val="605E5C"/>
      <w:shd w:val="clear" w:color="auto" w:fill="E1DFDD"/>
    </w:rPr>
  </w:style>
  <w:style w:type="character" w:customStyle="1" w:styleId="ui-provider">
    <w:name w:val="ui-provider"/>
    <w:basedOn w:val="a3"/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a98484e546a48d1d22dd0d66fb774c0e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730bd8106cfdf0fad59b44c732536e03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BFD47-E5E0-496F-9542-BEC11DBF7F3B}">
  <ds:schemaRefs>
    <ds:schemaRef ds:uri="http://schemas.microsoft.com/office/2006/metadata/properties"/>
    <ds:schemaRef ds:uri="http://schemas.microsoft.com/office/infopath/2007/PartnerControls"/>
    <ds:schemaRef ds:uri="98194d48-cc26-4b7e-909f-baa95c83abfa"/>
  </ds:schemaRefs>
</ds:datastoreItem>
</file>

<file path=customXml/itemProps2.xml><?xml version="1.0" encoding="utf-8"?>
<ds:datastoreItem xmlns:ds="http://schemas.openxmlformats.org/officeDocument/2006/customXml" ds:itemID="{28062158-BDE7-43C1-91D3-828C88897A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4DD4F7-F401-4186-9FDA-616A6A57F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D8BBC-A1C6-4D66-8B0F-DD991432950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1220</Words>
  <Characters>6954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Chenli-vivo</dc:creator>
  <cp:keywords>CTPClassification=CTP_NT</cp:keywords>
  <cp:lastModifiedBy>vivo-Chenli-After RAN2#130-4</cp:lastModifiedBy>
  <cp:revision>33</cp:revision>
  <cp:lastPrinted>2011-08-03T09:36:00Z</cp:lastPrinted>
  <dcterms:created xsi:type="dcterms:W3CDTF">2025-08-05T15:43:00Z</dcterms:created>
  <dcterms:modified xsi:type="dcterms:W3CDTF">2025-08-08T02:44:00Z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75c94d19-85ac-477c-a909-9108fb3f059b</vt:lpwstr>
  </property>
  <property fmtid="{D5CDD505-2E9C-101B-9397-08002B2CF9AE}" pid="3" name="CTP_TimeStamp">
    <vt:lpwstr>2020-05-18 05:36:12Z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1589789922</vt:lpwstr>
  </property>
  <property fmtid="{D5CDD505-2E9C-101B-9397-08002B2CF9AE}" pid="12" name="KSOProductBuildVer">
    <vt:lpwstr>2052-11.8.2.12195</vt:lpwstr>
  </property>
  <property fmtid="{D5CDD505-2E9C-101B-9397-08002B2CF9AE}" pid="13" name="GrammarlyDocumentId">
    <vt:lpwstr>f7f8462e74e5a4d676fc5dd8d27ca2b6d68fb54551cc9756bc2c1dfebd987e6b</vt:lpwstr>
  </property>
  <property fmtid="{D5CDD505-2E9C-101B-9397-08002B2CF9AE}" pid="14" name="ICV">
    <vt:lpwstr>F492376BB381415280B3730744ECEDFB</vt:lpwstr>
  </property>
  <property fmtid="{D5CDD505-2E9C-101B-9397-08002B2CF9AE}" pid="15" name="ContentTypeId">
    <vt:lpwstr>0x01010057CC4845EE989D469C4AF99498678D58</vt:lpwstr>
  </property>
  <property fmtid="{D5CDD505-2E9C-101B-9397-08002B2CF9AE}" pid="16" name="CWMa40b7e3021b111f08000552a0000542a">
    <vt:lpwstr>CWMpOQZuqOt4BdTGZvFBkZImO+5TH9DHD0GfuObVEcGDo4Mpr5jU6HQ6sRA7lUuUs5FgBdRYgLfQvoJscrkat2X7A==</vt:lpwstr>
  </property>
  <property fmtid="{D5CDD505-2E9C-101B-9397-08002B2CF9AE}" pid="17" name="fileWhereFroms">
    <vt:lpwstr>PpjeLB1gRN0lwrPqMaCTknSv0yEEmnjGvuD5dJh+5XOpMhY2t8KT2j4ZjfnhpjSvagLvZ/w5hzo3ywso9iUZBzXW46w2+04G/oNOaE07QNaL1Kex5PfDuKQOg5o6epURZ2KBi09qQiSQcz2TKFVmrF2Y+vQNpOMtmfshW46KkSBNTEHGWp/R0BBVtYLtLqy02997hvKY+jU41KZHolH6JwzJz0oquwIC2zKY82m6slLVGEZ/DjGYI1FRgetvdf5</vt:lpwstr>
  </property>
  <property fmtid="{D5CDD505-2E9C-101B-9397-08002B2CF9AE}" pid="18" name="MSIP_Label_a7295cc1-d279-42ac-ab4d-3b0f4fece050_Enabled">
    <vt:lpwstr>true</vt:lpwstr>
  </property>
  <property fmtid="{D5CDD505-2E9C-101B-9397-08002B2CF9AE}" pid="19" name="MSIP_Label_a7295cc1-d279-42ac-ab4d-3b0f4fece050_SetDate">
    <vt:lpwstr>2025-05-01T16:05:14Z</vt:lpwstr>
  </property>
  <property fmtid="{D5CDD505-2E9C-101B-9397-08002B2CF9AE}" pid="20" name="MSIP_Label_a7295cc1-d279-42ac-ab4d-3b0f4fece050_Method">
    <vt:lpwstr>Standard</vt:lpwstr>
  </property>
  <property fmtid="{D5CDD505-2E9C-101B-9397-08002B2CF9AE}" pid="21" name="MSIP_Label_a7295cc1-d279-42ac-ab4d-3b0f4fece050_Name">
    <vt:lpwstr>FUJITSU-RESTRICTED​</vt:lpwstr>
  </property>
  <property fmtid="{D5CDD505-2E9C-101B-9397-08002B2CF9AE}" pid="22" name="MSIP_Label_a7295cc1-d279-42ac-ab4d-3b0f4fece050_SiteId">
    <vt:lpwstr>a19f121d-81e1-4858-a9d8-736e267fd4c7</vt:lpwstr>
  </property>
  <property fmtid="{D5CDD505-2E9C-101B-9397-08002B2CF9AE}" pid="23" name="MSIP_Label_a7295cc1-d279-42ac-ab4d-3b0f4fece050_ActionId">
    <vt:lpwstr>2dabd1e0-7f50-4517-b6d0-bccbd3217d2f</vt:lpwstr>
  </property>
  <property fmtid="{D5CDD505-2E9C-101B-9397-08002B2CF9AE}" pid="24" name="MSIP_Label_a7295cc1-d279-42ac-ab4d-3b0f4fece050_ContentBits">
    <vt:lpwstr>0</vt:lpwstr>
  </property>
</Properties>
</file>