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58" w:hangingChars="841" w:hanging="205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58" w:hangingChars="841" w:hanging="205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w:t>
      </w:r>
      <w:proofErr w:type="gramStart"/>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w:t>
      </w:r>
      <w:proofErr w:type="gramEnd"/>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2C6E3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2C6E3D"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2C6E3D"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2C6E3D"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2C6E3D"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hint="eastAsia"/>
                <w:lang w:val="fr-FR" w:eastAsia="zh-TW"/>
              </w:rPr>
              <w:t>Hsin-Hsi</w:t>
            </w:r>
            <w:proofErr w:type="spellEnd"/>
            <w:r>
              <w:rPr>
                <w:rFonts w:ascii="Times New Roman" w:eastAsiaTheme="minorEastAsia" w:hAnsi="Times New Roman" w:hint="eastAsia"/>
                <w:lang w:val="fr-FR" w:eastAsia="zh-TW"/>
              </w:rPr>
              <w:t xml:space="preserve"> </w:t>
            </w:r>
            <w:proofErr w:type="spellStart"/>
            <w:r>
              <w:rPr>
                <w:rFonts w:ascii="Times New Roman" w:eastAsiaTheme="minorEastAsia" w:hAnsi="Times New Roman" w:hint="eastAsia"/>
                <w:lang w:val="fr-FR" w:eastAsia="zh-TW"/>
              </w:rPr>
              <w:t>Tsai</w:t>
            </w:r>
            <w:proofErr w:type="spellEnd"/>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2C6E3D"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r w:rsidR="000C3016" w:rsidRPr="002C6E3D" w14:paraId="62F28442" w14:textId="77777777" w:rsidTr="0001691A">
        <w:tc>
          <w:tcPr>
            <w:tcW w:w="1577" w:type="dxa"/>
          </w:tcPr>
          <w:p w14:paraId="5E15063A" w14:textId="1BDE3D1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Nokia</w:t>
            </w:r>
          </w:p>
        </w:tc>
        <w:tc>
          <w:tcPr>
            <w:tcW w:w="4650" w:type="dxa"/>
          </w:tcPr>
          <w:p w14:paraId="679CC6FE" w14:textId="5FB52DC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proofErr w:type="spellStart"/>
            <w:r>
              <w:rPr>
                <w:rFonts w:ascii="Times New Roman" w:eastAsiaTheme="minorEastAsia" w:hAnsi="Times New Roman"/>
                <w:lang w:val="fr-FR" w:eastAsia="zh-TW"/>
              </w:rPr>
              <w:t>Sunyoung</w:t>
            </w:r>
            <w:proofErr w:type="spellEnd"/>
            <w:r>
              <w:rPr>
                <w:rFonts w:ascii="Times New Roman" w:eastAsiaTheme="minorEastAsia" w:hAnsi="Times New Roman"/>
                <w:lang w:val="fr-FR" w:eastAsia="zh-TW"/>
              </w:rPr>
              <w:t xml:space="preserve"> Lee</w:t>
            </w:r>
          </w:p>
        </w:tc>
        <w:tc>
          <w:tcPr>
            <w:tcW w:w="3402" w:type="dxa"/>
          </w:tcPr>
          <w:p w14:paraId="048AFC02" w14:textId="35BD4F2E" w:rsidR="000C3016" w:rsidRDefault="000C3016"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sunyoung.lee@nokia.com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w:t>
            </w:r>
            <w:proofErr w:type="gramStart"/>
            <w:r w:rsidRPr="006D3972">
              <w:rPr>
                <w:rFonts w:eastAsiaTheme="minorEastAsia"/>
                <w:lang w:val="en-US" w:eastAsia="zh-CN"/>
              </w:rPr>
              <w:t>“ A</w:t>
            </w:r>
            <w:proofErr w:type="gramEnd"/>
            <w:r w:rsidRPr="006D3972">
              <w:rPr>
                <w:rFonts w:eastAsiaTheme="minorEastAsia"/>
                <w:lang w:val="en-US" w:eastAsia="zh-CN"/>
              </w:rPr>
              <w:t xml:space="preserve">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 xml:space="preserve">In </w:t>
            </w:r>
            <w:proofErr w:type="spellStart"/>
            <w:r w:rsidRPr="00B75E4E">
              <w:rPr>
                <w:rFonts w:eastAsiaTheme="minorEastAsia" w:cs="Arial"/>
                <w:lang w:val="es-ES" w:eastAsia="zh-CN"/>
              </w:rPr>
              <w:t>both</w:t>
            </w:r>
            <w:proofErr w:type="spellEnd"/>
            <w:r w:rsidRPr="00B75E4E">
              <w:rPr>
                <w:rFonts w:eastAsiaTheme="minorEastAsia" w:cs="Arial"/>
                <w:lang w:val="es-ES" w:eastAsia="zh-CN"/>
              </w:rPr>
              <w:t xml:space="preserve"> </w:t>
            </w:r>
            <w:proofErr w:type="spellStart"/>
            <w:r w:rsidRPr="00B75E4E">
              <w:rPr>
                <w:rFonts w:eastAsiaTheme="minorEastAsia" w:cs="Arial"/>
                <w:lang w:val="es-ES" w:eastAsia="zh-CN"/>
              </w:rPr>
              <w:t>p</w:t>
            </w:r>
            <w:r w:rsidR="000458A9" w:rsidRPr="00B75E4E">
              <w:rPr>
                <w:rFonts w:eastAsiaTheme="minorEastAsia" w:cs="Arial"/>
                <w:lang w:val="es-ES" w:eastAsia="zh-CN"/>
              </w:rPr>
              <w:t>aragraphs</w:t>
            </w:r>
            <w:proofErr w:type="spellEnd"/>
            <w:r w:rsidR="000458A9" w:rsidRPr="00B75E4E">
              <w:rPr>
                <w:rFonts w:eastAsiaTheme="minorEastAsia" w:cs="Arial"/>
                <w:lang w:val="es-ES" w:eastAsia="zh-CN"/>
              </w:rPr>
              <w:t xml:space="preserve">,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v01 </w:t>
            </w:r>
            <w:proofErr w:type="spellStart"/>
            <w:r>
              <w:rPr>
                <w:rFonts w:ascii="Times New Roman" w:hAnsi="Times New Roman"/>
                <w:lang w:val="fr-FR" w:eastAsia="ko-KR"/>
              </w:rPr>
              <w:t>with</w:t>
            </w:r>
            <w:proofErr w:type="spellEnd"/>
            <w:r>
              <w:rPr>
                <w:rFonts w:ascii="Times New Roman" w:hAnsi="Times New Roman"/>
                <w:lang w:val="fr-FR" w:eastAsia="ko-KR"/>
              </w:rPr>
              <w:t xml:space="preserve"> </w:t>
            </w:r>
            <w:proofErr w:type="spellStart"/>
            <w:r>
              <w:rPr>
                <w:rFonts w:ascii="Times New Roman" w:hAnsi="Times New Roman"/>
                <w:lang w:val="fr-FR" w:eastAsia="ko-KR"/>
              </w:rPr>
              <w:t>slight</w:t>
            </w:r>
            <w:proofErr w:type="spellEnd"/>
            <w:r>
              <w:rPr>
                <w:rFonts w:ascii="Times New Roman" w:hAnsi="Times New Roman"/>
                <w:lang w:val="fr-FR" w:eastAsia="ko-KR"/>
              </w:rPr>
              <w:t xml:space="preserve">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r w:rsidRPr="00D85850">
              <w:rPr>
                <w:i/>
                <w:iCs/>
              </w:rPr>
              <w:t>dsr-ReportingThreshold</w:t>
            </w:r>
            <w:r w:rsidRPr="00DC1D2D">
              <w:rPr>
                <w:iCs/>
              </w:rPr>
              <w:t>, and</w:t>
            </w:r>
            <w:r w:rsidRPr="00DC1D2D">
              <w:t xml:space="preserve"> consider the following as delay-reporting PDCP data volume associated with the </w:t>
            </w:r>
            <w:proofErr w:type="spellStart"/>
            <w:r w:rsidRPr="00DC1D2D">
              <w:t>i:th</w:t>
            </w:r>
            <w:proofErr w:type="spellEnd"/>
            <w:r w:rsidRPr="00DC1D2D">
              <w:t xml:space="preserve"> </w:t>
            </w:r>
            <w:r w:rsidRPr="00DC1D2D">
              <w:rPr>
                <w:i/>
                <w:iCs/>
              </w:rPr>
              <w:t>dsr-ReportingThreshold</w:t>
            </w:r>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proofErr w:type="spellStart"/>
            <w:r w:rsidRPr="00CD76F9">
              <w:rPr>
                <w:rFonts w:hint="eastAsia"/>
                <w:b/>
                <w:sz w:val="28"/>
                <w:lang w:val="es-ES" w:eastAsia="ko-KR"/>
              </w:rPr>
              <w:t>Put</w:t>
            </w:r>
            <w:proofErr w:type="spellEnd"/>
            <w:r w:rsidRPr="00CD76F9">
              <w:rPr>
                <w:rFonts w:hint="eastAsia"/>
                <w:b/>
                <w:sz w:val="28"/>
                <w:lang w:val="es-ES" w:eastAsia="ko-KR"/>
              </w:rPr>
              <w:t xml:space="preserve">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Heading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TableGrid"/>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w:t>
            </w:r>
            <w:proofErr w:type="spellStart"/>
            <w:r>
              <w:t>i:th</w:t>
            </w:r>
            <w:proofErr w:type="spellEnd"/>
            <w:r>
              <w:t xml:space="preserve"> </w:t>
            </w:r>
            <w:r w:rsidRPr="00F945C1">
              <w:rPr>
                <w:i/>
              </w:rPr>
              <w:t>dsr-</w:t>
            </w:r>
            <w:r w:rsidRPr="00F945C1">
              <w:rPr>
                <w:i/>
              </w:rPr>
              <w:lastRenderedPageBreak/>
              <w:t>ReportingThreshold</w:t>
            </w:r>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w:t>
            </w:r>
            <w:proofErr w:type="spellStart"/>
            <w:r w:rsidRPr="00DC1D2D">
              <w:rPr>
                <w:lang w:eastAsia="ko-KR"/>
              </w:rPr>
              <w:t>i:th</w:t>
            </w:r>
            <w:proofErr w:type="spellEnd"/>
            <w:r w:rsidRPr="00DC1D2D">
              <w:rPr>
                <w:lang w:eastAsia="ko-KR"/>
              </w:rPr>
              <w:t xml:space="preserve"> </w:t>
            </w:r>
            <w:r w:rsidRPr="00DC1D2D">
              <w:rPr>
                <w:i/>
              </w:rPr>
              <w:t>dsr-ReportingThreshold</w:t>
            </w:r>
            <w:r w:rsidRPr="00DC1D2D">
              <w:rPr>
                <w:iCs/>
              </w:rPr>
              <w:t xml:space="preserve"> is</w:t>
            </w:r>
            <w:r w:rsidRPr="00DC1D2D">
              <w:t xml:space="preserve"> a PDCP SDU </w:t>
            </w:r>
            <w:r w:rsidRPr="0011548E">
              <w:t>that will be transmitted prior to any of the delay-reporting PDCP SDUs</w:t>
            </w:r>
            <w:r w:rsidRPr="00DC1D2D">
              <w:t xml:space="preserve"> associated with the </w:t>
            </w:r>
            <w:proofErr w:type="spellStart"/>
            <w:r w:rsidRPr="00DC1D2D">
              <w:t>i:th</w:t>
            </w:r>
            <w:proofErr w:type="spellEnd"/>
            <w:r w:rsidRPr="00DC1D2D">
              <w:t xml:space="preserve"> </w:t>
            </w:r>
            <w:r w:rsidRPr="0011548E">
              <w:rPr>
                <w:i/>
              </w:rPr>
              <w:t>dsr-ReportingThreshold</w:t>
            </w:r>
            <w:r>
              <w:rPr>
                <w:i/>
              </w:rPr>
              <w:t xml:space="preserve"> </w:t>
            </w:r>
            <w:r w:rsidRPr="00F945C1">
              <w:rPr>
                <w:color w:val="0070C0"/>
                <w:u w:val="single"/>
              </w:rPr>
              <w:t xml:space="preserve">but not prior to any of the delay-reporting PDCP SDUs associated with the i-1:th </w:t>
            </w:r>
            <w:r w:rsidRPr="00F945C1">
              <w:rPr>
                <w:i/>
                <w:color w:val="0070C0"/>
                <w:u w:val="single"/>
              </w:rPr>
              <w:t>dsr-ReportingThreshold</w:t>
            </w:r>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lang w:val="fr-FR" w:eastAsia="ko-KR"/>
              </w:rPr>
              <w:t>Further</w:t>
            </w:r>
            <w:proofErr w:type="spellEnd"/>
            <w:r>
              <w:rPr>
                <w:rFonts w:ascii="Times New Roman" w:hAnsi="Times New Roman"/>
                <w:lang w:val="fr-FR" w:eastAsia="ko-KR"/>
              </w:rPr>
              <w:t xml:space="preserve">, if definition for non-delay-reporting PDCP SDU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specified</w:t>
            </w:r>
            <w:proofErr w:type="spellEnd"/>
            <w:r>
              <w:rPr>
                <w:rFonts w:ascii="Times New Roman" w:hAnsi="Times New Roman"/>
                <w:lang w:val="fr-FR" w:eastAsia="ko-KR"/>
              </w:rPr>
              <w:t xml:space="preserve"> as </w:t>
            </w:r>
            <w:proofErr w:type="spellStart"/>
            <w:r>
              <w:rPr>
                <w:rFonts w:ascii="Times New Roman" w:hAnsi="Times New Roman"/>
                <w:lang w:val="fr-FR" w:eastAsia="ko-KR"/>
              </w:rPr>
              <w:t>above</w:t>
            </w:r>
            <w:proofErr w:type="spellEnd"/>
            <w:r>
              <w:rPr>
                <w:rFonts w:ascii="Times New Roman" w:hAnsi="Times New Roman"/>
                <w:lang w:val="fr-FR" w:eastAsia="ko-KR"/>
              </w:rPr>
              <w:t xml:space="preserve">, the </w:t>
            </w:r>
            <w:proofErr w:type="spellStart"/>
            <w:r>
              <w:rPr>
                <w:rFonts w:ascii="Times New Roman" w:hAnsi="Times New Roman"/>
                <w:lang w:val="fr-FR" w:eastAsia="ko-KR"/>
              </w:rPr>
              <w:t>procedural</w:t>
            </w:r>
            <w:proofErr w:type="spellEnd"/>
            <w:r>
              <w:rPr>
                <w:rFonts w:ascii="Times New Roman" w:hAnsi="Times New Roman"/>
                <w:lang w:val="fr-FR" w:eastAsia="ko-KR"/>
              </w:rPr>
              <w:t xml:space="preserve"> part can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simplified</w:t>
            </w:r>
            <w:proofErr w:type="spellEnd"/>
            <w:r>
              <w:rPr>
                <w:rFonts w:ascii="Times New Roman" w:hAnsi="Times New Roman"/>
                <w:lang w:val="fr-FR" w:eastAsia="ko-KR"/>
              </w:rPr>
              <w:t xml:space="preserve"> (</w:t>
            </w:r>
            <w:proofErr w:type="spellStart"/>
            <w:r>
              <w:rPr>
                <w:rFonts w:ascii="Times New Roman" w:hAnsi="Times New Roman"/>
                <w:lang w:val="fr-FR" w:eastAsia="ko-KR"/>
              </w:rPr>
              <w:t>yellow</w:t>
            </w:r>
            <w:proofErr w:type="spellEnd"/>
            <w:r>
              <w:rPr>
                <w:rFonts w:ascii="Times New Roman" w:hAnsi="Times New Roman"/>
                <w:lang w:val="fr-FR" w:eastAsia="ko-KR"/>
              </w:rPr>
              <w:t xml:space="preserve"> </w:t>
            </w:r>
            <w:proofErr w:type="spellStart"/>
            <w:r>
              <w:rPr>
                <w:rFonts w:ascii="Times New Roman" w:hAnsi="Times New Roman"/>
                <w:lang w:val="fr-FR" w:eastAsia="ko-KR"/>
              </w:rPr>
              <w:t>highlighted</w:t>
            </w:r>
            <w:proofErr w:type="spellEnd"/>
            <w:r>
              <w:rPr>
                <w:rFonts w:ascii="Times New Roman" w:hAnsi="Times New Roman"/>
                <w:lang w:val="fr-FR" w:eastAsia="ko-KR"/>
              </w:rPr>
              <w:t xml:space="preserve"> </w:t>
            </w:r>
            <w:proofErr w:type="spellStart"/>
            <w:r>
              <w:rPr>
                <w:rFonts w:ascii="Times New Roman" w:hAnsi="Times New Roman"/>
                <w:lang w:val="fr-FR" w:eastAsia="ko-KR"/>
              </w:rPr>
              <w:t>text</w:t>
            </w:r>
            <w:proofErr w:type="spellEnd"/>
            <w:r>
              <w:rPr>
                <w:rFonts w:ascii="Times New Roman" w:hAnsi="Times New Roman"/>
                <w:lang w:val="fr-FR" w:eastAsia="ko-KR"/>
              </w:rPr>
              <w:t xml:space="preserve"> can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omitted</w:t>
            </w:r>
            <w:proofErr w:type="spellEnd"/>
            <w:r>
              <w:rPr>
                <w:rFonts w:ascii="Times New Roman" w:hAnsi="Times New Roman"/>
                <w:lang w:val="fr-FR" w:eastAsia="ko-KR"/>
              </w:rPr>
              <w:t>)</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proofErr w:type="spellStart"/>
            <w:r w:rsidRPr="00DC1D2D">
              <w:rPr>
                <w:i/>
              </w:rPr>
              <w:t>dsr-ReportNonDelayCriticalData</w:t>
            </w:r>
            <w:proofErr w:type="spellEnd"/>
            <w:r w:rsidRPr="00DC1D2D">
              <w:t xml:space="preserve"> is configured, the transmitting PDCP entity shall further consider the following as delay-reporting PDCP data volume associated with the </w:t>
            </w:r>
            <w:proofErr w:type="spellStart"/>
            <w:r w:rsidRPr="00DC1D2D">
              <w:t>i:th</w:t>
            </w:r>
            <w:proofErr w:type="spellEnd"/>
            <w:r w:rsidRPr="00DC1D2D">
              <w:t xml:space="preserve"> </w:t>
            </w:r>
            <w:r w:rsidRPr="00DC1D2D">
              <w:rPr>
                <w:i/>
                <w:iCs/>
              </w:rPr>
              <w:t>dsr-ReportingThreshold</w:t>
            </w:r>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w:t>
            </w:r>
            <w:proofErr w:type="spellStart"/>
            <w:r w:rsidRPr="00DC1D2D">
              <w:rPr>
                <w:lang w:eastAsia="ko-KR"/>
              </w:rPr>
              <w:t>i:th</w:t>
            </w:r>
            <w:proofErr w:type="spellEnd"/>
            <w:r w:rsidRPr="00DC1D2D">
              <w:rPr>
                <w:lang w:eastAsia="ko-KR"/>
              </w:rPr>
              <w:t xml:space="preserve"> </w:t>
            </w:r>
            <w:r w:rsidRPr="00DC1D2D">
              <w:rPr>
                <w:i/>
              </w:rPr>
              <w:t>dsr-ReportingThreshold</w:t>
            </w:r>
            <w:r w:rsidRPr="00DC1D2D">
              <w:t xml:space="preserve"> for which no PDCP Data PDUs have been constructed</w:t>
            </w:r>
            <w:r w:rsidRPr="00AB272C">
              <w:rPr>
                <w:highlight w:val="yellow"/>
              </w:rPr>
              <w:t xml:space="preserve">, 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r w:rsidRPr="00AB272C">
              <w:rPr>
                <w:i/>
                <w:iCs/>
                <w:highlight w:val="yellow"/>
              </w:rPr>
              <w:t xml:space="preserve">dsr-ReportingThreshold </w:t>
            </w:r>
            <w:r w:rsidRPr="00AB272C">
              <w:rPr>
                <w:iCs/>
                <w:highlight w:val="yellow"/>
              </w:rPr>
              <w:t xml:space="preserve">where k &lt; </w:t>
            </w:r>
            <w:proofErr w:type="spellStart"/>
            <w:r w:rsidRPr="00AB272C">
              <w:rPr>
                <w:iCs/>
                <w:highlight w:val="yellow"/>
              </w:rPr>
              <w:t>i</w:t>
            </w:r>
            <w:proofErr w:type="spellEnd"/>
            <w:r w:rsidRPr="00DC1D2D">
              <w:rPr>
                <w:iCs/>
              </w:rPr>
              <w:t>;</w:t>
            </w:r>
          </w:p>
          <w:p w14:paraId="281FA853" w14:textId="77777777" w:rsidR="00AB272C" w:rsidRPr="00DC1D2D" w:rsidRDefault="00AB272C" w:rsidP="00AB272C">
            <w:pPr>
              <w:pStyle w:val="B1"/>
              <w:rPr>
                <w:lang w:eastAsia="ko-KR"/>
              </w:rPr>
            </w:pPr>
            <w:r w:rsidRPr="00DC1D2D">
              <w:rPr>
                <w:iCs/>
              </w:rPr>
              <w:t>-</w:t>
            </w:r>
            <w:r w:rsidRPr="00DC1D2D">
              <w:rPr>
                <w:iCs/>
              </w:rPr>
              <w:tab/>
              <w:t xml:space="preserve">the PDCP Data PDUs that contain the non-delay-reporting PDCP SDUs associated with the </w:t>
            </w:r>
            <w:proofErr w:type="spellStart"/>
            <w:r w:rsidRPr="00DC1D2D">
              <w:rPr>
                <w:iCs/>
              </w:rPr>
              <w:t>i:th</w:t>
            </w:r>
            <w:proofErr w:type="spellEnd"/>
            <w:r w:rsidRPr="00DC1D2D">
              <w:rPr>
                <w:iCs/>
              </w:rPr>
              <w:t xml:space="preserve"> </w:t>
            </w:r>
            <w:r w:rsidRPr="0011548E">
              <w:rPr>
                <w:i/>
                <w:iCs/>
              </w:rPr>
              <w:t>dsr-ReportingThreshold</w:t>
            </w:r>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r w:rsidRPr="00AB272C">
              <w:rPr>
                <w:i/>
                <w:iCs/>
                <w:highlight w:val="yellow"/>
              </w:rPr>
              <w:t xml:space="preserve">dsr-ReportingThreshold </w:t>
            </w:r>
            <w:r w:rsidRPr="00AB272C">
              <w:rPr>
                <w:iCs/>
                <w:highlight w:val="yellow"/>
              </w:rPr>
              <w:t xml:space="preserve">where k &lt; </w:t>
            </w:r>
            <w:proofErr w:type="spellStart"/>
            <w:r w:rsidRPr="00AB272C">
              <w:rPr>
                <w:iCs/>
                <w:highlight w:val="yellow"/>
              </w:rPr>
              <w:t>i</w:t>
            </w:r>
            <w:proofErr w:type="spellEnd"/>
            <w:r w:rsidRPr="00DC1D2D">
              <w:rPr>
                <w:iCs/>
              </w:rPr>
              <w:t>.</w:t>
            </w:r>
          </w:p>
          <w:p w14:paraId="5865800C" w14:textId="5532EC1D"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0C3016" w14:paraId="50D2576D" w14:textId="77777777" w:rsidTr="00B3271B">
        <w:tc>
          <w:tcPr>
            <w:tcW w:w="1057" w:type="dxa"/>
          </w:tcPr>
          <w:p w14:paraId="7EA3FDE7" w14:textId="6DEE1D6F" w:rsidR="000C3016" w:rsidRDefault="000C3016"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0" w:type="dxa"/>
          </w:tcPr>
          <w:p w14:paraId="74507582" w14:textId="62EC1C3D" w:rsidR="000C3016" w:rsidRDefault="000C3016"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5.x</w:t>
            </w:r>
          </w:p>
        </w:tc>
        <w:tc>
          <w:tcPr>
            <w:tcW w:w="4822" w:type="dxa"/>
          </w:tcPr>
          <w:p w14:paraId="1704462D" w14:textId="77777777" w:rsidR="000C3016" w:rsidRDefault="000C3016"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t>
            </w:r>
            <w:proofErr w:type="spellStart"/>
            <w:r>
              <w:rPr>
                <w:rFonts w:ascii="Times New Roman" w:hAnsi="Times New Roman"/>
                <w:lang w:val="fr-FR" w:eastAsia="ko-KR"/>
              </w:rPr>
              <w:t>Editorial</w:t>
            </w:r>
            <w:proofErr w:type="spellEnd"/>
            <w:r>
              <w:rPr>
                <w:rFonts w:ascii="Times New Roman" w:hAnsi="Times New Roman"/>
                <w:lang w:val="fr-FR" w:eastAsia="ko-KR"/>
              </w:rPr>
              <w:t xml:space="preserve">] In the last </w:t>
            </w:r>
            <w:proofErr w:type="spellStart"/>
            <w:r>
              <w:rPr>
                <w:rFonts w:ascii="Times New Roman" w:hAnsi="Times New Roman"/>
                <w:lang w:val="fr-FR" w:eastAsia="ko-KR"/>
              </w:rPr>
              <w:t>bullet</w:t>
            </w:r>
            <w:proofErr w:type="spellEnd"/>
            <w:r>
              <w:rPr>
                <w:rFonts w:ascii="Times New Roman" w:hAnsi="Times New Roman"/>
                <w:lang w:val="fr-FR" w:eastAsia="ko-KR"/>
              </w:rPr>
              <w:t xml:space="preserve"> point, ‘the’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missing</w:t>
            </w:r>
            <w:proofErr w:type="spellEnd"/>
            <w:r>
              <w:rPr>
                <w:rFonts w:ascii="Times New Roman" w:hAnsi="Times New Roman"/>
                <w:lang w:val="fr-FR" w:eastAsia="ko-KR"/>
              </w:rPr>
              <w:t> :</w:t>
            </w:r>
          </w:p>
          <w:p w14:paraId="1A04E30C" w14:textId="77777777" w:rsidR="000C3016" w:rsidRPr="00DC1D2D" w:rsidRDefault="000C3016">
            <w:pPr>
              <w:pStyle w:val="B1"/>
              <w:rPr>
                <w:ins w:id="7" w:author="LGE-SeungJune" w:date="2025-04-15T15:08:00Z"/>
                <w:lang w:eastAsia="ko-KR"/>
              </w:rPr>
              <w:pPrChange w:id="8" w:author="LGE-SeungJune" w:date="2025-04-28T19:37:00Z">
                <w:pPr>
                  <w:pStyle w:val="B2"/>
                </w:pPr>
              </w:pPrChange>
            </w:pPr>
            <w:ins w:id="9" w:author="LGE-SeungJune" w:date="2025-04-15T15:08:00Z">
              <w:r w:rsidRPr="00DC1D2D">
                <w:rPr>
                  <w:lang w:eastAsia="ko-KR"/>
                  <w:rPrChange w:id="10" w:author="LGE-SeungJune" w:date="2025-05-02T08:36:00Z">
                    <w:rPr>
                      <w:highlight w:val="yellow"/>
                      <w:lang w:eastAsia="ko-KR"/>
                    </w:rPr>
                  </w:rPrChange>
                </w:rPr>
                <w:t>-</w:t>
              </w:r>
              <w:r w:rsidRPr="00DC1D2D">
                <w:rPr>
                  <w:lang w:eastAsia="ko-KR"/>
                  <w:rPrChange w:id="11" w:author="LGE-SeungJune" w:date="2025-05-02T08:36:00Z">
                    <w:rPr>
                      <w:highlight w:val="yellow"/>
                      <w:lang w:eastAsia="ko-KR"/>
                    </w:rPr>
                  </w:rPrChange>
                </w:rPr>
                <w:tab/>
                <w:t xml:space="preserve">indicate </w:t>
              </w:r>
            </w:ins>
            <w:ins w:id="12" w:author="LGE-SeungJune" w:date="2025-04-28T15:50:00Z">
              <w:r w:rsidRPr="00DC1D2D">
                <w:rPr>
                  <w:lang w:eastAsia="ko-KR"/>
                </w:rPr>
                <w:t xml:space="preserve">to lower layers that </w:t>
              </w:r>
            </w:ins>
            <w:ins w:id="13" w:author="SunYoung LEE (Nokia)" w:date="2025-07-28T10:41:00Z" w16du:dateUtc="2025-07-28T01:41:00Z">
              <w:r w:rsidRPr="00355885">
                <w:rPr>
                  <w:highlight w:val="yellow"/>
                  <w:lang w:eastAsia="ko-KR"/>
                  <w:rPrChange w:id="14" w:author="SunYoung LEE (Nokia)" w:date="2025-07-28T10:41:00Z" w16du:dateUtc="2025-07-28T01:41:00Z">
                    <w:rPr>
                      <w:lang w:eastAsia="ko-KR"/>
                    </w:rPr>
                  </w:rPrChange>
                </w:rPr>
                <w:t>the</w:t>
              </w:r>
              <w:r>
                <w:rPr>
                  <w:lang w:eastAsia="ko-KR"/>
                </w:rPr>
                <w:t xml:space="preserve"> </w:t>
              </w:r>
            </w:ins>
            <w:ins w:id="15" w:author="LGE-SeungJune" w:date="2025-04-28T15:50:00Z">
              <w:r w:rsidRPr="00DC1D2D">
                <w:rPr>
                  <w:lang w:eastAsia="ko-KR"/>
                </w:rPr>
                <w:t>condition for remaining-time-based RLC polling is met for the corresponding PDCP Data PDU</w:t>
              </w:r>
            </w:ins>
            <w:ins w:id="16" w:author="LGE-SeungJune" w:date="2025-04-15T15:08:00Z">
              <w:r w:rsidRPr="00DC1D2D">
                <w:rPr>
                  <w:lang w:eastAsia="ko-KR"/>
                  <w:rPrChange w:id="17" w:author="LGE-SeungJune" w:date="2025-05-02T08:36:00Z">
                    <w:rPr>
                      <w:highlight w:val="yellow"/>
                      <w:lang w:eastAsia="ko-KR"/>
                    </w:rPr>
                  </w:rPrChange>
                </w:rPr>
                <w:t>.</w:t>
              </w:r>
            </w:ins>
          </w:p>
          <w:p w14:paraId="4DB90053"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r>
      <w:tr w:rsidR="00BE5FEA" w14:paraId="46C5C508" w14:textId="77777777" w:rsidTr="00B3271B">
        <w:tc>
          <w:tcPr>
            <w:tcW w:w="1057" w:type="dxa"/>
          </w:tcPr>
          <w:p w14:paraId="712825A7" w14:textId="7972E3D9" w:rsidR="00BE5FEA" w:rsidRDefault="00BE5FEA"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0" w:type="dxa"/>
          </w:tcPr>
          <w:p w14:paraId="2C397207" w14:textId="747046AC" w:rsidR="00BE5FEA" w:rsidRDefault="00BE5FEA"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A38D1BE" w14:textId="323EC0E2"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proofErr w:type="spellStart"/>
            <w:r w:rsidRPr="00BE5FEA">
              <w:rPr>
                <w:rFonts w:ascii="Times New Roman" w:hAnsi="Times New Roman"/>
                <w:lang w:val="fr-FR" w:eastAsia="ko-KR"/>
              </w:rPr>
              <w:t>Regarding</w:t>
            </w:r>
            <w:proofErr w:type="spellEnd"/>
            <w:r w:rsidRPr="00BE5FEA">
              <w:rPr>
                <w:rFonts w:ascii="Times New Roman" w:hAnsi="Times New Roman"/>
                <w:lang w:val="fr-FR" w:eastAsia="ko-KR"/>
              </w:rPr>
              <w:t xml:space="preserve"> "</w:t>
            </w:r>
            <w:r w:rsidRPr="00BE5FEA">
              <w:rPr>
                <w:rFonts w:ascii="Times New Roman" w:hAnsi="Times New Roman"/>
              </w:rPr>
              <w:t>For the purpose of MAC delay status reporting</w:t>
            </w:r>
            <w:r w:rsidRPr="00BE5FEA">
              <w:rPr>
                <w:rFonts w:ascii="Times New Roman" w:hAnsi="Times New Roman"/>
                <w:lang w:val="fr-FR" w:eastAsia="ko-KR"/>
              </w:rPr>
              <w:t xml:space="preserve">,", </w:t>
            </w:r>
            <w:proofErr w:type="spellStart"/>
            <w:r w:rsidRPr="00BE5FEA">
              <w:rPr>
                <w:rFonts w:ascii="Times New Roman" w:hAnsi="Times New Roman"/>
                <w:lang w:val="fr-FR" w:eastAsia="ko-KR"/>
              </w:rPr>
              <w:t>it</w:t>
            </w:r>
            <w:proofErr w:type="spellEnd"/>
            <w:r w:rsidRPr="00BE5FEA">
              <w:rPr>
                <w:rFonts w:ascii="Times New Roman" w:hAnsi="Times New Roman"/>
                <w:lang w:val="fr-FR" w:eastAsia="ko-KR"/>
              </w:rPr>
              <w:t xml:space="preserve"> </w:t>
            </w:r>
            <w:proofErr w:type="spellStart"/>
            <w:r w:rsidR="005710B1">
              <w:rPr>
                <w:rFonts w:ascii="Times New Roman" w:hAnsi="Times New Roman"/>
                <w:lang w:val="fr-FR" w:eastAsia="ko-KR"/>
              </w:rPr>
              <w:t>would</w:t>
            </w:r>
            <w:proofErr w:type="spellEnd"/>
            <w:r w:rsidR="005710B1">
              <w:rPr>
                <w:rFonts w:ascii="Times New Roman" w:hAnsi="Times New Roman"/>
                <w:lang w:val="fr-FR" w:eastAsia="ko-KR"/>
              </w:rPr>
              <w:t xml:space="preserve"> </w:t>
            </w:r>
            <w:proofErr w:type="spellStart"/>
            <w:r w:rsidRPr="00BE5FEA">
              <w:rPr>
                <w:rFonts w:ascii="Times New Roman" w:hAnsi="Times New Roman"/>
                <w:lang w:val="fr-FR" w:eastAsia="ko-KR"/>
              </w:rPr>
              <w:t>be</w:t>
            </w:r>
            <w:proofErr w:type="spellEnd"/>
            <w:r w:rsidRPr="00BE5FEA">
              <w:rPr>
                <w:rFonts w:ascii="Times New Roman" w:hAnsi="Times New Roman"/>
                <w:lang w:val="fr-FR" w:eastAsia="ko-KR"/>
              </w:rPr>
              <w:t xml:space="preserve"> good to </w:t>
            </w:r>
            <w:proofErr w:type="spellStart"/>
            <w:r w:rsidRPr="00BE5FEA">
              <w:rPr>
                <w:rFonts w:ascii="Times New Roman" w:hAnsi="Times New Roman"/>
                <w:lang w:val="fr-FR" w:eastAsia="ko-KR"/>
              </w:rPr>
              <w:t>clarify</w:t>
            </w:r>
            <w:proofErr w:type="spellEnd"/>
            <w:r w:rsidRPr="00BE5FEA">
              <w:rPr>
                <w:rFonts w:ascii="Times New Roman" w:hAnsi="Times New Roman"/>
                <w:lang w:val="fr-FR" w:eastAsia="ko-KR"/>
              </w:rPr>
              <w:t xml:space="preserve"> if </w:t>
            </w:r>
            <w:proofErr w:type="spellStart"/>
            <w:r w:rsidRPr="00BE5FEA">
              <w:rPr>
                <w:rFonts w:ascii="Times New Roman" w:hAnsi="Times New Roman"/>
                <w:lang w:val="fr-FR" w:eastAsia="ko-KR"/>
              </w:rPr>
              <w:t>it</w:t>
            </w:r>
            <w:proofErr w:type="spellEnd"/>
            <w:r w:rsidRPr="00BE5FEA">
              <w:rPr>
                <w:rFonts w:ascii="Times New Roman" w:hAnsi="Times New Roman"/>
                <w:lang w:val="fr-FR" w:eastAsia="ko-KR"/>
              </w:rPr>
              <w:t xml:space="preserve"> </w:t>
            </w:r>
            <w:proofErr w:type="spellStart"/>
            <w:r w:rsidRPr="00BE5FEA">
              <w:rPr>
                <w:rFonts w:ascii="Times New Roman" w:hAnsi="Times New Roman"/>
                <w:lang w:val="fr-FR" w:eastAsia="ko-KR"/>
              </w:rPr>
              <w:t>is</w:t>
            </w:r>
            <w:proofErr w:type="spellEnd"/>
            <w:r w:rsidRPr="00BE5FEA">
              <w:rPr>
                <w:rFonts w:ascii="Times New Roman" w:hAnsi="Times New Roman"/>
                <w:lang w:val="fr-FR" w:eastAsia="ko-KR"/>
              </w:rPr>
              <w:t xml:space="preserve"> for single entry or multiple entry, </w:t>
            </w:r>
            <w:proofErr w:type="spellStart"/>
            <w:r w:rsidRPr="00BE5FEA">
              <w:rPr>
                <w:rFonts w:ascii="Times New Roman" w:hAnsi="Times New Roman"/>
                <w:lang w:val="fr-FR" w:eastAsia="ko-KR"/>
              </w:rPr>
              <w:t>similar</w:t>
            </w:r>
            <w:proofErr w:type="spellEnd"/>
            <w:r w:rsidRPr="00BE5FEA">
              <w:rPr>
                <w:rFonts w:ascii="Times New Roman" w:hAnsi="Times New Roman"/>
                <w:lang w:val="fr-FR" w:eastAsia="ko-KR"/>
              </w:rPr>
              <w:t xml:space="preserve"> to RLC running CR ? </w:t>
            </w:r>
          </w:p>
          <w:p w14:paraId="0EAB47FC" w14:textId="77777777"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p w14:paraId="79C0DB68" w14:textId="38B68A33" w:rsidR="00BE5FEA" w:rsidRP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rPr>
            </w:pPr>
            <w:r>
              <w:rPr>
                <w:rFonts w:ascii="Times New Roman" w:hAnsi="Times New Roman"/>
              </w:rPr>
              <w:t xml:space="preserve">One in the first paragraph: </w:t>
            </w:r>
            <w:proofErr w:type="gramStart"/>
            <w:r w:rsidRPr="00BE5FEA">
              <w:rPr>
                <w:rFonts w:ascii="Times New Roman" w:hAnsi="Times New Roman"/>
              </w:rPr>
              <w:t>For the purpose of</w:t>
            </w:r>
            <w:proofErr w:type="gramEnd"/>
            <w:r w:rsidRPr="00BE5FEA">
              <w:rPr>
                <w:rFonts w:ascii="Times New Roman" w:hAnsi="Times New Roman"/>
              </w:rPr>
              <w:t xml:space="preserve"> MAC </w:t>
            </w:r>
            <w:r w:rsidRPr="00BE5FEA">
              <w:rPr>
                <w:rFonts w:ascii="Times New Roman" w:hAnsi="Times New Roman"/>
                <w:color w:val="EE0000"/>
              </w:rPr>
              <w:t xml:space="preserve">single entry </w:t>
            </w:r>
            <w:r w:rsidRPr="00BE5FEA">
              <w:rPr>
                <w:rFonts w:ascii="Times New Roman" w:hAnsi="Times New Roman"/>
              </w:rPr>
              <w:t>delay status reporting</w:t>
            </w:r>
          </w:p>
          <w:p w14:paraId="32D841D9" w14:textId="5D63E983" w:rsidR="00BE5FEA" w:rsidRDefault="00BE5FEA"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rPr>
              <w:t xml:space="preserve">One in the third paragraph: </w:t>
            </w:r>
            <w:proofErr w:type="gramStart"/>
            <w:r w:rsidRPr="00BE5FEA">
              <w:rPr>
                <w:rFonts w:ascii="Times New Roman" w:hAnsi="Times New Roman"/>
              </w:rPr>
              <w:t>For the purpose of</w:t>
            </w:r>
            <w:proofErr w:type="gramEnd"/>
            <w:r w:rsidRPr="00BE5FEA">
              <w:rPr>
                <w:rFonts w:ascii="Times New Roman" w:hAnsi="Times New Roman"/>
              </w:rPr>
              <w:t xml:space="preserve"> MAC </w:t>
            </w:r>
            <w:r w:rsidRPr="00BE5FEA">
              <w:rPr>
                <w:rFonts w:ascii="Times New Roman" w:hAnsi="Times New Roman"/>
                <w:color w:val="EE0000"/>
              </w:rPr>
              <w:t>multiple</w:t>
            </w:r>
            <w:r w:rsidRPr="00BE5FEA">
              <w:rPr>
                <w:rFonts w:ascii="Times New Roman" w:hAnsi="Times New Roman"/>
                <w:color w:val="EE0000"/>
              </w:rPr>
              <w:t xml:space="preserve"> entry </w:t>
            </w:r>
            <w:r w:rsidRPr="00BE5FEA">
              <w:rPr>
                <w:rFonts w:ascii="Times New Roman" w:hAnsi="Times New Roman"/>
              </w:rPr>
              <w:t>delay status reporting</w:t>
            </w:r>
          </w:p>
        </w:tc>
        <w:tc>
          <w:tcPr>
            <w:tcW w:w="2940" w:type="dxa"/>
          </w:tcPr>
          <w:p w14:paraId="2D62EA5D" w14:textId="77777777" w:rsidR="00BE5FEA" w:rsidRDefault="00BE5FEA" w:rsidP="000C3016">
            <w:pPr>
              <w:pStyle w:val="TAC"/>
              <w:keepNext w:val="0"/>
              <w:keepLines w:val="0"/>
              <w:widowControl w:val="0"/>
              <w:spacing w:beforeLines="10" w:before="24" w:afterLines="10" w:after="24"/>
              <w:jc w:val="left"/>
              <w:rPr>
                <w:rFonts w:ascii="Times New Roman" w:hAnsi="Times New Roman"/>
                <w:lang w:val="fr-FR" w:eastAsia="ko-KR"/>
              </w:rPr>
            </w:pPr>
          </w:p>
        </w:tc>
      </w:tr>
      <w:tr w:rsidR="00FC49E1" w14:paraId="52883FDA" w14:textId="77777777" w:rsidTr="00B3271B">
        <w:tc>
          <w:tcPr>
            <w:tcW w:w="1057" w:type="dxa"/>
          </w:tcPr>
          <w:p w14:paraId="54E84F93" w14:textId="4A452EA7" w:rsidR="00FC49E1" w:rsidRDefault="00FC49E1"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0" w:type="dxa"/>
          </w:tcPr>
          <w:p w14:paraId="6F41A59F" w14:textId="48F6D8C2" w:rsidR="00FC49E1" w:rsidRDefault="00FC49E1"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00D1088A" w14:textId="35552BC2" w:rsid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sz w:val="20"/>
              </w:rPr>
            </w:pPr>
            <w:r>
              <w:rPr>
                <w:rFonts w:ascii="Times New Roman" w:hAnsi="Times New Roman"/>
                <w:sz w:val="20"/>
                <w:lang w:val="fr-FR" w:eastAsia="ko-KR"/>
              </w:rPr>
              <w:t xml:space="preserve">On definition of </w:t>
            </w:r>
            <w:r w:rsidRPr="00FC49E1">
              <w:rPr>
                <w:rFonts w:ascii="Times New Roman" w:hAnsi="Times New Roman"/>
                <w:sz w:val="20"/>
                <w:lang w:val="fr-FR" w:eastAsia="ko-KR"/>
              </w:rPr>
              <w:t xml:space="preserve">Non-delay-reporting PDCP </w:t>
            </w:r>
            <w:proofErr w:type="gramStart"/>
            <w:r w:rsidRPr="00FC49E1">
              <w:rPr>
                <w:rFonts w:ascii="Times New Roman" w:hAnsi="Times New Roman"/>
                <w:sz w:val="20"/>
                <w:lang w:val="fr-FR" w:eastAsia="ko-KR"/>
              </w:rPr>
              <w:t>SDU</w:t>
            </w:r>
            <w:r w:rsidRPr="00FC49E1">
              <w:rPr>
                <w:rFonts w:ascii="Times New Roman" w:hAnsi="Times New Roman"/>
                <w:sz w:val="20"/>
              </w:rPr>
              <w:t>:</w:t>
            </w:r>
            <w:proofErr w:type="gramEnd"/>
            <w:r w:rsidRPr="00FC49E1">
              <w:rPr>
                <w:rFonts w:ascii="Times New Roman" w:hAnsi="Times New Roman"/>
                <w:sz w:val="20"/>
              </w:rPr>
              <w:t xml:space="preserve"> </w:t>
            </w:r>
            <w:r w:rsidRPr="00FC49E1">
              <w:rPr>
                <w:rFonts w:ascii="Times New Roman" w:hAnsi="Times New Roman"/>
                <w:sz w:val="20"/>
                <w:lang w:eastAsia="ko-KR"/>
              </w:rPr>
              <w:t xml:space="preserve">a non-delay-reporting PDCP SDU associated with the </w:t>
            </w:r>
            <w:proofErr w:type="spellStart"/>
            <w:proofErr w:type="gramStart"/>
            <w:r w:rsidRPr="00FC49E1">
              <w:rPr>
                <w:rFonts w:ascii="Times New Roman" w:hAnsi="Times New Roman"/>
                <w:sz w:val="20"/>
                <w:lang w:eastAsia="ko-KR"/>
              </w:rPr>
              <w:t>i:</w:t>
            </w:r>
            <w:proofErr w:type="gramEnd"/>
            <w:r w:rsidRPr="00FC49E1">
              <w:rPr>
                <w:rFonts w:ascii="Times New Roman" w:hAnsi="Times New Roman"/>
                <w:sz w:val="20"/>
                <w:lang w:eastAsia="ko-KR"/>
              </w:rPr>
              <w:t>th</w:t>
            </w:r>
            <w:proofErr w:type="spellEnd"/>
            <w:r w:rsidRPr="00FC49E1">
              <w:rPr>
                <w:rFonts w:ascii="Times New Roman" w:hAnsi="Times New Roman"/>
                <w:sz w:val="20"/>
                <w:lang w:eastAsia="ko-KR"/>
              </w:rPr>
              <w:t xml:space="preserve"> </w:t>
            </w:r>
            <w:r w:rsidRPr="00FC49E1">
              <w:rPr>
                <w:rFonts w:ascii="Times New Roman" w:hAnsi="Times New Roman"/>
                <w:i/>
                <w:sz w:val="20"/>
              </w:rPr>
              <w:t>dsr-ReportingThreshold</w:t>
            </w:r>
            <w:r w:rsidRPr="00FC49E1">
              <w:rPr>
                <w:rFonts w:ascii="Times New Roman" w:hAnsi="Times New Roman"/>
                <w:iCs/>
                <w:sz w:val="20"/>
              </w:rPr>
              <w:t xml:space="preserve"> is</w:t>
            </w:r>
            <w:r w:rsidRPr="00FC49E1">
              <w:rPr>
                <w:rFonts w:ascii="Times New Roman" w:hAnsi="Times New Roman"/>
                <w:sz w:val="20"/>
              </w:rPr>
              <w:t xml:space="preserve"> </w:t>
            </w:r>
            <w:r w:rsidRPr="00FC49E1">
              <w:rPr>
                <w:rFonts w:ascii="Times New Roman" w:hAnsi="Times New Roman"/>
                <w:color w:val="EE0000"/>
                <w:sz w:val="20"/>
              </w:rPr>
              <w:t xml:space="preserve">a PDCP SDU </w:t>
            </w:r>
            <w:r w:rsidRPr="00FC49E1">
              <w:rPr>
                <w:rFonts w:ascii="Times New Roman" w:hAnsi="Times New Roman"/>
                <w:sz w:val="20"/>
              </w:rPr>
              <w:t xml:space="preserve">that will be transmitted prior to </w:t>
            </w:r>
            <w:r w:rsidRPr="00FC49E1">
              <w:rPr>
                <w:rFonts w:ascii="Times New Roman" w:hAnsi="Times New Roman"/>
                <w:color w:val="0070C0"/>
                <w:sz w:val="20"/>
              </w:rPr>
              <w:t xml:space="preserve">any of </w:t>
            </w:r>
            <w:r w:rsidRPr="00FC49E1">
              <w:rPr>
                <w:rFonts w:ascii="Times New Roman" w:hAnsi="Times New Roman"/>
                <w:sz w:val="20"/>
              </w:rPr>
              <w:t xml:space="preserve">the delay-reporting PDCP SDUs associated with the </w:t>
            </w:r>
            <w:proofErr w:type="spellStart"/>
            <w:proofErr w:type="gramStart"/>
            <w:r w:rsidRPr="00FC49E1">
              <w:rPr>
                <w:rFonts w:ascii="Times New Roman" w:hAnsi="Times New Roman"/>
                <w:sz w:val="20"/>
              </w:rPr>
              <w:t>i:</w:t>
            </w:r>
            <w:proofErr w:type="gramEnd"/>
            <w:r w:rsidRPr="00FC49E1">
              <w:rPr>
                <w:rFonts w:ascii="Times New Roman" w:hAnsi="Times New Roman"/>
                <w:sz w:val="20"/>
              </w:rPr>
              <w:t>th</w:t>
            </w:r>
            <w:proofErr w:type="spellEnd"/>
            <w:r w:rsidRPr="00FC49E1">
              <w:rPr>
                <w:rFonts w:ascii="Times New Roman" w:hAnsi="Times New Roman"/>
                <w:sz w:val="20"/>
              </w:rPr>
              <w:t xml:space="preserve"> </w:t>
            </w:r>
            <w:r w:rsidRPr="00FC49E1">
              <w:rPr>
                <w:rFonts w:ascii="Times New Roman" w:hAnsi="Times New Roman"/>
                <w:i/>
                <w:sz w:val="20"/>
              </w:rPr>
              <w:t>dsr-ReportingThreshold</w:t>
            </w:r>
          </w:p>
          <w:p w14:paraId="41FB1776" w14:textId="77777777" w:rsidR="00FC49E1" w:rsidRPr="00FC49E1" w:rsidRDefault="00FC49E1" w:rsidP="000C3016">
            <w:pPr>
              <w:pStyle w:val="TAC"/>
              <w:keepNext w:val="0"/>
              <w:keepLines w:val="0"/>
              <w:widowControl w:val="0"/>
              <w:tabs>
                <w:tab w:val="left" w:pos="839"/>
              </w:tabs>
              <w:spacing w:beforeLines="10" w:before="24" w:afterLines="10" w:after="24"/>
              <w:jc w:val="left"/>
              <w:rPr>
                <w:rFonts w:ascii="Times New Roman" w:hAnsi="Times New Roman"/>
                <w:i/>
                <w:iCs/>
                <w:sz w:val="20"/>
                <w:lang w:val="fr-FR" w:eastAsia="ko-KR"/>
              </w:rPr>
            </w:pPr>
          </w:p>
          <w:p w14:paraId="12AC139E" w14:textId="0B470AE5" w:rsidR="00FC49E1" w:rsidRDefault="00FC49E1" w:rsidP="00FC49E1">
            <w:pPr>
              <w:rPr>
                <w:lang w:eastAsia="ko-KR"/>
              </w:rPr>
            </w:pPr>
            <w:r w:rsidRPr="00FC49E1">
              <w:rPr>
                <w:lang w:eastAsia="ko-KR"/>
              </w:rPr>
              <w:t xml:space="preserve">I believe the use of the word </w:t>
            </w:r>
            <w:r w:rsidRPr="00FC49E1">
              <w:rPr>
                <w:color w:val="0070C0"/>
                <w:lang w:eastAsia="ko-KR"/>
              </w:rPr>
              <w:t>'any</w:t>
            </w:r>
            <w:r>
              <w:rPr>
                <w:color w:val="0070C0"/>
                <w:lang w:eastAsia="ko-KR"/>
              </w:rPr>
              <w:t xml:space="preserve"> of</w:t>
            </w:r>
            <w:r w:rsidRPr="00FC49E1">
              <w:rPr>
                <w:lang w:eastAsia="ko-KR"/>
              </w:rPr>
              <w:t>'</w:t>
            </w:r>
            <w:r w:rsidRPr="00FC49E1">
              <w:rPr>
                <w:color w:val="0070C0"/>
                <w:lang w:eastAsia="ko-KR"/>
              </w:rPr>
              <w:t xml:space="preserve"> </w:t>
            </w:r>
            <w:r w:rsidRPr="00FC49E1">
              <w:rPr>
                <w:lang w:eastAsia="ko-KR"/>
              </w:rPr>
              <w:t xml:space="preserve">in the definition is intended to clarify that a non-delay-reporting PDCP SDU does not include any </w:t>
            </w:r>
            <w:r>
              <w:rPr>
                <w:lang w:eastAsia="ko-KR"/>
              </w:rPr>
              <w:t xml:space="preserve">of the </w:t>
            </w:r>
            <w:r w:rsidRPr="00FC49E1">
              <w:rPr>
                <w:lang w:eastAsia="ko-KR"/>
              </w:rPr>
              <w:t xml:space="preserve">delay-reporting PDCP SDU associated with the same threshold. </w:t>
            </w:r>
            <w:r w:rsidRPr="00FC49E1">
              <w:rPr>
                <w:lang w:eastAsia="ko-KR"/>
              </w:rPr>
              <w:t xml:space="preserve">However, </w:t>
            </w:r>
            <w:r>
              <w:rPr>
                <w:color w:val="EE0000"/>
                <w:lang w:eastAsia="ko-KR"/>
              </w:rPr>
              <w:t xml:space="preserve">a PDCP SDU </w:t>
            </w:r>
            <w:r>
              <w:rPr>
                <w:lang w:eastAsia="ko-KR"/>
              </w:rPr>
              <w:t xml:space="preserve">itself does not explicitly exclude SDUs that are themselves a delay-reporting PDCP SDU associated with </w:t>
            </w:r>
            <w:r>
              <w:rPr>
                <w:lang w:eastAsia="ko-KR"/>
              </w:rPr>
              <w:lastRenderedPageBreak/>
              <w:t xml:space="preserve">the </w:t>
            </w:r>
            <w:proofErr w:type="spellStart"/>
            <w:r>
              <w:rPr>
                <w:lang w:eastAsia="ko-KR"/>
              </w:rPr>
              <w:t>i-th</w:t>
            </w:r>
            <w:proofErr w:type="spellEnd"/>
            <w:r>
              <w:rPr>
                <w:lang w:eastAsia="ko-KR"/>
              </w:rPr>
              <w:t xml:space="preserve"> threshold. So, the delay-reporting PDCP SDU might</w:t>
            </w:r>
            <w:r w:rsidR="00FB422E">
              <w:rPr>
                <w:lang w:eastAsia="ko-KR"/>
              </w:rPr>
              <w:t xml:space="preserve"> also</w:t>
            </w:r>
            <w:r>
              <w:rPr>
                <w:lang w:eastAsia="ko-KR"/>
              </w:rPr>
              <w:t xml:space="preserve"> be considered as the non-delay-reporting PDCP SDU.</w:t>
            </w:r>
          </w:p>
          <w:p w14:paraId="42DF568B" w14:textId="0D6019AB" w:rsidR="00FC49E1" w:rsidRDefault="00FC49E1" w:rsidP="00FC49E1">
            <w:pPr>
              <w:rPr>
                <w:lang w:eastAsia="ko-KR"/>
              </w:rPr>
            </w:pPr>
            <w:r>
              <w:rPr>
                <w:lang w:eastAsia="ko-KR"/>
              </w:rPr>
              <w:t xml:space="preserve">For example, if SDU 5, 6, 7 </w:t>
            </w:r>
            <w:r w:rsidR="00FB422E">
              <w:rPr>
                <w:lang w:eastAsia="ko-KR"/>
              </w:rPr>
              <w:t>are</w:t>
            </w:r>
            <w:r>
              <w:rPr>
                <w:lang w:eastAsia="ko-KR"/>
              </w:rPr>
              <w:t xml:space="preserve"> delay-reporting PDCP SDUs of </w:t>
            </w:r>
            <w:proofErr w:type="spellStart"/>
            <w:r>
              <w:rPr>
                <w:lang w:eastAsia="ko-KR"/>
              </w:rPr>
              <w:t>i-th</w:t>
            </w:r>
            <w:proofErr w:type="spellEnd"/>
            <w:r>
              <w:rPr>
                <w:lang w:eastAsia="ko-KR"/>
              </w:rPr>
              <w:t xml:space="preserve"> threshold, 5 could </w:t>
            </w:r>
            <w:r w:rsidR="00FB422E">
              <w:rPr>
                <w:lang w:eastAsia="ko-KR"/>
              </w:rPr>
              <w:t xml:space="preserve">also </w:t>
            </w:r>
            <w:r>
              <w:rPr>
                <w:lang w:eastAsia="ko-KR"/>
              </w:rPr>
              <w:t xml:space="preserve">be considered as non-delay-reporting PDCP SDU since </w:t>
            </w:r>
            <w:r w:rsidR="00FB422E">
              <w:rPr>
                <w:lang w:eastAsia="ko-KR"/>
              </w:rPr>
              <w:t xml:space="preserve">SDU </w:t>
            </w:r>
            <w:r>
              <w:rPr>
                <w:lang w:eastAsia="ko-KR"/>
              </w:rPr>
              <w:t xml:space="preserve">5 is prior to </w:t>
            </w:r>
            <w:r w:rsidR="00FB422E">
              <w:rPr>
                <w:lang w:eastAsia="ko-KR"/>
              </w:rPr>
              <w:t xml:space="preserve">SDU </w:t>
            </w:r>
            <w:r>
              <w:rPr>
                <w:lang w:eastAsia="ko-KR"/>
              </w:rPr>
              <w:t xml:space="preserve">6 and 7. </w:t>
            </w:r>
          </w:p>
          <w:p w14:paraId="447BC231" w14:textId="7A2ADF8F" w:rsidR="00FC49E1" w:rsidRPr="00BE5FEA" w:rsidRDefault="00FB422E" w:rsidP="00FB422E">
            <w:pPr>
              <w:rPr>
                <w:lang w:val="fr-FR" w:eastAsia="ko-KR"/>
              </w:rPr>
            </w:pPr>
            <w:r>
              <w:rPr>
                <w:lang w:eastAsia="ko-KR"/>
              </w:rPr>
              <w:t xml:space="preserve">Our suggestion is </w:t>
            </w:r>
            <w:r w:rsidR="00FC49E1">
              <w:rPr>
                <w:lang w:eastAsia="ko-KR"/>
              </w:rPr>
              <w:t>to add ‘</w:t>
            </w:r>
            <w:r w:rsidR="00FC49E1" w:rsidRPr="00FC49E1">
              <w:rPr>
                <w:lang w:eastAsia="ko-KR"/>
              </w:rPr>
              <w:t xml:space="preserve">and is not a delay-reporting PDCP SDU associated with the </w:t>
            </w:r>
            <w:proofErr w:type="spellStart"/>
            <w:r w:rsidR="00FC49E1" w:rsidRPr="00FC49E1">
              <w:rPr>
                <w:lang w:eastAsia="ko-KR"/>
              </w:rPr>
              <w:t>i:th</w:t>
            </w:r>
            <w:proofErr w:type="spellEnd"/>
            <w:r w:rsidR="00FC49E1" w:rsidRPr="00FC49E1">
              <w:rPr>
                <w:lang w:eastAsia="ko-KR"/>
              </w:rPr>
              <w:t xml:space="preserve"> </w:t>
            </w:r>
            <w:r w:rsidR="00FC49E1" w:rsidRPr="00FB422E">
              <w:rPr>
                <w:i/>
                <w:iCs/>
                <w:lang w:eastAsia="ko-KR"/>
              </w:rPr>
              <w:t>dsr-ReportingThreshold</w:t>
            </w:r>
            <w:r w:rsidR="00FC49E1">
              <w:rPr>
                <w:lang w:eastAsia="ko-KR"/>
              </w:rPr>
              <w:t>’ at the end of the definition</w:t>
            </w:r>
            <w:r>
              <w:rPr>
                <w:lang w:eastAsia="ko-KR"/>
              </w:rPr>
              <w:t>.</w:t>
            </w:r>
          </w:p>
        </w:tc>
        <w:tc>
          <w:tcPr>
            <w:tcW w:w="2940" w:type="dxa"/>
          </w:tcPr>
          <w:p w14:paraId="5AD5AE30" w14:textId="77777777" w:rsidR="00FC49E1" w:rsidRDefault="00FC49E1" w:rsidP="000C3016">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Heading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TableGrid"/>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18"/>
            <w:r>
              <w:rPr>
                <w:lang w:eastAsia="ko-KR"/>
              </w:rPr>
              <w:t>Open</w:t>
            </w:r>
            <w:commentRangeEnd w:id="18"/>
            <w:r w:rsidR="005C4F17">
              <w:rPr>
                <w:rStyle w:val="CommentReference"/>
                <w:rFonts w:eastAsia="SimSun"/>
              </w:rPr>
              <w:commentReference w:id="18"/>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Heading3"/>
              <w:rPr>
                <w:lang w:eastAsia="ko-KR"/>
              </w:rPr>
            </w:pPr>
            <w:bookmarkStart w:id="19" w:name="_Toc193478251"/>
            <w:r w:rsidRPr="004A7B06">
              <w:rPr>
                <w:lang w:eastAsia="ko-KR"/>
              </w:rPr>
              <w:t>5.16.1</w:t>
            </w:r>
            <w:r w:rsidRPr="004A7B06">
              <w:rPr>
                <w:lang w:eastAsia="ko-KR"/>
              </w:rPr>
              <w:tab/>
              <w:t>Transmit operation</w:t>
            </w:r>
            <w:bookmarkEnd w:id="19"/>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sn-GapReport</w:t>
            </w:r>
            <w:proofErr w:type="spellEnd"/>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proofErr w:type="spellStart"/>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proofErr w:type="spellEnd"/>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receiving PDCP entity </w:t>
            </w:r>
            <w:r w:rsidR="00437351">
              <w:rPr>
                <w:rFonts w:eastAsiaTheme="minorEastAsia"/>
                <w:noProof/>
                <w:lang w:eastAsia="ko-KR"/>
              </w:rPr>
              <w:t xml:space="preserve">has no chance to know </w:t>
            </w:r>
            <w:r>
              <w:rPr>
                <w:rFonts w:eastAsiaTheme="minorEastAsia"/>
                <w:noProof/>
                <w:lang w:eastAsia="ko-KR"/>
              </w:rPr>
              <w:t xml:space="preserve">about the </w:t>
            </w:r>
            <w:r>
              <w:rPr>
                <w:rFonts w:eastAsiaTheme="minorEastAsia"/>
                <w:noProof/>
                <w:lang w:eastAsia="ko-KR"/>
              </w:rPr>
              <w:lastRenderedPageBreak/>
              <w:t xml:space="preserve">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7FFADE55"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amsung(Vinay)" w:date="2025-07-25T09:28:00Z" w:initials="s">
    <w:p w14:paraId="0CC36306" w14:textId="1F82F0FC" w:rsidR="005C4F17" w:rsidRDefault="005C4F17">
      <w:pPr>
        <w:pStyle w:val="CommentText"/>
      </w:pPr>
      <w:r>
        <w:rPr>
          <w:rStyle w:val="CommentReference"/>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36306" w16cid:durableId="2C2DF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134E" w14:textId="77777777" w:rsidR="00EC59D6" w:rsidRDefault="00EC59D6">
      <w:r>
        <w:separator/>
      </w:r>
    </w:p>
  </w:endnote>
  <w:endnote w:type="continuationSeparator" w:id="0">
    <w:p w14:paraId="1CF22A11" w14:textId="77777777" w:rsidR="00EC59D6" w:rsidRDefault="00EC59D6">
      <w:r>
        <w:continuationSeparator/>
      </w:r>
    </w:p>
  </w:endnote>
  <w:endnote w:type="continuationNotice" w:id="1">
    <w:p w14:paraId="1000095F" w14:textId="77777777" w:rsidR="00EC59D6" w:rsidRDefault="00EC5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2063" w14:textId="77777777" w:rsidR="00EC59D6" w:rsidRDefault="00EC59D6">
      <w:r>
        <w:separator/>
      </w:r>
    </w:p>
  </w:footnote>
  <w:footnote w:type="continuationSeparator" w:id="0">
    <w:p w14:paraId="43DFFBD2" w14:textId="77777777" w:rsidR="00EC59D6" w:rsidRDefault="00EC59D6">
      <w:r>
        <w:continuationSeparator/>
      </w:r>
    </w:p>
  </w:footnote>
  <w:footnote w:type="continuationNotice" w:id="1">
    <w:p w14:paraId="7B90D480" w14:textId="77777777" w:rsidR="00EC59D6" w:rsidRDefault="00EC5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598752672">
    <w:abstractNumId w:val="25"/>
  </w:num>
  <w:num w:numId="2" w16cid:durableId="209459553">
    <w:abstractNumId w:val="26"/>
  </w:num>
  <w:num w:numId="3" w16cid:durableId="24059104">
    <w:abstractNumId w:val="9"/>
  </w:num>
  <w:num w:numId="4" w16cid:durableId="949119436">
    <w:abstractNumId w:val="3"/>
  </w:num>
  <w:num w:numId="5" w16cid:durableId="585918573">
    <w:abstractNumId w:val="14"/>
  </w:num>
  <w:num w:numId="6" w16cid:durableId="1500463419">
    <w:abstractNumId w:val="18"/>
  </w:num>
  <w:num w:numId="7" w16cid:durableId="279458036">
    <w:abstractNumId w:val="27"/>
  </w:num>
  <w:num w:numId="8" w16cid:durableId="1322198110">
    <w:abstractNumId w:val="15"/>
  </w:num>
  <w:num w:numId="9" w16cid:durableId="1083793819">
    <w:abstractNumId w:val="33"/>
  </w:num>
  <w:num w:numId="10" w16cid:durableId="558976311">
    <w:abstractNumId w:val="17"/>
  </w:num>
  <w:num w:numId="11" w16cid:durableId="1657802583">
    <w:abstractNumId w:val="22"/>
  </w:num>
  <w:num w:numId="12" w16cid:durableId="2061393380">
    <w:abstractNumId w:val="7"/>
  </w:num>
  <w:num w:numId="13" w16cid:durableId="1051923293">
    <w:abstractNumId w:val="4"/>
  </w:num>
  <w:num w:numId="14" w16cid:durableId="578756198">
    <w:abstractNumId w:val="29"/>
  </w:num>
  <w:num w:numId="15" w16cid:durableId="703290625">
    <w:abstractNumId w:val="19"/>
  </w:num>
  <w:num w:numId="16" w16cid:durableId="2007711443">
    <w:abstractNumId w:val="6"/>
  </w:num>
  <w:num w:numId="17" w16cid:durableId="1432630402">
    <w:abstractNumId w:val="12"/>
  </w:num>
  <w:num w:numId="18" w16cid:durableId="1647320822">
    <w:abstractNumId w:val="11"/>
  </w:num>
  <w:num w:numId="19" w16cid:durableId="1968193456">
    <w:abstractNumId w:val="24"/>
  </w:num>
  <w:num w:numId="20" w16cid:durableId="1267809353">
    <w:abstractNumId w:val="35"/>
  </w:num>
  <w:num w:numId="21" w16cid:durableId="1764571529">
    <w:abstractNumId w:val="38"/>
  </w:num>
  <w:num w:numId="22" w16cid:durableId="1459226471">
    <w:abstractNumId w:val="5"/>
  </w:num>
  <w:num w:numId="23" w16cid:durableId="685862322">
    <w:abstractNumId w:val="23"/>
  </w:num>
  <w:num w:numId="24" w16cid:durableId="750546974">
    <w:abstractNumId w:val="2"/>
  </w:num>
  <w:num w:numId="25" w16cid:durableId="607200247">
    <w:abstractNumId w:val="1"/>
  </w:num>
  <w:num w:numId="26" w16cid:durableId="1913932934">
    <w:abstractNumId w:val="0"/>
  </w:num>
  <w:num w:numId="27" w16cid:durableId="387344948">
    <w:abstractNumId w:val="13"/>
  </w:num>
  <w:num w:numId="28" w16cid:durableId="1989551717">
    <w:abstractNumId w:val="10"/>
  </w:num>
  <w:num w:numId="29" w16cid:durableId="2026904486">
    <w:abstractNumId w:val="8"/>
  </w:num>
  <w:num w:numId="30" w16cid:durableId="1956450062">
    <w:abstractNumId w:val="31"/>
  </w:num>
  <w:num w:numId="31" w16cid:durableId="1732775431">
    <w:abstractNumId w:val="36"/>
  </w:num>
  <w:num w:numId="32" w16cid:durableId="1106273800">
    <w:abstractNumId w:val="28"/>
  </w:num>
  <w:num w:numId="33" w16cid:durableId="185601837">
    <w:abstractNumId w:val="37"/>
  </w:num>
  <w:num w:numId="34" w16cid:durableId="1021856929">
    <w:abstractNumId w:val="20"/>
  </w:num>
  <w:num w:numId="35" w16cid:durableId="1195534289">
    <w:abstractNumId w:val="21"/>
  </w:num>
  <w:num w:numId="36" w16cid:durableId="966204957">
    <w:abstractNumId w:val="30"/>
  </w:num>
  <w:num w:numId="37" w16cid:durableId="290481803">
    <w:abstractNumId w:val="34"/>
  </w:num>
  <w:num w:numId="38" w16cid:durableId="1453213184">
    <w:abstractNumId w:val="32"/>
  </w:num>
  <w:num w:numId="39" w16cid:durableId="19242927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After RAN2#130">
    <w15:presenceInfo w15:providerId="None" w15:userId="vivo-Chenli-After RAN2#130"/>
  </w15:person>
  <w15:person w15:author="Ofinno (Hsin-Hsi Tsai)">
    <w15:presenceInfo w15:providerId="None" w15:userId="Ofinno (Hsin-Hsi Tsai)"/>
  </w15:person>
  <w15:person w15:author="LGE-SeungJune">
    <w15:presenceInfo w15:providerId="None" w15:userId="LGE-SeungJune"/>
  </w15:person>
  <w15:person w15:author="SunYoung LEE (Nokia)">
    <w15:presenceInfo w15:providerId="None" w15:userId="SunYoung LEE (Nokia)"/>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oNotDisplayPageBoundaries/>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3016"/>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30A"/>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4F2A"/>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0AC9"/>
    <w:rsid w:val="004D53B4"/>
    <w:rsid w:val="004D7DC2"/>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68E9"/>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0B1"/>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5FEA"/>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59D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22E"/>
    <w:rsid w:val="00FB4598"/>
    <w:rsid w:val="00FB6031"/>
    <w:rsid w:val="00FB6386"/>
    <w:rsid w:val="00FB7885"/>
    <w:rsid w:val="00FB7A4F"/>
    <w:rsid w:val="00FC0927"/>
    <w:rsid w:val="00FC334C"/>
    <w:rsid w:val="00FC4280"/>
    <w:rsid w:val="00FC49E1"/>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7FEF2-F781-4F18-85F5-19FD7EE7EC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24</TotalTime>
  <Pages>5</Pages>
  <Words>1364</Words>
  <Characters>7779</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LEE (Nokia)</cp:lastModifiedBy>
  <cp:revision>8</cp:revision>
  <cp:lastPrinted>1900-01-01T07:59:08Z</cp:lastPrinted>
  <dcterms:created xsi:type="dcterms:W3CDTF">2025-07-25T04:37:00Z</dcterms:created>
  <dcterms:modified xsi:type="dcterms:W3CDTF">2025-07-31T08:40:00Z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ies>
</file>