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w:t>
      </w:r>
      <w:proofErr w:type="gramStart"/>
      <w:r w:rsidR="00281BBC" w:rsidRPr="00281BBC">
        <w:rPr>
          <w:rFonts w:ascii="Arial" w:hAnsi="Arial"/>
          <w:b/>
          <w:sz w:val="24"/>
        </w:rPr>
        <w:t>109][</w:t>
      </w:r>
      <w:proofErr w:type="gramEnd"/>
      <w:r w:rsidR="00281BBC" w:rsidRPr="00281BBC">
        <w:rPr>
          <w:rFonts w:ascii="Arial" w:hAnsi="Arial"/>
          <w:b/>
          <w:sz w:val="24"/>
        </w:rPr>
        <w:t>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w:t>
      </w:r>
      <w:proofErr w:type="gramStart"/>
      <w:r w:rsidRPr="00CA1603">
        <w:rPr>
          <w:rFonts w:ascii="Arial" w:eastAsia="MS Mincho" w:hAnsi="Arial" w:cs="Arial"/>
          <w:b/>
          <w:szCs w:val="24"/>
          <w:lang w:eastAsia="en-GB"/>
        </w:rPr>
        <w:t>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proofErr w:type="gramEnd"/>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7A3B5E3" w:rsidR="00D97BB7" w:rsidRDefault="00D97BB7">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7850E74F" w14:textId="0884F645" w:rsidR="00D97BB7" w:rsidRDefault="00D97BB7">
            <w:pPr>
              <w:spacing w:before="100" w:beforeAutospacing="1" w:after="100" w:afterAutospacing="1"/>
              <w:jc w:val="both"/>
              <w:rPr>
                <w:rFonts w:ascii="Arial" w:hAnsi="Arial" w:cs="Arial"/>
                <w:color w:val="000000"/>
                <w:sz w:val="21"/>
                <w:lang w:eastAsia="zh-CN"/>
              </w:rPr>
            </w:pPr>
          </w:p>
        </w:tc>
        <w:tc>
          <w:tcPr>
            <w:tcW w:w="4105" w:type="dxa"/>
            <w:shd w:val="clear" w:color="auto" w:fill="auto"/>
          </w:tcPr>
          <w:p w14:paraId="52C6C19A" w14:textId="1E85A7D9" w:rsidR="00D97BB7" w:rsidRDefault="00D97BB7">
            <w:pPr>
              <w:spacing w:before="100" w:beforeAutospacing="1" w:after="100" w:afterAutospacing="1"/>
              <w:jc w:val="both"/>
              <w:rPr>
                <w:rFonts w:ascii="Arial" w:hAnsi="Arial" w:cs="Arial"/>
                <w:color w:val="000000"/>
                <w:sz w:val="21"/>
                <w:lang w:eastAsia="zh-CN"/>
              </w:rPr>
            </w:pPr>
          </w:p>
        </w:tc>
      </w:tr>
      <w:tr w:rsidR="00D97BB7" w14:paraId="456E6E73" w14:textId="77777777" w:rsidTr="00CA1603">
        <w:tc>
          <w:tcPr>
            <w:tcW w:w="2335" w:type="dxa"/>
            <w:shd w:val="clear" w:color="auto" w:fill="auto"/>
          </w:tcPr>
          <w:p w14:paraId="087475BA" w14:textId="046BD3A9" w:rsidR="00D97BB7" w:rsidRDefault="00D97BB7">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76D51132" w14:textId="4083FF3D" w:rsidR="00D97BB7" w:rsidRDefault="00D97BB7">
            <w:pPr>
              <w:spacing w:before="100" w:beforeAutospacing="1" w:after="100" w:afterAutospacing="1"/>
              <w:jc w:val="both"/>
              <w:rPr>
                <w:rFonts w:ascii="Arial" w:hAnsi="Arial" w:cs="Arial"/>
                <w:color w:val="000000"/>
                <w:sz w:val="21"/>
                <w:lang w:eastAsia="zh-CN"/>
              </w:rPr>
            </w:pPr>
          </w:p>
        </w:tc>
        <w:tc>
          <w:tcPr>
            <w:tcW w:w="4105" w:type="dxa"/>
            <w:shd w:val="clear" w:color="auto" w:fill="auto"/>
          </w:tcPr>
          <w:p w14:paraId="6701A6F2" w14:textId="6FE85EA6" w:rsidR="00D97BB7" w:rsidRDefault="00D97BB7">
            <w:pPr>
              <w:spacing w:before="100" w:beforeAutospacing="1" w:after="100" w:afterAutospacing="1"/>
              <w:jc w:val="both"/>
              <w:rPr>
                <w:rFonts w:ascii="Arial" w:hAnsi="Arial" w:cs="Arial"/>
                <w:color w:val="000000"/>
                <w:sz w:val="21"/>
                <w:lang w:eastAsia="zh-CN"/>
              </w:rPr>
            </w:pPr>
          </w:p>
        </w:tc>
      </w:tr>
      <w:tr w:rsidR="00B36F1E" w14:paraId="2C9D7473" w14:textId="77777777" w:rsidTr="00CA1603">
        <w:tc>
          <w:tcPr>
            <w:tcW w:w="2335" w:type="dxa"/>
            <w:shd w:val="clear" w:color="auto" w:fill="auto"/>
          </w:tcPr>
          <w:p w14:paraId="63AD6EAD" w14:textId="47FA03A2" w:rsidR="00B36F1E" w:rsidRPr="00B36F1E" w:rsidRDefault="00B36F1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B36F1E" w:rsidRDefault="00B36F1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B36F1E" w:rsidRDefault="00B36F1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71E31FE2" w:rsidR="00D97BB7" w:rsidRDefault="00D97BB7">
            <w:pPr>
              <w:spacing w:before="100" w:beforeAutospacing="1" w:after="100" w:afterAutospacing="1"/>
              <w:jc w:val="both"/>
              <w:rPr>
                <w:rFonts w:ascii="Arial" w:hAnsi="Arial" w:cs="Arial"/>
                <w:color w:val="000000"/>
                <w:lang w:eastAsia="zh-CN"/>
              </w:rPr>
            </w:pPr>
          </w:p>
        </w:tc>
        <w:tc>
          <w:tcPr>
            <w:tcW w:w="5592" w:type="dxa"/>
            <w:shd w:val="clear" w:color="auto" w:fill="auto"/>
          </w:tcPr>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20077D5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03B0AF82" w14:textId="77777777" w:rsidTr="00C86385">
        <w:tc>
          <w:tcPr>
            <w:tcW w:w="1354" w:type="dxa"/>
            <w:shd w:val="clear" w:color="auto" w:fill="auto"/>
          </w:tcPr>
          <w:p w14:paraId="762C3C1B" w14:textId="5CCF60DC" w:rsidR="00D97BB7" w:rsidRDefault="00D97BB7">
            <w:pPr>
              <w:spacing w:before="100" w:beforeAutospacing="1" w:after="100" w:afterAutospacing="1"/>
              <w:jc w:val="both"/>
              <w:rPr>
                <w:rFonts w:ascii="Arial" w:hAnsi="Arial" w:cs="Arial"/>
                <w:color w:val="000000"/>
                <w:lang w:eastAsia="zh-CN"/>
              </w:rPr>
            </w:pPr>
          </w:p>
        </w:tc>
        <w:tc>
          <w:tcPr>
            <w:tcW w:w="5592" w:type="dxa"/>
            <w:shd w:val="clear" w:color="auto" w:fill="auto"/>
          </w:tcPr>
          <w:p w14:paraId="1A0ABFA9" w14:textId="297A8865" w:rsidR="00D97BB7" w:rsidRDefault="00D97BB7">
            <w:pPr>
              <w:spacing w:before="100" w:beforeAutospacing="1" w:after="100" w:afterAutospacing="1"/>
              <w:jc w:val="both"/>
              <w:rPr>
                <w:rFonts w:ascii="Arial" w:hAnsi="Arial" w:cs="Arial"/>
                <w:color w:val="000000"/>
                <w:lang w:eastAsia="zh-CN"/>
              </w:rPr>
            </w:pPr>
          </w:p>
        </w:tc>
        <w:tc>
          <w:tcPr>
            <w:tcW w:w="2683" w:type="dxa"/>
            <w:shd w:val="clear" w:color="auto" w:fill="auto"/>
          </w:tcPr>
          <w:p w14:paraId="296786F2" w14:textId="314B1BE9"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1738D85D" w14:textId="77777777" w:rsidTr="00C86385">
        <w:tc>
          <w:tcPr>
            <w:tcW w:w="1354" w:type="dxa"/>
            <w:shd w:val="clear" w:color="auto" w:fill="auto"/>
          </w:tcPr>
          <w:p w14:paraId="2C49CD8B" w14:textId="1BD51EBA" w:rsidR="00D97BB7" w:rsidRDefault="00D97BB7">
            <w:pPr>
              <w:spacing w:before="100" w:beforeAutospacing="1" w:after="100" w:afterAutospacing="1"/>
              <w:jc w:val="both"/>
              <w:rPr>
                <w:rFonts w:ascii="Arial" w:hAnsi="Arial" w:cs="Arial"/>
                <w:color w:val="000000"/>
                <w:lang w:val="en-US" w:eastAsia="zh-CN"/>
              </w:rPr>
            </w:pPr>
          </w:p>
        </w:tc>
        <w:tc>
          <w:tcPr>
            <w:tcW w:w="5592" w:type="dxa"/>
            <w:shd w:val="clear" w:color="auto" w:fill="auto"/>
          </w:tcPr>
          <w:p w14:paraId="4BE9DCD8" w14:textId="7ABF34C7" w:rsidR="009742FB" w:rsidRDefault="009742FB" w:rsidP="00A069C9">
            <w:pPr>
              <w:pStyle w:val="B4"/>
              <w:ind w:left="0" w:firstLine="0"/>
              <w:rPr>
                <w:lang w:val="en-US" w:eastAsia="zh-CN"/>
              </w:rPr>
            </w:pPr>
          </w:p>
        </w:tc>
        <w:tc>
          <w:tcPr>
            <w:tcW w:w="2683" w:type="dxa"/>
            <w:shd w:val="clear" w:color="auto" w:fill="auto"/>
          </w:tcPr>
          <w:p w14:paraId="65CA26A1" w14:textId="47411852" w:rsidR="00B64F6D" w:rsidRDefault="00B64F6D">
            <w:pPr>
              <w:overflowPunct w:val="0"/>
              <w:autoSpaceDE w:val="0"/>
              <w:autoSpaceDN w:val="0"/>
              <w:adjustRightInd w:val="0"/>
              <w:textAlignment w:val="baseline"/>
              <w:rPr>
                <w:rFonts w:ascii="Arial" w:eastAsia="DengXian" w:hAnsi="Arial" w:cs="Arial"/>
                <w:color w:val="00B0F0"/>
                <w:lang w:eastAsia="zh-CN"/>
              </w:rPr>
            </w:pPr>
          </w:p>
        </w:tc>
      </w:tr>
      <w:tr w:rsidR="006A22C5" w14:paraId="04002C06" w14:textId="77777777" w:rsidTr="00C86385">
        <w:tc>
          <w:tcPr>
            <w:tcW w:w="1354" w:type="dxa"/>
            <w:shd w:val="clear" w:color="auto" w:fill="auto"/>
          </w:tcPr>
          <w:p w14:paraId="5B197006" w14:textId="60527D21" w:rsidR="006A22C5" w:rsidRDefault="006A22C5" w:rsidP="00C86385">
            <w:pPr>
              <w:spacing w:before="100" w:beforeAutospacing="1" w:after="100" w:afterAutospacing="1"/>
              <w:jc w:val="both"/>
              <w:rPr>
                <w:rFonts w:ascii="Arial" w:hAnsi="Arial" w:cs="Arial"/>
                <w:color w:val="000000"/>
                <w:lang w:val="en-US" w:eastAsia="zh-CN"/>
              </w:rPr>
            </w:pPr>
          </w:p>
        </w:tc>
        <w:tc>
          <w:tcPr>
            <w:tcW w:w="5592" w:type="dxa"/>
            <w:shd w:val="clear" w:color="auto" w:fill="auto"/>
          </w:tcPr>
          <w:p w14:paraId="79EB7AE1" w14:textId="07659D5C" w:rsidR="006A22C5" w:rsidRPr="006A22C5" w:rsidRDefault="006A22C5" w:rsidP="00C86385">
            <w:pPr>
              <w:spacing w:before="100" w:beforeAutospacing="1" w:after="100" w:afterAutospacing="1"/>
              <w:jc w:val="both"/>
              <w:rPr>
                <w:rFonts w:ascii="Arial" w:hAnsi="Arial" w:cs="Arial"/>
                <w:color w:val="000000"/>
                <w:lang w:eastAsia="zh-CN"/>
              </w:rPr>
            </w:pPr>
          </w:p>
        </w:tc>
        <w:tc>
          <w:tcPr>
            <w:tcW w:w="2683" w:type="dxa"/>
            <w:shd w:val="clear" w:color="auto" w:fill="auto"/>
          </w:tcPr>
          <w:p w14:paraId="59D60EBC" w14:textId="5B7089DC" w:rsidR="006A22C5" w:rsidRDefault="006A22C5" w:rsidP="00C86385">
            <w:pPr>
              <w:overflowPunct w:val="0"/>
              <w:autoSpaceDE w:val="0"/>
              <w:autoSpaceDN w:val="0"/>
              <w:adjustRightInd w:val="0"/>
              <w:textAlignment w:val="baseline"/>
              <w:rPr>
                <w:rFonts w:ascii="Arial" w:eastAsia="DengXian"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lastRenderedPageBreak/>
        <w:t>Conclusion</w:t>
      </w:r>
    </w:p>
    <w:p w14:paraId="6FBD37F9" w14:textId="3139F495" w:rsidR="00AE4377" w:rsidRPr="00AE4377" w:rsidRDefault="00CA1603" w:rsidP="00CA1603">
      <w:pPr>
        <w:pStyle w:val="ListParagraph"/>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lastRenderedPageBreak/>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For explicit activation/deactivation, the OD-SSB MAC-CE includes fixed sized bitmap to indicate whether OD-SSB is activated in each SCell (i.e., </w:t>
      </w:r>
      <w:proofErr w:type="gramStart"/>
      <w:r w:rsidRPr="00576A39">
        <w:rPr>
          <w:rFonts w:eastAsia="Times New Roman"/>
          <w:highlight w:val="yellow"/>
          <w:lang w:val="en-US"/>
        </w:rPr>
        <w:t>similar to</w:t>
      </w:r>
      <w:proofErr w:type="gramEnd"/>
      <w:r w:rsidRPr="00576A39">
        <w:rPr>
          <w:rFonts w:eastAsia="Times New Roman"/>
          <w:highlight w:val="yellow"/>
          <w:lang w:val="en-US"/>
        </w:rPr>
        <w:t xml:space="preserve">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 xml:space="preserve">The OD-SSB MAC CE is a variable size MAC CE. For each activated OD-SSB SCell, an additional field is added to indicate the applicable OD-SSB configuration index. TP in R2-2504280 will be </w:t>
      </w:r>
      <w:proofErr w:type="gramStart"/>
      <w:r w:rsidRPr="00576A39">
        <w:rPr>
          <w:rFonts w:eastAsia="Times New Roman"/>
          <w:highlight w:val="green"/>
          <w:lang w:val="en-US"/>
        </w:rPr>
        <w:t>baseline</w:t>
      </w:r>
      <w:proofErr w:type="gramEnd"/>
      <w:r w:rsidRPr="00576A39">
        <w:rPr>
          <w:rFonts w:eastAsia="Times New Roman"/>
          <w:highlight w:val="green"/>
          <w:lang w:val="en-US"/>
        </w:rPr>
        <w:t xml:space="preserv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SCell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SCell,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SCell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Scenario 1a: Cell A SIB assisted intra-cell WUS. And WUS and SIB1 </w:t>
      </w:r>
      <w:proofErr w:type="gramStart"/>
      <w:r w:rsidRPr="00576A39">
        <w:rPr>
          <w:rFonts w:eastAsia="Calibri"/>
          <w:kern w:val="2"/>
          <w:highlight w:val="cyan"/>
          <w:lang w:val="en-US"/>
          <w14:ligatures w14:val="standardContextual"/>
        </w:rPr>
        <w:t>is</w:t>
      </w:r>
      <w:proofErr w:type="gramEnd"/>
      <w:r w:rsidRPr="00576A39">
        <w:rPr>
          <w:rFonts w:eastAsia="Calibri"/>
          <w:kern w:val="2"/>
          <w:highlight w:val="cyan"/>
          <w:lang w:val="en-US"/>
          <w14:ligatures w14:val="standardContextual"/>
        </w:rPr>
        <w:t xml:space="preserve">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 xml:space="preserve">RAN2 assumes that </w:t>
      </w:r>
      <w:proofErr w:type="gramStart"/>
      <w:r w:rsidRPr="00576A39">
        <w:rPr>
          <w:rFonts w:eastAsia="Calibri"/>
          <w:kern w:val="2"/>
          <w:highlight w:val="green"/>
          <w:lang w:val="en-US"/>
          <w14:ligatures w14:val="standardContextual"/>
        </w:rPr>
        <w:t>RACH</w:t>
      </w:r>
      <w:proofErr w:type="gramEnd"/>
      <w:r w:rsidRPr="00576A39">
        <w:rPr>
          <w:rFonts w:eastAsia="Calibri"/>
          <w:kern w:val="2"/>
          <w:highlight w:val="green"/>
          <w:lang w:val="en-US"/>
          <w14:ligatures w14:val="standardContextual"/>
        </w:rPr>
        <w:t xml:space="preserve">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 xml:space="preserve">UL WUS configuration includes at least </w:t>
      </w:r>
      <w:proofErr w:type="gramStart"/>
      <w:r w:rsidRPr="00576A39">
        <w:rPr>
          <w:rFonts w:eastAsia="Calibri"/>
          <w:kern w:val="2"/>
          <w:highlight w:val="green"/>
          <w:lang w:val="en-US"/>
          <w14:ligatures w14:val="standardContextual"/>
        </w:rPr>
        <w:t>below information</w:t>
      </w:r>
      <w:proofErr w:type="gramEnd"/>
      <w:r w:rsidRPr="00576A39">
        <w:rPr>
          <w:rFonts w:eastAsia="Calibri"/>
          <w:kern w:val="2"/>
          <w:highlight w:val="green"/>
          <w:lang w:val="en-US"/>
          <w14:ligatures w14:val="standardContextual"/>
        </w:rPr>
        <w:t>:</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Msg 3. FFS if / when the UE monitors the OD-SIB1 upon reception of RAR. </w:t>
      </w:r>
      <w:proofErr w:type="gramStart"/>
      <w:r w:rsidRPr="00576A39">
        <w:rPr>
          <w:rFonts w:eastAsia="Times New Roman"/>
          <w:highlight w:val="cyan"/>
        </w:rPr>
        <w:t>FFS:T</w:t>
      </w:r>
      <w:proofErr w:type="gramEnd"/>
      <w:r w:rsidRPr="00576A39">
        <w:rPr>
          <w:rFonts w:eastAsia="Times New Roman"/>
          <w:highlight w:val="cyan"/>
        </w:rPr>
        <w:t xml:space="preserve">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lastRenderedPageBreak/>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lastRenderedPageBreak/>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lastRenderedPageBreak/>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proofErr w:type="gramStart"/>
      <w:r w:rsidRPr="00576A39">
        <w:rPr>
          <w:rFonts w:eastAsia="Times New Roman"/>
          <w:highlight w:val="cyan"/>
        </w:rPr>
        <w:t>behavior</w:t>
      </w:r>
      <w:proofErr w:type="spellEnd"/>
      <w:proofErr w:type="gram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lastRenderedPageBreak/>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Prevent the access of legacy UE via </w:t>
      </w:r>
      <w:proofErr w:type="gramStart"/>
      <w:r w:rsidRPr="00576A39">
        <w:rPr>
          <w:rFonts w:eastAsia="Calibri"/>
          <w:kern w:val="2"/>
          <w:highlight w:val="cyan"/>
          <w:lang w:val="en-US"/>
          <w14:ligatures w14:val="standardContextual"/>
        </w:rPr>
        <w:t>barring;</w:t>
      </w:r>
      <w:proofErr w:type="gramEnd"/>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 xml:space="preserve">R2 observe that the option-a) and option-b) can be designed to configure the </w:t>
      </w:r>
      <w:proofErr w:type="gramStart"/>
      <w:r w:rsidRPr="00576A39">
        <w:rPr>
          <w:rFonts w:eastAsia="Times New Roman"/>
          <w:highlight w:val="cyan"/>
        </w:rPr>
        <w:t>PO:s</w:t>
      </w:r>
      <w:proofErr w:type="gramEnd"/>
      <w:r w:rsidRPr="00576A39">
        <w:rPr>
          <w:rFonts w:eastAsia="Times New Roman"/>
          <w:highlight w:val="cyan"/>
        </w:rPr>
        <w:t xml:space="preserve">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lastRenderedPageBreak/>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 xml:space="preserve">RAN2 starts </w:t>
      </w:r>
      <w:proofErr w:type="gramStart"/>
      <w:r w:rsidRPr="00576A39">
        <w:rPr>
          <w:rFonts w:eastAsia="Times New Roman"/>
          <w:highlight w:val="yellow"/>
          <w:lang w:val="en-US"/>
        </w:rPr>
        <w:t>4-</w:t>
      </w:r>
      <w:proofErr w:type="gramEnd"/>
      <w:r w:rsidRPr="00576A39">
        <w:rPr>
          <w:rFonts w:eastAsia="Times New Roman"/>
          <w:highlight w:val="yellow"/>
          <w:lang w:val="en-US"/>
        </w:rPr>
        <w:t>step RACH adaptation.</w:t>
      </w:r>
    </w:p>
    <w:p w14:paraId="6E6E63D3"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 xml:space="preserve">From R2 perspective, </w:t>
      </w:r>
      <w:proofErr w:type="gramStart"/>
      <w:r w:rsidRPr="00576A39">
        <w:rPr>
          <w:rFonts w:eastAsia="Times New Roman"/>
          <w:highlight w:val="lightGray"/>
          <w:lang w:val="en-US"/>
        </w:rPr>
        <w:t>not</w:t>
      </w:r>
      <w:proofErr w:type="gramEnd"/>
      <w:r w:rsidRPr="00576A39">
        <w:rPr>
          <w:rFonts w:eastAsia="Times New Roman"/>
          <w:highlight w:val="lightGray"/>
          <w:lang w:val="en-US"/>
        </w:rPr>
        <w:t xml:space="preserve"> apply time-domain RACH adaptation to IAB RACH resources.</w:t>
      </w:r>
    </w:p>
    <w:p w14:paraId="2675141A" w14:textId="77777777" w:rsidR="00576A39" w:rsidRPr="00576A39" w:rsidRDefault="00576A39" w:rsidP="00576A39">
      <w:pPr>
        <w:rPr>
          <w:rFonts w:eastAsia="Times New Roman"/>
          <w:highlight w:val="lightGray"/>
          <w:lang w:val="en-US"/>
        </w:rPr>
      </w:pPr>
      <w:r w:rsidRPr="00576A39">
        <w:rPr>
          <w:rFonts w:eastAsia="Times New Roman"/>
          <w:highlight w:val="lightGray"/>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576A39">
        <w:rPr>
          <w:rFonts w:eastAsia="Times New Roman"/>
          <w:highlight w:val="lightGray"/>
          <w:lang w:val="en-US"/>
        </w:rPr>
        <w:t xml:space="preserve">From R2 perspective, RACH partitioning with all the features, i.e. RedCap, SDT, and Slicing, and feature combinations, are supported for PRACH </w:t>
      </w:r>
      <w:proofErr w:type="gramStart"/>
      <w:r w:rsidRPr="00576A39">
        <w:rPr>
          <w:rFonts w:eastAsia="Times New Roman"/>
          <w:highlight w:val="lightGray"/>
          <w:lang w:val="en-US"/>
        </w:rPr>
        <w:t>adaption</w:t>
      </w:r>
      <w:proofErr w:type="gramEnd"/>
      <w:r w:rsidRPr="00576A39">
        <w:rPr>
          <w:rFonts w:eastAsia="Times New Roman"/>
          <w:highlight w:val="lightGray"/>
          <w:lang w:val="en-US"/>
        </w:rPr>
        <w:t xml:space="preserve">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576A39" w:rsidRDefault="00576A39" w:rsidP="00576A39">
      <w:pPr>
        <w:rPr>
          <w:rFonts w:eastAsia="Times New Roman"/>
        </w:rPr>
      </w:pPr>
      <w:r w:rsidRPr="00576A39">
        <w:rPr>
          <w:rFonts w:eastAsia="Times New Roman"/>
          <w:highlight w:val="cyan"/>
        </w:rPr>
        <w:t>RACH adaptation is not applied to the following cases (for non-serving cell case): 1) PDCCH order for additional RACH; 2)</w:t>
      </w:r>
      <w:r w:rsidRPr="00576A39">
        <w:rPr>
          <w:rFonts w:eastAsia="Times New Roman"/>
          <w:highlight w:val="cyan"/>
        </w:rPr>
        <w:tab/>
        <w:t>L3 HO command. 3)</w:t>
      </w:r>
      <w:r w:rsidRPr="00576A39">
        <w:rPr>
          <w:rFonts w:eastAsia="Times New Roman"/>
          <w:highlight w:val="cyan"/>
        </w:rPr>
        <w:tab/>
        <w:t xml:space="preserve">LTM CSC MAC-CE; 4) PDCCH order for LTM early UL </w:t>
      </w:r>
      <w:proofErr w:type="gramStart"/>
      <w:r w:rsidRPr="00576A39">
        <w:rPr>
          <w:rFonts w:eastAsia="Times New Roman"/>
          <w:highlight w:val="cyan"/>
        </w:rPr>
        <w:t>sync;</w:t>
      </w:r>
      <w:proofErr w:type="gramEnd"/>
    </w:p>
    <w:p w14:paraId="239C6BD2" w14:textId="77777777" w:rsidR="00576A39" w:rsidRPr="00576A39" w:rsidRDefault="00576A39" w:rsidP="00576A39">
      <w:pPr>
        <w:rPr>
          <w:rFonts w:eastAsia="Times New Roman"/>
          <w:highlight w:val="cyan"/>
        </w:rPr>
      </w:pPr>
      <w:r w:rsidRPr="00576A39">
        <w:rPr>
          <w:rFonts w:eastAsia="Times New Roman"/>
          <w:highlight w:val="cya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B444" w14:textId="77777777" w:rsidR="00660F02" w:rsidRDefault="00660F02">
      <w:pPr>
        <w:spacing w:after="0"/>
      </w:pPr>
      <w:r>
        <w:separator/>
      </w:r>
    </w:p>
  </w:endnote>
  <w:endnote w:type="continuationSeparator" w:id="0">
    <w:p w14:paraId="0C3F0F20" w14:textId="77777777" w:rsidR="00660F02" w:rsidRDefault="00660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771D" w14:textId="77777777" w:rsidR="00660F02" w:rsidRDefault="00660F02">
      <w:pPr>
        <w:spacing w:after="0"/>
      </w:pPr>
      <w:r>
        <w:separator/>
      </w:r>
    </w:p>
  </w:footnote>
  <w:footnote w:type="continuationSeparator" w:id="0">
    <w:p w14:paraId="5543BCE1" w14:textId="77777777" w:rsidR="00660F02" w:rsidRDefault="00660F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1"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111046478">
    <w:abstractNumId w:val="22"/>
  </w:num>
  <w:num w:numId="2" w16cid:durableId="802163707">
    <w:abstractNumId w:val="7"/>
  </w:num>
  <w:num w:numId="3" w16cid:durableId="1716461180">
    <w:abstractNumId w:val="20"/>
  </w:num>
  <w:num w:numId="4" w16cid:durableId="1360087875">
    <w:abstractNumId w:val="13"/>
  </w:num>
  <w:num w:numId="5" w16cid:durableId="1902519785">
    <w:abstractNumId w:val="12"/>
  </w:num>
  <w:num w:numId="6" w16cid:durableId="2107992126">
    <w:abstractNumId w:val="11"/>
  </w:num>
  <w:num w:numId="7" w16cid:durableId="468789759">
    <w:abstractNumId w:val="5"/>
  </w:num>
  <w:num w:numId="8" w16cid:durableId="1484619664">
    <w:abstractNumId w:val="19"/>
  </w:num>
  <w:num w:numId="9" w16cid:durableId="645862605">
    <w:abstractNumId w:val="15"/>
  </w:num>
  <w:num w:numId="10" w16cid:durableId="11415845">
    <w:abstractNumId w:val="10"/>
  </w:num>
  <w:num w:numId="11" w16cid:durableId="557323613">
    <w:abstractNumId w:val="21"/>
  </w:num>
  <w:num w:numId="12" w16cid:durableId="422992702">
    <w:abstractNumId w:val="6"/>
  </w:num>
  <w:num w:numId="13" w16cid:durableId="154927487">
    <w:abstractNumId w:val="16"/>
  </w:num>
  <w:num w:numId="14" w16cid:durableId="662200073">
    <w:abstractNumId w:val="9"/>
  </w:num>
  <w:num w:numId="15" w16cid:durableId="1140416761">
    <w:abstractNumId w:val="17"/>
  </w:num>
  <w:num w:numId="16" w16cid:durableId="27608854">
    <w:abstractNumId w:val="14"/>
  </w:num>
  <w:num w:numId="17" w16cid:durableId="649092653">
    <w:abstractNumId w:val="8"/>
  </w:num>
  <w:num w:numId="18" w16cid:durableId="1606426907">
    <w:abstractNumId w:val="3"/>
  </w:num>
  <w:num w:numId="19" w16cid:durableId="251474546">
    <w:abstractNumId w:val="2"/>
  </w:num>
  <w:num w:numId="20" w16cid:durableId="499124531">
    <w:abstractNumId w:val="1"/>
  </w:num>
  <w:num w:numId="21" w16cid:durableId="1772168222">
    <w:abstractNumId w:val="0"/>
  </w:num>
  <w:num w:numId="22" w16cid:durableId="1704018993">
    <w:abstractNumId w:val="4"/>
  </w:num>
  <w:num w:numId="23" w16cid:durableId="21404863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4BD3"/>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0F02"/>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hpExts>
    <customShpInfo spid="_x0000_s1026"/>
  </customShpExts>
</s:customDat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27A8F1EB-BAA6-4BCE-A51F-F391DF25EA0B}">
  <ds:schemaRefs>
    <ds:schemaRef ds:uri="http://schemas.openxmlformats.org/officeDocument/2006/bibliography"/>
  </ds:schemaRefs>
</ds:datastoreItem>
</file>

<file path=customXml/itemProps8.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15</TotalTime>
  <Pages>9</Pages>
  <Words>3502</Words>
  <Characters>18259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RAN2#130</cp:lastModifiedBy>
  <cp:revision>21</cp:revision>
  <dcterms:created xsi:type="dcterms:W3CDTF">2025-05-02T18:43:00Z</dcterms:created>
  <dcterms:modified xsi:type="dcterms:W3CDTF">2025-06-26T19:44:00Z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