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56530" w14:textId="77777777" w:rsidR="003741D9" w:rsidRDefault="00AB3A81">
      <w:pPr>
        <w:widowControl w:val="0"/>
        <w:tabs>
          <w:tab w:val="right" w:pos="9639"/>
        </w:tabs>
        <w:spacing w:before="120" w:after="120"/>
        <w:rPr>
          <w:rFonts w:ascii="Arial" w:hAnsi="Arial" w:cs="Arial"/>
          <w:b/>
          <w:bCs/>
          <w:sz w:val="24"/>
          <w:lang w:eastAsia="en-US"/>
        </w:rPr>
      </w:pPr>
      <w:bookmarkStart w:id="0" w:name="_Hlk54275161"/>
      <w:bookmarkStart w:id="1" w:name="_Toc142579058"/>
      <w:bookmarkStart w:id="2" w:name="_Hlk154505859"/>
      <w:bookmarkStart w:id="3" w:name="_Ref131412611"/>
      <w:bookmarkEnd w:id="0"/>
      <w:r>
        <w:rPr>
          <w:rFonts w:ascii="Arial" w:hAnsi="Arial" w:cs="Arial"/>
          <w:b/>
          <w:sz w:val="24"/>
          <w:lang w:eastAsia="en-US"/>
        </w:rPr>
        <w:t>3GPP TSG-RAN WG2 #131</w:t>
      </w:r>
      <w:r>
        <w:rPr>
          <w:rFonts w:ascii="Arial" w:hAnsi="Arial" w:cs="Arial"/>
          <w:b/>
          <w:sz w:val="24"/>
          <w:lang w:eastAsia="en-US"/>
        </w:rPr>
        <w:tab/>
      </w:r>
      <w:bookmarkEnd w:id="1"/>
      <w:r>
        <w:rPr>
          <w:rFonts w:ascii="Arial" w:hAnsi="Arial" w:cs="Arial"/>
          <w:b/>
          <w:sz w:val="32"/>
          <w:szCs w:val="24"/>
          <w:lang w:eastAsia="en-US"/>
        </w:rPr>
        <w:t>R2-25xxxxx</w:t>
      </w:r>
    </w:p>
    <w:p w14:paraId="1F87AE58" w14:textId="77777777" w:rsidR="003741D9" w:rsidRDefault="00AB3A81">
      <w:pPr>
        <w:widowControl w:val="0"/>
        <w:tabs>
          <w:tab w:val="right" w:pos="9639"/>
        </w:tabs>
        <w:spacing w:before="120" w:after="120"/>
        <w:rPr>
          <w:rFonts w:ascii="Arial" w:hAnsi="Arial" w:cs="Arial"/>
          <w:b/>
          <w:sz w:val="24"/>
          <w:lang w:eastAsia="en-US"/>
        </w:rPr>
      </w:pPr>
      <w:bookmarkStart w:id="4" w:name="_Hlk163070749"/>
      <w:r>
        <w:rPr>
          <w:rFonts w:ascii="Arial" w:hAnsi="Arial" w:cs="Arial"/>
          <w:b/>
          <w:sz w:val="24"/>
          <w:lang w:eastAsia="en-US"/>
        </w:rPr>
        <w:t>Bengaluru, India, 25</w:t>
      </w:r>
      <w:r>
        <w:rPr>
          <w:rFonts w:ascii="Arial" w:hAnsi="Arial" w:cs="Arial"/>
          <w:b/>
          <w:sz w:val="24"/>
          <w:vertAlign w:val="superscript"/>
          <w:lang w:eastAsia="en-US"/>
        </w:rPr>
        <w:t>th</w:t>
      </w:r>
      <w:r>
        <w:rPr>
          <w:rFonts w:ascii="Arial" w:hAnsi="Arial" w:cs="Arial"/>
          <w:b/>
          <w:sz w:val="24"/>
          <w:lang w:eastAsia="en-US"/>
        </w:rPr>
        <w:t xml:space="preserve"> – 29</w:t>
      </w:r>
      <w:r>
        <w:rPr>
          <w:rFonts w:ascii="Arial" w:hAnsi="Arial" w:cs="Arial"/>
          <w:b/>
          <w:sz w:val="24"/>
          <w:vertAlign w:val="superscript"/>
          <w:lang w:eastAsia="en-US"/>
        </w:rPr>
        <w:t>th</w:t>
      </w:r>
      <w:r>
        <w:rPr>
          <w:rFonts w:ascii="Arial" w:hAnsi="Arial" w:cs="Arial"/>
          <w:b/>
          <w:sz w:val="24"/>
          <w:lang w:eastAsia="en-US"/>
        </w:rPr>
        <w:t xml:space="preserve"> August, 2025</w:t>
      </w:r>
    </w:p>
    <w:bookmarkEnd w:id="4"/>
    <w:p w14:paraId="33381985" w14:textId="77777777" w:rsidR="003741D9" w:rsidRDefault="003741D9">
      <w:pPr>
        <w:widowControl w:val="0"/>
        <w:tabs>
          <w:tab w:val="right" w:pos="9639"/>
        </w:tabs>
        <w:spacing w:before="120" w:after="120"/>
        <w:rPr>
          <w:b/>
          <w:bCs/>
          <w:sz w:val="24"/>
          <w:lang w:eastAsia="en-US"/>
        </w:rPr>
      </w:pPr>
    </w:p>
    <w:p w14:paraId="0A37DBF6" w14:textId="77777777" w:rsidR="003741D9" w:rsidRDefault="00AB3A81">
      <w:pPr>
        <w:pStyle w:val="3GPPHeader"/>
        <w:rPr>
          <w:sz w:val="22"/>
          <w:szCs w:val="22"/>
        </w:rPr>
      </w:pPr>
      <w:r>
        <w:rPr>
          <w:sz w:val="22"/>
          <w:szCs w:val="22"/>
        </w:rPr>
        <w:t>Agenda Item:</w:t>
      </w:r>
      <w:r>
        <w:rPr>
          <w:sz w:val="22"/>
          <w:szCs w:val="22"/>
        </w:rPr>
        <w:tab/>
        <w:t>8.1.x</w:t>
      </w:r>
    </w:p>
    <w:bookmarkEnd w:id="2"/>
    <w:p w14:paraId="1BFE1B46" w14:textId="77777777" w:rsidR="003741D9" w:rsidRDefault="00AB3A81">
      <w:pPr>
        <w:pStyle w:val="3GPPHeader"/>
        <w:rPr>
          <w:sz w:val="22"/>
          <w:szCs w:val="22"/>
        </w:rPr>
      </w:pPr>
      <w:r>
        <w:rPr>
          <w:sz w:val="22"/>
          <w:szCs w:val="22"/>
        </w:rPr>
        <w:t>Source:</w:t>
      </w:r>
      <w:r>
        <w:rPr>
          <w:sz w:val="22"/>
          <w:szCs w:val="22"/>
        </w:rPr>
        <w:tab/>
        <w:t>Ericsson, ZTE</w:t>
      </w:r>
    </w:p>
    <w:p w14:paraId="7E691B07" w14:textId="77777777" w:rsidR="003741D9" w:rsidRDefault="00AB3A81">
      <w:pPr>
        <w:pStyle w:val="3GPPHeader"/>
        <w:rPr>
          <w:sz w:val="22"/>
          <w:szCs w:val="22"/>
        </w:rPr>
      </w:pPr>
      <w:r>
        <w:rPr>
          <w:sz w:val="22"/>
          <w:szCs w:val="22"/>
        </w:rPr>
        <w:t>Title:</w:t>
      </w:r>
      <w:r>
        <w:rPr>
          <w:sz w:val="22"/>
          <w:szCs w:val="22"/>
        </w:rPr>
        <w:tab/>
        <w:t>Report of email discussion [POST130][031][AI PHY] NW side data collection</w:t>
      </w:r>
    </w:p>
    <w:p w14:paraId="213ECA24" w14:textId="77777777" w:rsidR="003741D9" w:rsidRDefault="00AB3A81">
      <w:pPr>
        <w:pStyle w:val="3GPPHeader"/>
        <w:rPr>
          <w:sz w:val="22"/>
          <w:szCs w:val="22"/>
        </w:rPr>
      </w:pPr>
      <w:r>
        <w:rPr>
          <w:sz w:val="22"/>
          <w:szCs w:val="22"/>
        </w:rPr>
        <w:t>Document for:</w:t>
      </w:r>
      <w:r>
        <w:rPr>
          <w:sz w:val="22"/>
          <w:szCs w:val="22"/>
        </w:rPr>
        <w:tab/>
        <w:t>Discussion</w:t>
      </w:r>
    </w:p>
    <w:p w14:paraId="00DD7E74" w14:textId="77777777" w:rsidR="003741D9" w:rsidRDefault="00AB3A81">
      <w:pPr>
        <w:pStyle w:val="1"/>
        <w:numPr>
          <w:ilvl w:val="0"/>
          <w:numId w:val="13"/>
        </w:numPr>
      </w:pPr>
      <w:r>
        <w:t>Introduction</w:t>
      </w:r>
      <w:bookmarkEnd w:id="3"/>
    </w:p>
    <w:p w14:paraId="4C48E488" w14:textId="77777777" w:rsidR="003741D9" w:rsidRDefault="00AB3A81">
      <w:pPr>
        <w:pStyle w:val="a6"/>
        <w:rPr>
          <w:rFonts w:cs="Arial"/>
        </w:rPr>
      </w:pPr>
      <w:bookmarkStart w:id="5" w:name="_Ref178064866"/>
      <w:r>
        <w:rPr>
          <w:rFonts w:cs="Arial"/>
        </w:rPr>
        <w:t>This paper summarizes the following email discussion:</w:t>
      </w:r>
    </w:p>
    <w:p w14:paraId="23741EAF" w14:textId="77777777" w:rsidR="003741D9" w:rsidRDefault="003741D9">
      <w:pPr>
        <w:pStyle w:val="Comments"/>
      </w:pPr>
    </w:p>
    <w:p w14:paraId="38C9E662" w14:textId="77777777" w:rsidR="003741D9" w:rsidRDefault="00AB3A81">
      <w:pPr>
        <w:pStyle w:val="EmailDiscussion"/>
        <w:tabs>
          <w:tab w:val="left" w:pos="1619"/>
        </w:tabs>
        <w:overflowPunct/>
        <w:autoSpaceDE/>
        <w:autoSpaceDN/>
        <w:adjustRightInd/>
        <w:ind w:left="1619" w:hanging="360"/>
        <w:textAlignment w:val="auto"/>
      </w:pPr>
      <w:r>
        <w:t>[POST130][031][AI PHY] NW side data collection (Ericsson/ZTE)</w:t>
      </w:r>
    </w:p>
    <w:p w14:paraId="34980A08" w14:textId="77777777" w:rsidR="003741D9" w:rsidRDefault="00AB3A81">
      <w:pPr>
        <w:pStyle w:val="EmailDiscussion2"/>
      </w:pPr>
      <w:r>
        <w:tab/>
        <w:t>Intended outcome: provide two TP(s) for data logging and configuration in RRC on how to capture this in a simple way to RAN2.  Discuss impacts to RAN1 for each solution and RAN3.</w:t>
      </w:r>
    </w:p>
    <w:p w14:paraId="47C592DF" w14:textId="77777777" w:rsidR="003741D9" w:rsidRDefault="00AB3A81">
      <w:pPr>
        <w:pStyle w:val="EmailDiscussion2"/>
      </w:pPr>
      <w:r>
        <w:tab/>
        <w:t>Deadline:  long</w:t>
      </w:r>
    </w:p>
    <w:p w14:paraId="01A0572C" w14:textId="77777777" w:rsidR="003741D9" w:rsidRDefault="003741D9">
      <w:pPr>
        <w:pStyle w:val="a6"/>
        <w:rPr>
          <w:rFonts w:cs="Arial"/>
        </w:rPr>
      </w:pPr>
    </w:p>
    <w:p w14:paraId="7F3CE482" w14:textId="77777777" w:rsidR="003741D9" w:rsidRDefault="00AB3A81">
      <w:pPr>
        <w:pStyle w:val="a6"/>
        <w:rPr>
          <w:rFonts w:cs="Arial"/>
        </w:rPr>
      </w:pPr>
      <w:r>
        <w:rPr>
          <w:rFonts w:cs="Arial"/>
        </w:rPr>
        <w:t xml:space="preserve">The deadline for providing comments is </w:t>
      </w:r>
      <w:r>
        <w:rPr>
          <w:rFonts w:cs="Arial"/>
          <w:b/>
          <w:bCs/>
          <w:u w:val="single"/>
        </w:rPr>
        <w:t>8 August 2025, 10:00 UTC</w:t>
      </w:r>
      <w:r>
        <w:rPr>
          <w:rFonts w:cs="Arial"/>
        </w:rPr>
        <w:t>.</w:t>
      </w:r>
    </w:p>
    <w:p w14:paraId="5E1751E7" w14:textId="77777777" w:rsidR="003741D9" w:rsidRDefault="00AB3A81">
      <w:pPr>
        <w:pStyle w:val="a6"/>
        <w:rPr>
          <w:rFonts w:cs="Arial"/>
        </w:rPr>
      </w:pPr>
      <w:r>
        <w:rPr>
          <w:rFonts w:cs="Arial"/>
        </w:rPr>
        <w:t xml:space="preserve">The rapporteur will provide two TPs for two solutions for data logging and configuration in RRC, as well as a summary of foreseen RAN1 and RAN3 impacts for each solution, based on the outcome of this email discussion.   </w:t>
      </w:r>
    </w:p>
    <w:p w14:paraId="3FADE7E8" w14:textId="77777777" w:rsidR="003741D9" w:rsidRDefault="00AB3A81">
      <w:pPr>
        <w:pStyle w:val="a6"/>
        <w:rPr>
          <w:rFonts w:cs="Arial"/>
          <w:lang w:val="en-US"/>
        </w:rPr>
      </w:pPr>
      <w:r>
        <w:rPr>
          <w:rFonts w:cs="Arial"/>
        </w:rPr>
        <w:t>Companies providing input to this email discussion are requested to leave contact information below.</w:t>
      </w:r>
    </w:p>
    <w:tbl>
      <w:tblPr>
        <w:tblStyle w:val="aff3"/>
        <w:tblW w:w="9016" w:type="dxa"/>
        <w:tblLook w:val="04A0" w:firstRow="1" w:lastRow="0" w:firstColumn="1" w:lastColumn="0" w:noHBand="0" w:noVBand="1"/>
      </w:tblPr>
      <w:tblGrid>
        <w:gridCol w:w="2161"/>
        <w:gridCol w:w="2389"/>
        <w:gridCol w:w="4466"/>
      </w:tblGrid>
      <w:tr w:rsidR="003741D9" w14:paraId="53F97494" w14:textId="77777777" w:rsidTr="61B6D1FC">
        <w:tc>
          <w:tcPr>
            <w:tcW w:w="2161" w:type="dxa"/>
            <w:tcBorders>
              <w:top w:val="single" w:sz="4" w:space="0" w:color="auto"/>
              <w:left w:val="single" w:sz="4" w:space="0" w:color="auto"/>
              <w:bottom w:val="single" w:sz="4" w:space="0" w:color="auto"/>
              <w:right w:val="single" w:sz="4" w:space="0" w:color="auto"/>
            </w:tcBorders>
          </w:tcPr>
          <w:p w14:paraId="0DA672B8" w14:textId="77777777" w:rsidR="003741D9" w:rsidRDefault="00AB3A81">
            <w:pPr>
              <w:pStyle w:val="a6"/>
              <w:spacing w:before="120"/>
              <w:rPr>
                <w:rFonts w:cs="Arial"/>
                <w:b/>
                <w:sz w:val="20"/>
                <w:lang w:val="de-DE"/>
              </w:rPr>
            </w:pPr>
            <w:r>
              <w:rPr>
                <w:rFonts w:cs="Arial"/>
                <w:b/>
                <w:sz w:val="20"/>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458BC29A" w14:textId="77777777" w:rsidR="003741D9" w:rsidRDefault="00AB3A81">
            <w:pPr>
              <w:pStyle w:val="a6"/>
              <w:spacing w:before="120"/>
              <w:rPr>
                <w:rFonts w:cs="Arial"/>
                <w:b/>
                <w:sz w:val="20"/>
                <w:lang w:val="en-US"/>
              </w:rPr>
            </w:pPr>
            <w:r>
              <w:rPr>
                <w:rFonts w:cs="Arial"/>
                <w:b/>
                <w:sz w:val="20"/>
                <w:lang w:val="en-US"/>
              </w:rPr>
              <w:t>Name</w:t>
            </w:r>
          </w:p>
        </w:tc>
        <w:tc>
          <w:tcPr>
            <w:tcW w:w="4466" w:type="dxa"/>
            <w:tcBorders>
              <w:top w:val="single" w:sz="4" w:space="0" w:color="auto"/>
              <w:left w:val="single" w:sz="4" w:space="0" w:color="auto"/>
              <w:bottom w:val="single" w:sz="4" w:space="0" w:color="auto"/>
              <w:right w:val="single" w:sz="4" w:space="0" w:color="auto"/>
            </w:tcBorders>
          </w:tcPr>
          <w:p w14:paraId="1DB56BE8" w14:textId="77777777" w:rsidR="003741D9" w:rsidRDefault="00AB3A81">
            <w:pPr>
              <w:pStyle w:val="a6"/>
              <w:spacing w:before="120"/>
              <w:rPr>
                <w:rFonts w:cs="Arial"/>
                <w:b/>
                <w:sz w:val="20"/>
                <w:lang w:val="en-US"/>
              </w:rPr>
            </w:pPr>
            <w:r>
              <w:rPr>
                <w:rFonts w:cs="Arial"/>
                <w:b/>
                <w:sz w:val="20"/>
                <w:lang w:val="en-US"/>
              </w:rPr>
              <w:t>Email Address</w:t>
            </w:r>
          </w:p>
        </w:tc>
      </w:tr>
      <w:tr w:rsidR="003741D9" w14:paraId="381B05F1" w14:textId="77777777" w:rsidTr="61B6D1FC">
        <w:tc>
          <w:tcPr>
            <w:tcW w:w="2161" w:type="dxa"/>
            <w:tcBorders>
              <w:top w:val="single" w:sz="4" w:space="0" w:color="auto"/>
              <w:left w:val="single" w:sz="4" w:space="0" w:color="auto"/>
              <w:bottom w:val="single" w:sz="4" w:space="0" w:color="auto"/>
              <w:right w:val="single" w:sz="4" w:space="0" w:color="auto"/>
            </w:tcBorders>
          </w:tcPr>
          <w:p w14:paraId="23FA2EAE" w14:textId="77777777" w:rsidR="003741D9" w:rsidRDefault="00AB3A81">
            <w:pPr>
              <w:pStyle w:val="a6"/>
              <w:spacing w:before="120"/>
              <w:rPr>
                <w:rFonts w:cs="Arial"/>
                <w:sz w:val="20"/>
                <w:lang w:val="en-US"/>
              </w:rPr>
            </w:pPr>
            <w:r>
              <w:rPr>
                <w:rFonts w:eastAsia="Malgun Gothic" w:cs="Arial" w:hint="eastAsia"/>
                <w:sz w:val="20"/>
                <w:lang w:val="en-US" w:eastAsia="ko-KR"/>
              </w:rPr>
              <w:t>S</w:t>
            </w:r>
            <w:r>
              <w:rPr>
                <w:rFonts w:eastAsia="Malgun Gothic" w:cs="Arial"/>
                <w:sz w:val="20"/>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4FDD85AD" w14:textId="77777777" w:rsidR="003741D9" w:rsidRDefault="00AB3A81">
            <w:pPr>
              <w:pStyle w:val="a6"/>
              <w:spacing w:before="120"/>
              <w:jc w:val="left"/>
              <w:rPr>
                <w:rFonts w:cs="Arial"/>
                <w:sz w:val="20"/>
                <w:lang w:val="en-US"/>
              </w:rPr>
            </w:pPr>
            <w:r>
              <w:rPr>
                <w:rFonts w:eastAsia="Malgun Gothic" w:cs="Arial"/>
                <w:sz w:val="20"/>
                <w:lang w:val="en-US" w:eastAsia="ko-KR"/>
              </w:rPr>
              <w:t>Seung-Beom Jeong (</w:t>
            </w:r>
            <w:r>
              <w:rPr>
                <w:rFonts w:eastAsia="Malgun Gothic" w:cs="Arial" w:hint="eastAsia"/>
                <w:sz w:val="20"/>
                <w:lang w:val="en-US" w:eastAsia="ko-KR"/>
              </w:rPr>
              <w:t>B</w:t>
            </w:r>
            <w:r>
              <w:rPr>
                <w:rFonts w:eastAsia="Malgun Gothic" w:cs="Arial"/>
                <w:sz w:val="20"/>
                <w:lang w:val="en-US" w:eastAsia="ko-KR"/>
              </w:rPr>
              <w:t>eom)</w:t>
            </w:r>
          </w:p>
        </w:tc>
        <w:tc>
          <w:tcPr>
            <w:tcW w:w="4466" w:type="dxa"/>
            <w:tcBorders>
              <w:top w:val="single" w:sz="4" w:space="0" w:color="auto"/>
              <w:left w:val="single" w:sz="4" w:space="0" w:color="auto"/>
              <w:bottom w:val="single" w:sz="4" w:space="0" w:color="auto"/>
              <w:right w:val="single" w:sz="4" w:space="0" w:color="auto"/>
            </w:tcBorders>
          </w:tcPr>
          <w:p w14:paraId="005E2E18" w14:textId="77777777" w:rsidR="003741D9" w:rsidRDefault="00AB3A81">
            <w:pPr>
              <w:pStyle w:val="a6"/>
              <w:spacing w:before="120"/>
              <w:rPr>
                <w:rFonts w:cs="Arial"/>
                <w:sz w:val="20"/>
                <w:lang w:val="en-US"/>
              </w:rPr>
            </w:pPr>
            <w:r>
              <w:rPr>
                <w:rFonts w:eastAsia="Malgun Gothic" w:cs="Arial"/>
                <w:sz w:val="20"/>
                <w:lang w:val="en-US" w:eastAsia="ko-KR"/>
              </w:rPr>
              <w:t>s90.jeong@samsung.com</w:t>
            </w:r>
          </w:p>
        </w:tc>
      </w:tr>
      <w:tr w:rsidR="003741D9" w14:paraId="5BBF92EB" w14:textId="77777777" w:rsidTr="61B6D1FC">
        <w:tc>
          <w:tcPr>
            <w:tcW w:w="2161" w:type="dxa"/>
            <w:tcBorders>
              <w:top w:val="single" w:sz="4" w:space="0" w:color="auto"/>
              <w:left w:val="single" w:sz="4" w:space="0" w:color="auto"/>
              <w:bottom w:val="single" w:sz="4" w:space="0" w:color="auto"/>
              <w:right w:val="single" w:sz="4" w:space="0" w:color="auto"/>
            </w:tcBorders>
          </w:tcPr>
          <w:p w14:paraId="7FBFC35E" w14:textId="77777777" w:rsidR="003741D9" w:rsidRDefault="00AB3A81">
            <w:pPr>
              <w:pStyle w:val="a6"/>
              <w:spacing w:before="120"/>
              <w:rPr>
                <w:rFonts w:cs="Arial"/>
                <w:sz w:val="20"/>
                <w:lang w:val="en-US"/>
              </w:rPr>
            </w:pPr>
            <w:r>
              <w:rPr>
                <w:rFonts w:cs="Arial"/>
                <w:sz w:val="20"/>
                <w:lang w:val="en-US"/>
              </w:rPr>
              <w:t>Huawei, HiSilicon</w:t>
            </w:r>
          </w:p>
        </w:tc>
        <w:tc>
          <w:tcPr>
            <w:tcW w:w="2389" w:type="dxa"/>
            <w:tcBorders>
              <w:top w:val="single" w:sz="4" w:space="0" w:color="auto"/>
              <w:left w:val="single" w:sz="4" w:space="0" w:color="auto"/>
              <w:bottom w:val="single" w:sz="4" w:space="0" w:color="auto"/>
              <w:right w:val="single" w:sz="4" w:space="0" w:color="auto"/>
            </w:tcBorders>
          </w:tcPr>
          <w:p w14:paraId="7AB6ED0C" w14:textId="77777777" w:rsidR="003741D9" w:rsidRDefault="00AB3A81">
            <w:pPr>
              <w:pStyle w:val="a6"/>
              <w:spacing w:before="120"/>
              <w:rPr>
                <w:rFonts w:cs="Arial"/>
                <w:sz w:val="20"/>
                <w:lang w:val="en-US"/>
              </w:rPr>
            </w:pPr>
            <w:r>
              <w:rPr>
                <w:rFonts w:cs="Arial"/>
                <w:sz w:val="20"/>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56B0E7F5" w14:textId="77777777" w:rsidR="003741D9" w:rsidRDefault="00AB3A81">
            <w:pPr>
              <w:pStyle w:val="a6"/>
              <w:spacing w:before="120"/>
              <w:rPr>
                <w:rFonts w:cs="Arial"/>
                <w:sz w:val="20"/>
                <w:lang w:val="en-US"/>
              </w:rPr>
            </w:pPr>
            <w:r>
              <w:rPr>
                <w:rFonts w:cs="Arial"/>
                <w:sz w:val="20"/>
                <w:lang w:val="en-US"/>
              </w:rPr>
              <w:t>dawid.koziol@huawei.com</w:t>
            </w:r>
          </w:p>
        </w:tc>
      </w:tr>
      <w:tr w:rsidR="003741D9" w14:paraId="32FF6FB1" w14:textId="77777777" w:rsidTr="61B6D1FC">
        <w:tc>
          <w:tcPr>
            <w:tcW w:w="2161" w:type="dxa"/>
            <w:tcBorders>
              <w:top w:val="single" w:sz="4" w:space="0" w:color="auto"/>
              <w:left w:val="single" w:sz="4" w:space="0" w:color="auto"/>
              <w:bottom w:val="single" w:sz="4" w:space="0" w:color="auto"/>
              <w:right w:val="single" w:sz="4" w:space="0" w:color="auto"/>
            </w:tcBorders>
          </w:tcPr>
          <w:p w14:paraId="5F74374E" w14:textId="77777777" w:rsidR="003741D9" w:rsidRDefault="00AB3A81">
            <w:pPr>
              <w:pStyle w:val="a6"/>
              <w:spacing w:before="120"/>
              <w:rPr>
                <w:rFonts w:cs="Arial"/>
                <w:sz w:val="20"/>
                <w:lang w:val="en-US"/>
              </w:rPr>
            </w:pPr>
            <w:r>
              <w:rPr>
                <w:rFonts w:cs="Arial"/>
                <w:sz w:val="20"/>
                <w:lang w:val="en-US"/>
              </w:rPr>
              <w:t>Nokia</w:t>
            </w:r>
          </w:p>
        </w:tc>
        <w:tc>
          <w:tcPr>
            <w:tcW w:w="2389" w:type="dxa"/>
            <w:tcBorders>
              <w:top w:val="single" w:sz="4" w:space="0" w:color="auto"/>
              <w:left w:val="single" w:sz="4" w:space="0" w:color="auto"/>
              <w:bottom w:val="single" w:sz="4" w:space="0" w:color="auto"/>
              <w:right w:val="single" w:sz="4" w:space="0" w:color="auto"/>
            </w:tcBorders>
          </w:tcPr>
          <w:p w14:paraId="087AA7CC" w14:textId="77777777" w:rsidR="003741D9" w:rsidRDefault="00AB3A81">
            <w:pPr>
              <w:pStyle w:val="a6"/>
              <w:spacing w:before="120"/>
              <w:rPr>
                <w:rFonts w:cs="Arial"/>
                <w:sz w:val="20"/>
                <w:lang w:val="en-US"/>
              </w:rPr>
            </w:pPr>
            <w:r>
              <w:rPr>
                <w:rFonts w:cs="Arial"/>
                <w:sz w:val="20"/>
                <w:lang w:val="en-US"/>
              </w:rPr>
              <w:t>Jerediah Fevold</w:t>
            </w:r>
          </w:p>
        </w:tc>
        <w:tc>
          <w:tcPr>
            <w:tcW w:w="4466" w:type="dxa"/>
            <w:tcBorders>
              <w:top w:val="single" w:sz="4" w:space="0" w:color="auto"/>
              <w:left w:val="single" w:sz="4" w:space="0" w:color="auto"/>
              <w:bottom w:val="single" w:sz="4" w:space="0" w:color="auto"/>
              <w:right w:val="single" w:sz="4" w:space="0" w:color="auto"/>
            </w:tcBorders>
          </w:tcPr>
          <w:p w14:paraId="6483E545" w14:textId="77777777" w:rsidR="003741D9" w:rsidRDefault="00AB3A81">
            <w:pPr>
              <w:pStyle w:val="a6"/>
              <w:spacing w:before="120"/>
              <w:rPr>
                <w:rFonts w:cs="Arial"/>
                <w:sz w:val="20"/>
                <w:lang w:val="en-US"/>
              </w:rPr>
            </w:pPr>
            <w:r>
              <w:rPr>
                <w:rFonts w:cs="Arial"/>
                <w:sz w:val="20"/>
                <w:lang w:val="en-US"/>
              </w:rPr>
              <w:t>jerediah.fevold@nokia.com</w:t>
            </w:r>
          </w:p>
        </w:tc>
      </w:tr>
      <w:tr w:rsidR="003741D9" w14:paraId="37D26100" w14:textId="77777777" w:rsidTr="61B6D1FC">
        <w:tc>
          <w:tcPr>
            <w:tcW w:w="2161" w:type="dxa"/>
            <w:tcBorders>
              <w:top w:val="single" w:sz="4" w:space="0" w:color="auto"/>
              <w:left w:val="single" w:sz="4" w:space="0" w:color="auto"/>
              <w:bottom w:val="single" w:sz="4" w:space="0" w:color="auto"/>
              <w:right w:val="single" w:sz="4" w:space="0" w:color="auto"/>
            </w:tcBorders>
          </w:tcPr>
          <w:p w14:paraId="0C6CBB29" w14:textId="77777777" w:rsidR="003741D9" w:rsidRDefault="00AB3A81">
            <w:pPr>
              <w:pStyle w:val="a6"/>
              <w:spacing w:before="120"/>
              <w:rPr>
                <w:rFonts w:cs="Arial"/>
                <w:sz w:val="20"/>
                <w:lang w:val="en-US"/>
              </w:rPr>
            </w:pPr>
            <w:r>
              <w:rPr>
                <w:rFonts w:cs="Arial"/>
                <w:sz w:val="20"/>
                <w:lang w:val="en-US"/>
              </w:rPr>
              <w:t>Apple</w:t>
            </w:r>
          </w:p>
        </w:tc>
        <w:tc>
          <w:tcPr>
            <w:tcW w:w="2389" w:type="dxa"/>
            <w:tcBorders>
              <w:top w:val="single" w:sz="4" w:space="0" w:color="auto"/>
              <w:left w:val="single" w:sz="4" w:space="0" w:color="auto"/>
              <w:bottom w:val="single" w:sz="4" w:space="0" w:color="auto"/>
              <w:right w:val="single" w:sz="4" w:space="0" w:color="auto"/>
            </w:tcBorders>
          </w:tcPr>
          <w:p w14:paraId="4254CFEA" w14:textId="77777777" w:rsidR="003741D9" w:rsidRDefault="00AB3A81">
            <w:pPr>
              <w:pStyle w:val="a6"/>
              <w:spacing w:before="120"/>
              <w:rPr>
                <w:rFonts w:cs="Arial"/>
                <w:sz w:val="20"/>
                <w:lang w:val="en-US"/>
              </w:rPr>
            </w:pPr>
            <w:r>
              <w:rPr>
                <w:rFonts w:cs="Arial"/>
                <w:sz w:val="20"/>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4AB90A71" w14:textId="77777777" w:rsidR="003741D9" w:rsidRDefault="00AB3A81">
            <w:pPr>
              <w:pStyle w:val="a6"/>
              <w:spacing w:before="120"/>
              <w:rPr>
                <w:rFonts w:cs="Arial"/>
                <w:sz w:val="20"/>
                <w:lang w:val="en-US"/>
              </w:rPr>
            </w:pPr>
            <w:r>
              <w:rPr>
                <w:rFonts w:cs="Arial"/>
                <w:sz w:val="20"/>
                <w:lang w:val="en-US"/>
              </w:rPr>
              <w:t>pcheng24@apple.com</w:t>
            </w:r>
          </w:p>
        </w:tc>
      </w:tr>
      <w:tr w:rsidR="003741D9" w14:paraId="1FB04222" w14:textId="77777777" w:rsidTr="61B6D1FC">
        <w:tc>
          <w:tcPr>
            <w:tcW w:w="2161" w:type="dxa"/>
            <w:tcBorders>
              <w:top w:val="single" w:sz="4" w:space="0" w:color="auto"/>
              <w:left w:val="single" w:sz="4" w:space="0" w:color="auto"/>
              <w:bottom w:val="single" w:sz="4" w:space="0" w:color="auto"/>
              <w:right w:val="single" w:sz="4" w:space="0" w:color="auto"/>
            </w:tcBorders>
          </w:tcPr>
          <w:p w14:paraId="1CE00F93" w14:textId="77777777" w:rsidR="003741D9" w:rsidRDefault="00AB3A81">
            <w:pPr>
              <w:pStyle w:val="a6"/>
              <w:spacing w:before="120"/>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iaomi</w:t>
            </w:r>
          </w:p>
        </w:tc>
        <w:tc>
          <w:tcPr>
            <w:tcW w:w="2389" w:type="dxa"/>
            <w:tcBorders>
              <w:top w:val="single" w:sz="4" w:space="0" w:color="auto"/>
              <w:left w:val="single" w:sz="4" w:space="0" w:color="auto"/>
              <w:bottom w:val="single" w:sz="4" w:space="0" w:color="auto"/>
              <w:right w:val="single" w:sz="4" w:space="0" w:color="auto"/>
            </w:tcBorders>
          </w:tcPr>
          <w:p w14:paraId="5AC23452" w14:textId="77777777" w:rsidR="003741D9" w:rsidRDefault="00AB3A81">
            <w:pPr>
              <w:pStyle w:val="a6"/>
              <w:spacing w:before="120"/>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ing Yang</w:t>
            </w:r>
          </w:p>
        </w:tc>
        <w:tc>
          <w:tcPr>
            <w:tcW w:w="4466" w:type="dxa"/>
            <w:tcBorders>
              <w:top w:val="single" w:sz="4" w:space="0" w:color="auto"/>
              <w:left w:val="single" w:sz="4" w:space="0" w:color="auto"/>
              <w:bottom w:val="single" w:sz="4" w:space="0" w:color="auto"/>
              <w:right w:val="single" w:sz="4" w:space="0" w:color="auto"/>
            </w:tcBorders>
          </w:tcPr>
          <w:p w14:paraId="675E1749" w14:textId="77777777" w:rsidR="003741D9" w:rsidRDefault="00AB3A81">
            <w:pPr>
              <w:pStyle w:val="a6"/>
              <w:spacing w:before="120"/>
              <w:rPr>
                <w:rFonts w:eastAsiaTheme="minorEastAsia" w:cs="Arial"/>
                <w:sz w:val="20"/>
                <w:lang w:val="en-US"/>
              </w:rPr>
            </w:pPr>
            <w:r>
              <w:rPr>
                <w:rFonts w:eastAsiaTheme="minorEastAsia" w:cs="Arial"/>
                <w:sz w:val="20"/>
                <w:lang w:val="en-US"/>
              </w:rPr>
              <w:t>Yangxing1@xiaomi.com</w:t>
            </w:r>
          </w:p>
        </w:tc>
      </w:tr>
      <w:tr w:rsidR="003741D9" w14:paraId="48EDE080" w14:textId="77777777" w:rsidTr="61B6D1FC">
        <w:tc>
          <w:tcPr>
            <w:tcW w:w="2161" w:type="dxa"/>
            <w:tcBorders>
              <w:top w:val="single" w:sz="4" w:space="0" w:color="auto"/>
              <w:left w:val="single" w:sz="4" w:space="0" w:color="auto"/>
              <w:bottom w:val="single" w:sz="4" w:space="0" w:color="auto"/>
              <w:right w:val="single" w:sz="4" w:space="0" w:color="auto"/>
            </w:tcBorders>
          </w:tcPr>
          <w:p w14:paraId="47E5DA6F" w14:textId="77777777" w:rsidR="003741D9" w:rsidRDefault="00AB3A81">
            <w:pPr>
              <w:pStyle w:val="a6"/>
              <w:spacing w:before="120"/>
              <w:rPr>
                <w:rFonts w:eastAsiaTheme="minorEastAsia" w:cs="Arial"/>
                <w:sz w:val="20"/>
                <w:lang w:val="en-US"/>
              </w:rPr>
            </w:pPr>
            <w:r>
              <w:rPr>
                <w:rFonts w:eastAsiaTheme="minorEastAsia" w:cs="Arial" w:hint="eastAsia"/>
                <w:sz w:val="20"/>
                <w:lang w:val="en-US"/>
              </w:rPr>
              <w:t>CATT</w:t>
            </w:r>
          </w:p>
        </w:tc>
        <w:tc>
          <w:tcPr>
            <w:tcW w:w="2389" w:type="dxa"/>
            <w:tcBorders>
              <w:top w:val="single" w:sz="4" w:space="0" w:color="auto"/>
              <w:left w:val="single" w:sz="4" w:space="0" w:color="auto"/>
              <w:bottom w:val="single" w:sz="4" w:space="0" w:color="auto"/>
              <w:right w:val="single" w:sz="4" w:space="0" w:color="auto"/>
            </w:tcBorders>
          </w:tcPr>
          <w:p w14:paraId="57F9A41F" w14:textId="77777777" w:rsidR="003741D9" w:rsidRDefault="00AB3A81">
            <w:pPr>
              <w:pStyle w:val="a6"/>
              <w:spacing w:before="120"/>
              <w:rPr>
                <w:rFonts w:eastAsiaTheme="minorEastAsia" w:cs="Arial"/>
                <w:sz w:val="20"/>
                <w:lang w:val="en-US"/>
              </w:rPr>
            </w:pPr>
            <w:r>
              <w:rPr>
                <w:rFonts w:eastAsiaTheme="minorEastAsia" w:cs="Arial" w:hint="eastAsia"/>
                <w:sz w:val="20"/>
                <w:lang w:val="en-US"/>
              </w:rPr>
              <w:t>Tangxun</w:t>
            </w:r>
          </w:p>
        </w:tc>
        <w:tc>
          <w:tcPr>
            <w:tcW w:w="4466" w:type="dxa"/>
            <w:tcBorders>
              <w:top w:val="single" w:sz="4" w:space="0" w:color="auto"/>
              <w:left w:val="single" w:sz="4" w:space="0" w:color="auto"/>
              <w:bottom w:val="single" w:sz="4" w:space="0" w:color="auto"/>
              <w:right w:val="single" w:sz="4" w:space="0" w:color="auto"/>
            </w:tcBorders>
          </w:tcPr>
          <w:p w14:paraId="1F1A2443" w14:textId="77777777" w:rsidR="003741D9" w:rsidRDefault="00AB3A81">
            <w:pPr>
              <w:pStyle w:val="a6"/>
              <w:spacing w:before="120"/>
              <w:rPr>
                <w:rFonts w:eastAsiaTheme="minorEastAsia" w:cs="Arial"/>
                <w:sz w:val="20"/>
                <w:lang w:val="en-US"/>
              </w:rPr>
            </w:pPr>
            <w:r>
              <w:rPr>
                <w:rFonts w:eastAsiaTheme="minorEastAsia" w:cs="Arial" w:hint="eastAsia"/>
                <w:sz w:val="20"/>
                <w:lang w:val="en-US"/>
              </w:rPr>
              <w:t>tangxun@catt.cn</w:t>
            </w:r>
          </w:p>
        </w:tc>
      </w:tr>
      <w:tr w:rsidR="003741D9" w14:paraId="27AC95A7" w14:textId="77777777" w:rsidTr="61B6D1FC">
        <w:tc>
          <w:tcPr>
            <w:tcW w:w="2161" w:type="dxa"/>
            <w:tcBorders>
              <w:top w:val="single" w:sz="4" w:space="0" w:color="auto"/>
              <w:left w:val="single" w:sz="4" w:space="0" w:color="auto"/>
              <w:bottom w:val="single" w:sz="4" w:space="0" w:color="auto"/>
              <w:right w:val="single" w:sz="4" w:space="0" w:color="auto"/>
            </w:tcBorders>
          </w:tcPr>
          <w:p w14:paraId="68CA773F" w14:textId="77777777" w:rsidR="003741D9" w:rsidRDefault="00AB3A81">
            <w:pPr>
              <w:pStyle w:val="a6"/>
              <w:spacing w:before="120"/>
              <w:rPr>
                <w:rFonts w:cs="Arial"/>
                <w:sz w:val="20"/>
                <w:lang w:val="en-US"/>
              </w:rPr>
            </w:pPr>
            <w:r>
              <w:rPr>
                <w:rFonts w:eastAsiaTheme="minorEastAsia" w:cs="Arial" w:hint="eastAsia"/>
                <w:sz w:val="20"/>
                <w:lang w:val="en-US"/>
              </w:rPr>
              <w:t>O</w:t>
            </w:r>
            <w:r>
              <w:rPr>
                <w:rFonts w:eastAsiaTheme="minorEastAsia" w:cs="Arial"/>
                <w:sz w:val="20"/>
                <w:lang w:val="en-US"/>
              </w:rPr>
              <w:t>PPO</w:t>
            </w:r>
          </w:p>
        </w:tc>
        <w:tc>
          <w:tcPr>
            <w:tcW w:w="2389" w:type="dxa"/>
            <w:tcBorders>
              <w:top w:val="single" w:sz="4" w:space="0" w:color="auto"/>
              <w:left w:val="single" w:sz="4" w:space="0" w:color="auto"/>
              <w:bottom w:val="single" w:sz="4" w:space="0" w:color="auto"/>
              <w:right w:val="single" w:sz="4" w:space="0" w:color="auto"/>
            </w:tcBorders>
          </w:tcPr>
          <w:p w14:paraId="3A4DA98B" w14:textId="77777777" w:rsidR="003741D9" w:rsidRDefault="00AB3A81">
            <w:pPr>
              <w:pStyle w:val="a6"/>
              <w:spacing w:before="120"/>
              <w:rPr>
                <w:rFonts w:cs="Arial"/>
                <w:sz w:val="20"/>
                <w:lang w:val="en-US"/>
              </w:rPr>
            </w:pPr>
            <w:r>
              <w:rPr>
                <w:rFonts w:eastAsiaTheme="minorEastAsia" w:cs="Arial" w:hint="eastAsia"/>
                <w:sz w:val="20"/>
                <w:lang w:val="en-US"/>
              </w:rPr>
              <w:t>J</w:t>
            </w:r>
            <w:r>
              <w:rPr>
                <w:rFonts w:eastAsiaTheme="minorEastAsia" w:cs="Arial"/>
                <w:sz w:val="20"/>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06E046C" w14:textId="77777777" w:rsidR="003741D9" w:rsidRDefault="00AB3A81">
            <w:pPr>
              <w:pStyle w:val="a6"/>
              <w:spacing w:before="120"/>
              <w:rPr>
                <w:rFonts w:cs="Arial"/>
                <w:sz w:val="20"/>
                <w:lang w:val="en-US"/>
              </w:rPr>
            </w:pPr>
            <w:r>
              <w:rPr>
                <w:rFonts w:eastAsiaTheme="minorEastAsia" w:cs="Arial" w:hint="eastAsia"/>
                <w:sz w:val="20"/>
                <w:lang w:val="en-US"/>
              </w:rPr>
              <w:t>f</w:t>
            </w:r>
            <w:r>
              <w:rPr>
                <w:rFonts w:eastAsiaTheme="minorEastAsia" w:cs="Arial"/>
                <w:sz w:val="20"/>
                <w:lang w:val="en-US"/>
              </w:rPr>
              <w:t>anjiangsheng@oppo.com</w:t>
            </w:r>
          </w:p>
        </w:tc>
      </w:tr>
      <w:tr w:rsidR="003741D9" w14:paraId="5C6D013D" w14:textId="77777777" w:rsidTr="61B6D1FC">
        <w:tc>
          <w:tcPr>
            <w:tcW w:w="2161" w:type="dxa"/>
            <w:tcBorders>
              <w:top w:val="single" w:sz="4" w:space="0" w:color="auto"/>
              <w:left w:val="single" w:sz="4" w:space="0" w:color="auto"/>
              <w:bottom w:val="single" w:sz="4" w:space="0" w:color="auto"/>
              <w:right w:val="single" w:sz="4" w:space="0" w:color="auto"/>
            </w:tcBorders>
          </w:tcPr>
          <w:p w14:paraId="22F5E928" w14:textId="77777777" w:rsidR="003741D9" w:rsidRDefault="00AB3A81">
            <w:pPr>
              <w:pStyle w:val="a6"/>
              <w:spacing w:before="120"/>
              <w:rPr>
                <w:rFonts w:cs="Arial"/>
                <w:sz w:val="20"/>
                <w:lang w:val="en-US"/>
              </w:rPr>
            </w:pPr>
            <w:r>
              <w:rPr>
                <w:rFonts w:cs="Arial" w:hint="eastAsia"/>
                <w:sz w:val="20"/>
                <w:lang w:val="en-US"/>
              </w:rPr>
              <w:t>ZTE</w:t>
            </w:r>
          </w:p>
        </w:tc>
        <w:tc>
          <w:tcPr>
            <w:tcW w:w="2389" w:type="dxa"/>
            <w:tcBorders>
              <w:top w:val="single" w:sz="4" w:space="0" w:color="auto"/>
              <w:left w:val="single" w:sz="4" w:space="0" w:color="auto"/>
              <w:bottom w:val="single" w:sz="4" w:space="0" w:color="auto"/>
              <w:right w:val="single" w:sz="4" w:space="0" w:color="auto"/>
            </w:tcBorders>
          </w:tcPr>
          <w:p w14:paraId="4EFE73EE" w14:textId="77777777" w:rsidR="003741D9" w:rsidRDefault="00AB3A81">
            <w:pPr>
              <w:pStyle w:val="a6"/>
              <w:spacing w:before="120"/>
              <w:rPr>
                <w:rFonts w:cs="Arial"/>
                <w:sz w:val="20"/>
                <w:lang w:val="en-US"/>
              </w:rPr>
            </w:pPr>
            <w:r>
              <w:rPr>
                <w:rFonts w:cs="Arial" w:hint="eastAsia"/>
                <w:sz w:val="20"/>
                <w:lang w:val="en-US"/>
              </w:rPr>
              <w:t>Fei Dong</w:t>
            </w:r>
          </w:p>
        </w:tc>
        <w:tc>
          <w:tcPr>
            <w:tcW w:w="4466" w:type="dxa"/>
            <w:tcBorders>
              <w:top w:val="single" w:sz="4" w:space="0" w:color="auto"/>
              <w:left w:val="single" w:sz="4" w:space="0" w:color="auto"/>
              <w:bottom w:val="single" w:sz="4" w:space="0" w:color="auto"/>
              <w:right w:val="single" w:sz="4" w:space="0" w:color="auto"/>
            </w:tcBorders>
          </w:tcPr>
          <w:p w14:paraId="12B2477B" w14:textId="77777777" w:rsidR="003741D9" w:rsidRDefault="00AB3A81">
            <w:pPr>
              <w:pStyle w:val="a6"/>
              <w:spacing w:before="120"/>
              <w:rPr>
                <w:rFonts w:cs="Arial"/>
                <w:sz w:val="20"/>
                <w:lang w:val="en-US"/>
              </w:rPr>
            </w:pPr>
            <w:r>
              <w:rPr>
                <w:rFonts w:cs="Arial" w:hint="eastAsia"/>
                <w:sz w:val="20"/>
                <w:lang w:val="en-US"/>
              </w:rPr>
              <w:t>Dong.fei@zte.com.cn</w:t>
            </w:r>
          </w:p>
        </w:tc>
      </w:tr>
      <w:tr w:rsidR="00C22828" w14:paraId="21D5FC97" w14:textId="77777777" w:rsidTr="61B6D1FC">
        <w:tc>
          <w:tcPr>
            <w:tcW w:w="2161" w:type="dxa"/>
            <w:tcBorders>
              <w:top w:val="single" w:sz="4" w:space="0" w:color="auto"/>
              <w:left w:val="single" w:sz="4" w:space="0" w:color="auto"/>
              <w:bottom w:val="single" w:sz="4" w:space="0" w:color="auto"/>
              <w:right w:val="single" w:sz="4" w:space="0" w:color="auto"/>
            </w:tcBorders>
          </w:tcPr>
          <w:p w14:paraId="71314979" w14:textId="3EFEFB71" w:rsidR="00C22828" w:rsidRDefault="00C22828">
            <w:pPr>
              <w:pStyle w:val="a6"/>
              <w:spacing w:before="120"/>
              <w:rPr>
                <w:rFonts w:cs="Arial"/>
                <w:lang w:val="en-US"/>
              </w:rPr>
            </w:pPr>
            <w:r>
              <w:rPr>
                <w:rFonts w:cs="Arial"/>
                <w:lang w:val="en-US"/>
              </w:rPr>
              <w:t>Qualcomm</w:t>
            </w:r>
          </w:p>
        </w:tc>
        <w:tc>
          <w:tcPr>
            <w:tcW w:w="2389" w:type="dxa"/>
            <w:tcBorders>
              <w:top w:val="single" w:sz="4" w:space="0" w:color="auto"/>
              <w:left w:val="single" w:sz="4" w:space="0" w:color="auto"/>
              <w:bottom w:val="single" w:sz="4" w:space="0" w:color="auto"/>
              <w:right w:val="single" w:sz="4" w:space="0" w:color="auto"/>
            </w:tcBorders>
          </w:tcPr>
          <w:p w14:paraId="0ADCA1EB" w14:textId="01CA7A4D" w:rsidR="00C22828" w:rsidRDefault="00C22828">
            <w:pPr>
              <w:pStyle w:val="a6"/>
              <w:spacing w:before="120"/>
              <w:rPr>
                <w:rFonts w:cs="Arial"/>
                <w:lang w:val="en-US"/>
              </w:rPr>
            </w:pPr>
            <w:r>
              <w:rPr>
                <w:rFonts w:cs="Arial"/>
                <w:lang w:val="en-US"/>
              </w:rPr>
              <w:t>Rajeev Kumar</w:t>
            </w:r>
          </w:p>
        </w:tc>
        <w:tc>
          <w:tcPr>
            <w:tcW w:w="4466" w:type="dxa"/>
            <w:tcBorders>
              <w:top w:val="single" w:sz="4" w:space="0" w:color="auto"/>
              <w:left w:val="single" w:sz="4" w:space="0" w:color="auto"/>
              <w:bottom w:val="single" w:sz="4" w:space="0" w:color="auto"/>
              <w:right w:val="single" w:sz="4" w:space="0" w:color="auto"/>
            </w:tcBorders>
          </w:tcPr>
          <w:p w14:paraId="4D3C6AB2" w14:textId="7B71462B" w:rsidR="00C22828" w:rsidRDefault="00C22828">
            <w:pPr>
              <w:pStyle w:val="a6"/>
              <w:spacing w:before="120"/>
              <w:rPr>
                <w:rFonts w:cs="Arial"/>
                <w:lang w:val="en-US"/>
              </w:rPr>
            </w:pPr>
            <w:r>
              <w:rPr>
                <w:rFonts w:cs="Arial"/>
                <w:lang w:val="en-US"/>
              </w:rPr>
              <w:t>rkum@qti.qualcomm.com</w:t>
            </w:r>
          </w:p>
        </w:tc>
      </w:tr>
      <w:tr w:rsidR="00BC3769" w14:paraId="41A251F1" w14:textId="77777777" w:rsidTr="61B6D1FC">
        <w:tc>
          <w:tcPr>
            <w:tcW w:w="2161" w:type="dxa"/>
            <w:tcBorders>
              <w:top w:val="single" w:sz="4" w:space="0" w:color="auto"/>
              <w:left w:val="single" w:sz="4" w:space="0" w:color="auto"/>
              <w:bottom w:val="single" w:sz="4" w:space="0" w:color="auto"/>
              <w:right w:val="single" w:sz="4" w:space="0" w:color="auto"/>
            </w:tcBorders>
          </w:tcPr>
          <w:p w14:paraId="79FEBE29" w14:textId="378450B0" w:rsidR="00BC3769" w:rsidRDefault="00BC3769">
            <w:pPr>
              <w:pStyle w:val="a6"/>
              <w:spacing w:before="120"/>
              <w:rPr>
                <w:rFonts w:cs="Arial"/>
                <w:lang w:val="en-US"/>
              </w:rPr>
            </w:pPr>
            <w:r w:rsidRPr="00BC3769">
              <w:rPr>
                <w:rFonts w:cs="Arial" w:hint="eastAsia"/>
                <w:lang w:val="en-US"/>
              </w:rPr>
              <w:t>Mediatek</w:t>
            </w:r>
          </w:p>
        </w:tc>
        <w:tc>
          <w:tcPr>
            <w:tcW w:w="2389" w:type="dxa"/>
            <w:tcBorders>
              <w:top w:val="single" w:sz="4" w:space="0" w:color="auto"/>
              <w:left w:val="single" w:sz="4" w:space="0" w:color="auto"/>
              <w:bottom w:val="single" w:sz="4" w:space="0" w:color="auto"/>
              <w:right w:val="single" w:sz="4" w:space="0" w:color="auto"/>
            </w:tcBorders>
          </w:tcPr>
          <w:p w14:paraId="3CD234FD" w14:textId="56462A27" w:rsidR="00BC3769" w:rsidRDefault="00BC3769">
            <w:pPr>
              <w:pStyle w:val="a6"/>
              <w:spacing w:before="120"/>
              <w:rPr>
                <w:rFonts w:cs="Arial"/>
                <w:lang w:val="en-US"/>
              </w:rPr>
            </w:pPr>
            <w:r w:rsidRPr="00BC3769">
              <w:rPr>
                <w:rFonts w:cs="Arial" w:hint="eastAsia"/>
                <w:lang w:val="en-US"/>
              </w:rPr>
              <w:t>Yuanyuan</w:t>
            </w:r>
            <w:r>
              <w:rPr>
                <w:rFonts w:cs="Arial"/>
                <w:lang w:val="en-US"/>
              </w:rPr>
              <w:t xml:space="preserve"> </w:t>
            </w:r>
            <w:r w:rsidRPr="00BC3769">
              <w:rPr>
                <w:rFonts w:cs="Arial" w:hint="eastAsia"/>
                <w:lang w:val="en-US"/>
              </w:rPr>
              <w:t>Zhang</w:t>
            </w:r>
          </w:p>
        </w:tc>
        <w:tc>
          <w:tcPr>
            <w:tcW w:w="4466" w:type="dxa"/>
            <w:tcBorders>
              <w:top w:val="single" w:sz="4" w:space="0" w:color="auto"/>
              <w:left w:val="single" w:sz="4" w:space="0" w:color="auto"/>
              <w:bottom w:val="single" w:sz="4" w:space="0" w:color="auto"/>
              <w:right w:val="single" w:sz="4" w:space="0" w:color="auto"/>
            </w:tcBorders>
          </w:tcPr>
          <w:p w14:paraId="67479EC1" w14:textId="31F0ABDE" w:rsidR="00BC3769" w:rsidRPr="00BC3769" w:rsidRDefault="00BC3769">
            <w:pPr>
              <w:pStyle w:val="a6"/>
              <w:spacing w:before="120"/>
              <w:rPr>
                <w:rFonts w:cs="Arial"/>
                <w:lang w:val="en-US"/>
              </w:rPr>
            </w:pPr>
            <w:r w:rsidRPr="00BC3769">
              <w:rPr>
                <w:rFonts w:cs="Arial"/>
                <w:lang w:val="en-US"/>
              </w:rPr>
              <w:t>Yuany.zhang@mediatek.com</w:t>
            </w:r>
          </w:p>
        </w:tc>
      </w:tr>
      <w:tr w:rsidR="00421BD7" w14:paraId="08B19941" w14:textId="77777777" w:rsidTr="61B6D1FC">
        <w:tc>
          <w:tcPr>
            <w:tcW w:w="2161" w:type="dxa"/>
            <w:tcBorders>
              <w:top w:val="single" w:sz="4" w:space="0" w:color="auto"/>
              <w:left w:val="single" w:sz="4" w:space="0" w:color="auto"/>
              <w:bottom w:val="single" w:sz="4" w:space="0" w:color="auto"/>
              <w:right w:val="single" w:sz="4" w:space="0" w:color="auto"/>
            </w:tcBorders>
          </w:tcPr>
          <w:p w14:paraId="11E058E4" w14:textId="0FCE3B3E" w:rsidR="00421BD7" w:rsidRPr="00421BD7" w:rsidRDefault="00421BD7">
            <w:pPr>
              <w:pStyle w:val="a6"/>
              <w:spacing w:before="120"/>
              <w:rPr>
                <w:rFonts w:eastAsia="Malgun Gothic" w:cs="Arial"/>
                <w:lang w:val="en-US" w:eastAsia="ko-KR"/>
              </w:rPr>
            </w:pPr>
            <w:r>
              <w:rPr>
                <w:rFonts w:eastAsia="Malgun Gothic" w:cs="Arial" w:hint="eastAsia"/>
                <w:lang w:val="en-US" w:eastAsia="ko-KR"/>
              </w:rPr>
              <w:t>LG Electronics</w:t>
            </w:r>
          </w:p>
        </w:tc>
        <w:tc>
          <w:tcPr>
            <w:tcW w:w="2389" w:type="dxa"/>
            <w:tcBorders>
              <w:top w:val="single" w:sz="4" w:space="0" w:color="auto"/>
              <w:left w:val="single" w:sz="4" w:space="0" w:color="auto"/>
              <w:bottom w:val="single" w:sz="4" w:space="0" w:color="auto"/>
              <w:right w:val="single" w:sz="4" w:space="0" w:color="auto"/>
            </w:tcBorders>
          </w:tcPr>
          <w:p w14:paraId="66BEEA15" w14:textId="2C7557A9" w:rsidR="00421BD7" w:rsidRPr="00421BD7" w:rsidRDefault="00421BD7">
            <w:pPr>
              <w:pStyle w:val="a6"/>
              <w:spacing w:before="120"/>
              <w:rPr>
                <w:rFonts w:eastAsia="Malgun Gothic" w:cs="Arial"/>
                <w:lang w:val="en-US" w:eastAsia="ko-KR"/>
              </w:rPr>
            </w:pPr>
            <w:r>
              <w:rPr>
                <w:rFonts w:eastAsia="Malgun Gothic" w:cs="Arial" w:hint="eastAsia"/>
                <w:lang w:val="en-US" w:eastAsia="ko-KR"/>
              </w:rPr>
              <w:t>Soo Kim</w:t>
            </w:r>
          </w:p>
        </w:tc>
        <w:tc>
          <w:tcPr>
            <w:tcW w:w="4466" w:type="dxa"/>
            <w:tcBorders>
              <w:top w:val="single" w:sz="4" w:space="0" w:color="auto"/>
              <w:left w:val="single" w:sz="4" w:space="0" w:color="auto"/>
              <w:bottom w:val="single" w:sz="4" w:space="0" w:color="auto"/>
              <w:right w:val="single" w:sz="4" w:space="0" w:color="auto"/>
            </w:tcBorders>
          </w:tcPr>
          <w:p w14:paraId="45271DDE" w14:textId="3917B9FE" w:rsidR="00421BD7" w:rsidRPr="00421BD7" w:rsidRDefault="007817C3">
            <w:pPr>
              <w:pStyle w:val="a6"/>
              <w:spacing w:before="120"/>
              <w:rPr>
                <w:rFonts w:eastAsia="Malgun Gothic" w:cs="Arial"/>
                <w:lang w:val="en-US" w:eastAsia="ko-KR"/>
              </w:rPr>
            </w:pPr>
            <w:hyperlink r:id="rId13" w:history="1">
              <w:r w:rsidR="00170C38" w:rsidRPr="0037618E">
                <w:rPr>
                  <w:rStyle w:val="aff9"/>
                  <w:rFonts w:eastAsia="Malgun Gothic" w:cs="Arial" w:hint="eastAsia"/>
                  <w:lang w:val="en-US" w:eastAsia="ko-KR"/>
                </w:rPr>
                <w:t>soo.kim@lge.com</w:t>
              </w:r>
            </w:hyperlink>
          </w:p>
        </w:tc>
      </w:tr>
      <w:tr w:rsidR="00170C38" w14:paraId="6F7889FB" w14:textId="77777777" w:rsidTr="61B6D1FC">
        <w:tc>
          <w:tcPr>
            <w:tcW w:w="2161" w:type="dxa"/>
            <w:tcBorders>
              <w:top w:val="single" w:sz="4" w:space="0" w:color="auto"/>
              <w:left w:val="single" w:sz="4" w:space="0" w:color="auto"/>
              <w:bottom w:val="single" w:sz="4" w:space="0" w:color="auto"/>
              <w:right w:val="single" w:sz="4" w:space="0" w:color="auto"/>
            </w:tcBorders>
          </w:tcPr>
          <w:p w14:paraId="3C459F89" w14:textId="1AA58C61" w:rsidR="00170C38" w:rsidRDefault="00170C38">
            <w:pPr>
              <w:pStyle w:val="a6"/>
              <w:spacing w:before="120"/>
              <w:rPr>
                <w:rFonts w:eastAsia="Malgun Gothic" w:cs="Arial"/>
                <w:lang w:val="en-US" w:eastAsia="ko-KR"/>
              </w:rPr>
            </w:pPr>
            <w:r>
              <w:rPr>
                <w:rFonts w:eastAsia="Malgun Gothic" w:cs="Arial"/>
                <w:lang w:val="en-US" w:eastAsia="ko-KR"/>
              </w:rPr>
              <w:t>Interdigital</w:t>
            </w:r>
          </w:p>
        </w:tc>
        <w:tc>
          <w:tcPr>
            <w:tcW w:w="2389" w:type="dxa"/>
            <w:tcBorders>
              <w:top w:val="single" w:sz="4" w:space="0" w:color="auto"/>
              <w:left w:val="single" w:sz="4" w:space="0" w:color="auto"/>
              <w:bottom w:val="single" w:sz="4" w:space="0" w:color="auto"/>
              <w:right w:val="single" w:sz="4" w:space="0" w:color="auto"/>
            </w:tcBorders>
          </w:tcPr>
          <w:p w14:paraId="560622CF" w14:textId="6DDDD30B" w:rsidR="00170C38" w:rsidRDefault="00170C38">
            <w:pPr>
              <w:pStyle w:val="a6"/>
              <w:spacing w:before="120"/>
              <w:rPr>
                <w:rFonts w:eastAsia="Malgun Gothic" w:cs="Arial"/>
                <w:lang w:val="en-US" w:eastAsia="ko-KR"/>
              </w:rPr>
            </w:pPr>
            <w:r>
              <w:rPr>
                <w:rFonts w:eastAsia="Malgun Gothic" w:cs="Arial"/>
                <w:lang w:val="en-US" w:eastAsia="ko-KR"/>
              </w:rPr>
              <w:t>Oumer Teyeb</w:t>
            </w:r>
          </w:p>
        </w:tc>
        <w:tc>
          <w:tcPr>
            <w:tcW w:w="4466" w:type="dxa"/>
            <w:tcBorders>
              <w:top w:val="single" w:sz="4" w:space="0" w:color="auto"/>
              <w:left w:val="single" w:sz="4" w:space="0" w:color="auto"/>
              <w:bottom w:val="single" w:sz="4" w:space="0" w:color="auto"/>
              <w:right w:val="single" w:sz="4" w:space="0" w:color="auto"/>
            </w:tcBorders>
          </w:tcPr>
          <w:p w14:paraId="44724973" w14:textId="67812D16" w:rsidR="00170C38" w:rsidRDefault="007817C3">
            <w:pPr>
              <w:pStyle w:val="a6"/>
              <w:spacing w:before="120"/>
              <w:rPr>
                <w:rFonts w:eastAsia="Malgun Gothic" w:cs="Arial"/>
                <w:lang w:val="en-US" w:eastAsia="ko-KR"/>
              </w:rPr>
            </w:pPr>
            <w:hyperlink r:id="rId14" w:history="1">
              <w:r w:rsidR="00170C38" w:rsidRPr="0037618E">
                <w:rPr>
                  <w:rStyle w:val="aff9"/>
                  <w:rFonts w:eastAsia="Malgun Gothic" w:cs="Arial"/>
                  <w:lang w:val="en-US" w:eastAsia="ko-KR"/>
                </w:rPr>
                <w:t>Oumer.teyeb@interdigital.com</w:t>
              </w:r>
            </w:hyperlink>
          </w:p>
        </w:tc>
      </w:tr>
      <w:tr w:rsidR="00170C38" w14:paraId="5B7D0204" w14:textId="77777777" w:rsidTr="61B6D1FC">
        <w:tc>
          <w:tcPr>
            <w:tcW w:w="2161" w:type="dxa"/>
            <w:tcBorders>
              <w:top w:val="single" w:sz="4" w:space="0" w:color="auto"/>
              <w:left w:val="single" w:sz="4" w:space="0" w:color="auto"/>
              <w:bottom w:val="single" w:sz="4" w:space="0" w:color="auto"/>
              <w:right w:val="single" w:sz="4" w:space="0" w:color="auto"/>
            </w:tcBorders>
          </w:tcPr>
          <w:p w14:paraId="28FFEAD5" w14:textId="3D0893D6" w:rsidR="00170C38" w:rsidRPr="00643060" w:rsidRDefault="003470AC">
            <w:pPr>
              <w:pStyle w:val="a6"/>
              <w:spacing w:before="120"/>
              <w:rPr>
                <w:rFonts w:eastAsiaTheme="minorEastAsia" w:cs="Arial"/>
                <w:sz w:val="20"/>
                <w:szCs w:val="20"/>
                <w:lang w:val="en-US"/>
              </w:rPr>
            </w:pPr>
            <w:r w:rsidRPr="00643060">
              <w:rPr>
                <w:rFonts w:eastAsiaTheme="minorEastAsia" w:cs="Arial" w:hint="eastAsia"/>
                <w:sz w:val="20"/>
                <w:szCs w:val="20"/>
                <w:lang w:val="en-US"/>
              </w:rPr>
              <w:lastRenderedPageBreak/>
              <w:t>Lenovo</w:t>
            </w:r>
          </w:p>
        </w:tc>
        <w:tc>
          <w:tcPr>
            <w:tcW w:w="2389" w:type="dxa"/>
            <w:tcBorders>
              <w:top w:val="single" w:sz="4" w:space="0" w:color="auto"/>
              <w:left w:val="single" w:sz="4" w:space="0" w:color="auto"/>
              <w:bottom w:val="single" w:sz="4" w:space="0" w:color="auto"/>
              <w:right w:val="single" w:sz="4" w:space="0" w:color="auto"/>
            </w:tcBorders>
          </w:tcPr>
          <w:p w14:paraId="7CE0B3F5" w14:textId="6B272DA6" w:rsidR="00170C38" w:rsidRPr="00643060" w:rsidRDefault="003470AC">
            <w:pPr>
              <w:pStyle w:val="a6"/>
              <w:spacing w:before="120"/>
              <w:rPr>
                <w:rFonts w:eastAsiaTheme="minorEastAsia" w:cs="Arial"/>
                <w:sz w:val="20"/>
                <w:szCs w:val="20"/>
                <w:lang w:val="en-US"/>
              </w:rPr>
            </w:pPr>
            <w:r w:rsidRPr="00643060">
              <w:rPr>
                <w:rFonts w:eastAsiaTheme="minorEastAsia" w:cs="Arial" w:hint="eastAsia"/>
                <w:sz w:val="20"/>
                <w:szCs w:val="20"/>
                <w:lang w:val="en-US"/>
              </w:rPr>
              <w:t>Congchi Zhang</w:t>
            </w:r>
            <w:r w:rsidR="00FE2A38" w:rsidRPr="00643060">
              <w:rPr>
                <w:rFonts w:eastAsiaTheme="minorEastAsia" w:cs="Arial" w:hint="eastAsia"/>
                <w:sz w:val="20"/>
                <w:szCs w:val="20"/>
                <w:lang w:val="en-US"/>
              </w:rPr>
              <w:t>, Tapisha Soni</w:t>
            </w:r>
          </w:p>
        </w:tc>
        <w:tc>
          <w:tcPr>
            <w:tcW w:w="4466" w:type="dxa"/>
            <w:tcBorders>
              <w:top w:val="single" w:sz="4" w:space="0" w:color="auto"/>
              <w:left w:val="single" w:sz="4" w:space="0" w:color="auto"/>
              <w:bottom w:val="single" w:sz="4" w:space="0" w:color="auto"/>
              <w:right w:val="single" w:sz="4" w:space="0" w:color="auto"/>
            </w:tcBorders>
          </w:tcPr>
          <w:p w14:paraId="5364C240" w14:textId="2A95839D" w:rsidR="00170C38" w:rsidRPr="00FE2A38" w:rsidRDefault="007817C3">
            <w:pPr>
              <w:pStyle w:val="a6"/>
              <w:spacing w:before="120"/>
              <w:rPr>
                <w:rFonts w:eastAsiaTheme="minorEastAsia" w:cs="Arial"/>
                <w:lang w:val="en-US"/>
              </w:rPr>
            </w:pPr>
            <w:hyperlink r:id="rId15" w:history="1">
              <w:r w:rsidR="00FE2A38" w:rsidRPr="00747A1F">
                <w:rPr>
                  <w:rStyle w:val="aff9"/>
                  <w:rFonts w:eastAsiaTheme="minorEastAsia" w:cs="Arial" w:hint="eastAsia"/>
                  <w:lang w:val="en-US"/>
                </w:rPr>
                <w:t>zhangcc16@lenovo.com</w:t>
              </w:r>
            </w:hyperlink>
            <w:r w:rsidR="00FE2A38">
              <w:rPr>
                <w:rFonts w:eastAsiaTheme="minorEastAsia" w:cs="Arial" w:hint="eastAsia"/>
                <w:lang w:val="en-US"/>
              </w:rPr>
              <w:t xml:space="preserve">, </w:t>
            </w:r>
            <w:hyperlink r:id="rId16" w:history="1">
              <w:r w:rsidR="00E622EF" w:rsidRPr="003F7C26">
                <w:rPr>
                  <w:rStyle w:val="aff9"/>
                  <w:rFonts w:eastAsiaTheme="minorEastAsia" w:cs="Arial"/>
                  <w:lang w:val="en-US"/>
                </w:rPr>
                <w:t>tsoni@lenovo.com</w:t>
              </w:r>
            </w:hyperlink>
          </w:p>
        </w:tc>
      </w:tr>
      <w:tr w:rsidR="00E622EF" w14:paraId="468F85FC" w14:textId="77777777" w:rsidTr="61B6D1FC">
        <w:tc>
          <w:tcPr>
            <w:tcW w:w="2161" w:type="dxa"/>
            <w:tcBorders>
              <w:top w:val="single" w:sz="4" w:space="0" w:color="auto"/>
              <w:left w:val="single" w:sz="4" w:space="0" w:color="auto"/>
              <w:bottom w:val="single" w:sz="4" w:space="0" w:color="auto"/>
              <w:right w:val="single" w:sz="4" w:space="0" w:color="auto"/>
            </w:tcBorders>
          </w:tcPr>
          <w:p w14:paraId="4FA80951" w14:textId="5BF72FCD" w:rsidR="00E622EF" w:rsidRPr="00E622EF" w:rsidRDefault="00E622EF">
            <w:pPr>
              <w:pStyle w:val="a6"/>
              <w:spacing w:before="120"/>
              <w:rPr>
                <w:rFonts w:eastAsiaTheme="minorEastAsia" w:cs="Arial"/>
              </w:rPr>
            </w:pPr>
            <w:r>
              <w:rPr>
                <w:rFonts w:eastAsiaTheme="minorEastAsia" w:cs="Arial"/>
              </w:rPr>
              <w:t>BT</w:t>
            </w:r>
          </w:p>
        </w:tc>
        <w:tc>
          <w:tcPr>
            <w:tcW w:w="2389" w:type="dxa"/>
            <w:tcBorders>
              <w:top w:val="single" w:sz="4" w:space="0" w:color="auto"/>
              <w:left w:val="single" w:sz="4" w:space="0" w:color="auto"/>
              <w:bottom w:val="single" w:sz="4" w:space="0" w:color="auto"/>
              <w:right w:val="single" w:sz="4" w:space="0" w:color="auto"/>
            </w:tcBorders>
          </w:tcPr>
          <w:p w14:paraId="7C7A4ABA" w14:textId="0F0CF7B7" w:rsidR="00E622EF" w:rsidRPr="00643060" w:rsidRDefault="00E622EF">
            <w:pPr>
              <w:pStyle w:val="a6"/>
              <w:spacing w:before="120"/>
              <w:rPr>
                <w:rFonts w:eastAsiaTheme="minorEastAsia" w:cs="Arial"/>
                <w:lang w:val="en-US"/>
              </w:rPr>
            </w:pPr>
            <w:r>
              <w:rPr>
                <w:rFonts w:eastAsiaTheme="minorEastAsia" w:cs="Arial"/>
                <w:lang w:val="en-US"/>
              </w:rPr>
              <w:t>Salva Diaz</w:t>
            </w:r>
          </w:p>
        </w:tc>
        <w:tc>
          <w:tcPr>
            <w:tcW w:w="4466" w:type="dxa"/>
            <w:tcBorders>
              <w:top w:val="single" w:sz="4" w:space="0" w:color="auto"/>
              <w:left w:val="single" w:sz="4" w:space="0" w:color="auto"/>
              <w:bottom w:val="single" w:sz="4" w:space="0" w:color="auto"/>
              <w:right w:val="single" w:sz="4" w:space="0" w:color="auto"/>
            </w:tcBorders>
          </w:tcPr>
          <w:p w14:paraId="7A91CDC2" w14:textId="46FE1E9F" w:rsidR="00E622EF" w:rsidRDefault="00E622EF">
            <w:pPr>
              <w:pStyle w:val="a6"/>
              <w:spacing w:before="120"/>
            </w:pPr>
            <w:r>
              <w:t>Salva.diazsendra@bt.com</w:t>
            </w:r>
          </w:p>
        </w:tc>
      </w:tr>
      <w:tr w:rsidR="00C66EAA" w14:paraId="7CF14289" w14:textId="77777777" w:rsidTr="61B6D1FC">
        <w:tc>
          <w:tcPr>
            <w:tcW w:w="2161" w:type="dxa"/>
            <w:tcBorders>
              <w:top w:val="single" w:sz="4" w:space="0" w:color="auto"/>
              <w:left w:val="single" w:sz="4" w:space="0" w:color="auto"/>
              <w:bottom w:val="single" w:sz="4" w:space="0" w:color="auto"/>
              <w:right w:val="single" w:sz="4" w:space="0" w:color="auto"/>
            </w:tcBorders>
          </w:tcPr>
          <w:p w14:paraId="6F806453" w14:textId="7D5EF36D" w:rsidR="00C66EAA" w:rsidRDefault="00C66EAA" w:rsidP="00C66EAA">
            <w:pPr>
              <w:pStyle w:val="a6"/>
              <w:spacing w:before="120"/>
              <w:rPr>
                <w:rFonts w:eastAsiaTheme="minorEastAsia" w:cs="Arial"/>
              </w:rPr>
            </w:pPr>
            <w:r>
              <w:rPr>
                <w:rFonts w:eastAsiaTheme="minorEastAsia" w:cs="Arial"/>
                <w:lang w:val="en-US"/>
              </w:rPr>
              <w:t>Ericsson</w:t>
            </w:r>
          </w:p>
        </w:tc>
        <w:tc>
          <w:tcPr>
            <w:tcW w:w="2389" w:type="dxa"/>
            <w:tcBorders>
              <w:top w:val="single" w:sz="4" w:space="0" w:color="auto"/>
              <w:left w:val="single" w:sz="4" w:space="0" w:color="auto"/>
              <w:bottom w:val="single" w:sz="4" w:space="0" w:color="auto"/>
              <w:right w:val="single" w:sz="4" w:space="0" w:color="auto"/>
            </w:tcBorders>
          </w:tcPr>
          <w:p w14:paraId="2B95C4CE" w14:textId="3EAD9DA0" w:rsidR="00C66EAA" w:rsidRDefault="00C66EAA" w:rsidP="00C66EAA">
            <w:pPr>
              <w:pStyle w:val="a6"/>
              <w:spacing w:before="120"/>
              <w:rPr>
                <w:rFonts w:eastAsiaTheme="minorEastAsia" w:cs="Arial"/>
                <w:lang w:val="en-US"/>
              </w:rPr>
            </w:pPr>
            <w:r>
              <w:rPr>
                <w:rFonts w:eastAsiaTheme="minorEastAsia" w:cs="Arial"/>
                <w:lang w:val="en-US"/>
              </w:rPr>
              <w:t>Jens Bergqvist</w:t>
            </w:r>
          </w:p>
        </w:tc>
        <w:tc>
          <w:tcPr>
            <w:tcW w:w="4466" w:type="dxa"/>
            <w:tcBorders>
              <w:top w:val="single" w:sz="4" w:space="0" w:color="auto"/>
              <w:left w:val="single" w:sz="4" w:space="0" w:color="auto"/>
              <w:bottom w:val="single" w:sz="4" w:space="0" w:color="auto"/>
              <w:right w:val="single" w:sz="4" w:space="0" w:color="auto"/>
            </w:tcBorders>
          </w:tcPr>
          <w:p w14:paraId="2BABE808" w14:textId="2584D4E0" w:rsidR="00C66EAA" w:rsidRDefault="00C66EAA" w:rsidP="00C66EAA">
            <w:pPr>
              <w:pStyle w:val="a6"/>
              <w:spacing w:before="120"/>
            </w:pPr>
            <w:r>
              <w:t>jens.bergqvist@ericsson.com</w:t>
            </w:r>
          </w:p>
        </w:tc>
      </w:tr>
      <w:tr w:rsidR="61B6D1FC" w14:paraId="7CAF2DDD" w14:textId="77777777" w:rsidTr="61B6D1FC">
        <w:trPr>
          <w:trHeight w:val="300"/>
        </w:trPr>
        <w:tc>
          <w:tcPr>
            <w:tcW w:w="2161" w:type="dxa"/>
            <w:tcBorders>
              <w:top w:val="single" w:sz="4" w:space="0" w:color="auto"/>
              <w:left w:val="single" w:sz="4" w:space="0" w:color="auto"/>
              <w:bottom w:val="single" w:sz="4" w:space="0" w:color="auto"/>
              <w:right w:val="single" w:sz="4" w:space="0" w:color="auto"/>
            </w:tcBorders>
          </w:tcPr>
          <w:p w14:paraId="1EA4C048" w14:textId="5F15E1B2" w:rsidR="3954C645" w:rsidRDefault="3954C645" w:rsidP="61B6D1FC">
            <w:pPr>
              <w:pStyle w:val="a6"/>
              <w:rPr>
                <w:rFonts w:eastAsiaTheme="minorEastAsia" w:cs="Arial"/>
                <w:lang w:val="en-US"/>
              </w:rPr>
            </w:pPr>
            <w:r w:rsidRPr="61B6D1FC">
              <w:rPr>
                <w:rFonts w:eastAsiaTheme="minorEastAsia" w:cs="Arial"/>
                <w:lang w:val="en-US"/>
              </w:rPr>
              <w:t>T-Mobile USA</w:t>
            </w:r>
          </w:p>
        </w:tc>
        <w:tc>
          <w:tcPr>
            <w:tcW w:w="2389" w:type="dxa"/>
            <w:tcBorders>
              <w:top w:val="single" w:sz="4" w:space="0" w:color="auto"/>
              <w:left w:val="single" w:sz="4" w:space="0" w:color="auto"/>
              <w:bottom w:val="single" w:sz="4" w:space="0" w:color="auto"/>
              <w:right w:val="single" w:sz="4" w:space="0" w:color="auto"/>
            </w:tcBorders>
          </w:tcPr>
          <w:p w14:paraId="4CED89FD" w14:textId="765414E9" w:rsidR="3954C645" w:rsidRDefault="3954C645" w:rsidP="61B6D1FC">
            <w:pPr>
              <w:pStyle w:val="a6"/>
              <w:rPr>
                <w:rFonts w:eastAsiaTheme="minorEastAsia" w:cs="Arial"/>
                <w:lang w:val="en-US"/>
              </w:rPr>
            </w:pPr>
            <w:r w:rsidRPr="61B6D1FC">
              <w:rPr>
                <w:rFonts w:eastAsiaTheme="minorEastAsia" w:cs="Arial"/>
                <w:lang w:val="en-US"/>
              </w:rPr>
              <w:t>John Humbert</w:t>
            </w:r>
          </w:p>
        </w:tc>
        <w:tc>
          <w:tcPr>
            <w:tcW w:w="4466" w:type="dxa"/>
            <w:tcBorders>
              <w:top w:val="single" w:sz="4" w:space="0" w:color="auto"/>
              <w:left w:val="single" w:sz="4" w:space="0" w:color="auto"/>
              <w:bottom w:val="single" w:sz="4" w:space="0" w:color="auto"/>
              <w:right w:val="single" w:sz="4" w:space="0" w:color="auto"/>
            </w:tcBorders>
          </w:tcPr>
          <w:p w14:paraId="271E0544" w14:textId="125F3D89" w:rsidR="3954C645" w:rsidRDefault="3954C645" w:rsidP="61B6D1FC">
            <w:pPr>
              <w:pStyle w:val="a6"/>
            </w:pPr>
            <w:r>
              <w:t>John.Humbert2@T-Mobile.com</w:t>
            </w:r>
          </w:p>
        </w:tc>
      </w:tr>
      <w:tr w:rsidR="00453A0F" w14:paraId="67F43D13" w14:textId="77777777" w:rsidTr="61B6D1FC">
        <w:trPr>
          <w:trHeight w:val="300"/>
        </w:trPr>
        <w:tc>
          <w:tcPr>
            <w:tcW w:w="2161" w:type="dxa"/>
            <w:tcBorders>
              <w:top w:val="single" w:sz="4" w:space="0" w:color="auto"/>
              <w:left w:val="single" w:sz="4" w:space="0" w:color="auto"/>
              <w:bottom w:val="single" w:sz="4" w:space="0" w:color="auto"/>
              <w:right w:val="single" w:sz="4" w:space="0" w:color="auto"/>
            </w:tcBorders>
          </w:tcPr>
          <w:p w14:paraId="53356CA4" w14:textId="54A09B36" w:rsidR="00453A0F" w:rsidRPr="61B6D1FC" w:rsidRDefault="00453A0F" w:rsidP="61B6D1FC">
            <w:pPr>
              <w:pStyle w:val="a6"/>
              <w:rPr>
                <w:rFonts w:eastAsiaTheme="minorEastAsia" w:cs="Arial"/>
                <w:lang w:val="en-US"/>
              </w:rPr>
            </w:pPr>
            <w:r>
              <w:rPr>
                <w:rFonts w:eastAsiaTheme="minorEastAsia" w:cs="Arial"/>
                <w:lang w:val="en-US"/>
              </w:rPr>
              <w:t>China Telecom</w:t>
            </w:r>
          </w:p>
        </w:tc>
        <w:tc>
          <w:tcPr>
            <w:tcW w:w="2389" w:type="dxa"/>
            <w:tcBorders>
              <w:top w:val="single" w:sz="4" w:space="0" w:color="auto"/>
              <w:left w:val="single" w:sz="4" w:space="0" w:color="auto"/>
              <w:bottom w:val="single" w:sz="4" w:space="0" w:color="auto"/>
              <w:right w:val="single" w:sz="4" w:space="0" w:color="auto"/>
            </w:tcBorders>
          </w:tcPr>
          <w:p w14:paraId="4395B182" w14:textId="0B6A94FA" w:rsidR="00453A0F" w:rsidRPr="61B6D1FC" w:rsidRDefault="00453A0F" w:rsidP="61B6D1FC">
            <w:pPr>
              <w:pStyle w:val="a6"/>
              <w:rPr>
                <w:rFonts w:eastAsiaTheme="minorEastAsia" w:cs="Arial"/>
                <w:lang w:val="en-US"/>
              </w:rPr>
            </w:pPr>
            <w:r>
              <w:rPr>
                <w:rFonts w:eastAsiaTheme="minorEastAsia" w:cs="Arial"/>
                <w:lang w:val="en-US"/>
              </w:rPr>
              <w:t>Pei Lin</w:t>
            </w:r>
          </w:p>
        </w:tc>
        <w:tc>
          <w:tcPr>
            <w:tcW w:w="4466" w:type="dxa"/>
            <w:tcBorders>
              <w:top w:val="single" w:sz="4" w:space="0" w:color="auto"/>
              <w:left w:val="single" w:sz="4" w:space="0" w:color="auto"/>
              <w:bottom w:val="single" w:sz="4" w:space="0" w:color="auto"/>
              <w:right w:val="single" w:sz="4" w:space="0" w:color="auto"/>
            </w:tcBorders>
          </w:tcPr>
          <w:p w14:paraId="60C7B193" w14:textId="1F8D0AE4" w:rsidR="00453A0F" w:rsidRDefault="00453A0F" w:rsidP="61B6D1FC">
            <w:pPr>
              <w:pStyle w:val="a6"/>
            </w:pPr>
            <w:r>
              <w:t>linp@chinatelecom.cn</w:t>
            </w:r>
          </w:p>
        </w:tc>
      </w:tr>
    </w:tbl>
    <w:p w14:paraId="5CD56CE8" w14:textId="77777777" w:rsidR="003741D9" w:rsidRDefault="003741D9">
      <w:pPr>
        <w:pStyle w:val="a6"/>
        <w:rPr>
          <w:rFonts w:cs="Arial"/>
        </w:rPr>
      </w:pPr>
    </w:p>
    <w:p w14:paraId="02BFE1C4" w14:textId="77777777" w:rsidR="003741D9" w:rsidRDefault="00AB3A81">
      <w:pPr>
        <w:pStyle w:val="1"/>
        <w:numPr>
          <w:ilvl w:val="0"/>
          <w:numId w:val="13"/>
        </w:numPr>
      </w:pPr>
      <w:r>
        <w:t>Discussion</w:t>
      </w:r>
      <w:bookmarkEnd w:id="5"/>
    </w:p>
    <w:p w14:paraId="1644DBBF" w14:textId="77777777" w:rsidR="003741D9" w:rsidRDefault="00AB3A81">
      <w:pPr>
        <w:pStyle w:val="a6"/>
      </w:pPr>
      <w:r>
        <w:t>RAN2 has made the following agreements regarding logging and configuration for NW side data collection, that are relevant to this email discussion:</w:t>
      </w:r>
    </w:p>
    <w:tbl>
      <w:tblPr>
        <w:tblStyle w:val="aff3"/>
        <w:tblW w:w="0" w:type="auto"/>
        <w:tblLook w:val="04A0" w:firstRow="1" w:lastRow="0" w:firstColumn="1" w:lastColumn="0" w:noHBand="0" w:noVBand="1"/>
      </w:tblPr>
      <w:tblGrid>
        <w:gridCol w:w="9628"/>
      </w:tblGrid>
      <w:tr w:rsidR="003741D9" w14:paraId="030507FC" w14:textId="77777777">
        <w:tc>
          <w:tcPr>
            <w:tcW w:w="9628" w:type="dxa"/>
          </w:tcPr>
          <w:p w14:paraId="6AAEE310" w14:textId="77777777" w:rsidR="003741D9" w:rsidRDefault="00AB3A81">
            <w:pPr>
              <w:pStyle w:val="a6"/>
              <w:spacing w:before="120"/>
              <w:rPr>
                <w:b/>
                <w:bCs/>
                <w:sz w:val="20"/>
                <w:szCs w:val="20"/>
                <w:u w:val="single"/>
                <w:lang w:val="en-US"/>
              </w:rPr>
            </w:pPr>
            <w:r>
              <w:rPr>
                <w:b/>
                <w:bCs/>
                <w:sz w:val="20"/>
                <w:szCs w:val="20"/>
                <w:u w:val="single"/>
                <w:lang w:val="en-US"/>
              </w:rPr>
              <w:t>From RAN2#130:</w:t>
            </w:r>
          </w:p>
          <w:p w14:paraId="5249C1E4" w14:textId="77777777" w:rsidR="003741D9" w:rsidRDefault="00AB3A81">
            <w:pPr>
              <w:pStyle w:val="Agreement"/>
              <w:numPr>
                <w:ilvl w:val="0"/>
                <w:numId w:val="0"/>
              </w:numPr>
              <w:spacing w:before="120" w:after="120"/>
              <w:rPr>
                <w:b w:val="0"/>
                <w:bCs/>
                <w:sz w:val="20"/>
                <w:szCs w:val="20"/>
                <w:lang w:val="en-US"/>
              </w:rPr>
            </w:pPr>
            <w:r>
              <w:rPr>
                <w:b w:val="0"/>
                <w:bCs/>
                <w:sz w:val="20"/>
                <w:szCs w:val="20"/>
                <w:lang w:val="en-US"/>
              </w:rPr>
              <w:t xml:space="preserve">„As a starting point, the data logging is captured in RRC specs.“  </w:t>
            </w:r>
          </w:p>
          <w:p w14:paraId="72A022F0" w14:textId="77777777" w:rsidR="003741D9" w:rsidRDefault="003741D9">
            <w:pPr>
              <w:pStyle w:val="Doc-text2"/>
              <w:spacing w:before="120" w:after="120"/>
              <w:rPr>
                <w:lang w:val="en-US" w:eastAsia="en-GB"/>
              </w:rPr>
            </w:pPr>
          </w:p>
          <w:p w14:paraId="04694C99" w14:textId="77777777" w:rsidR="003741D9" w:rsidRDefault="00AB3A81">
            <w:pPr>
              <w:pStyle w:val="Doc-text2"/>
              <w:spacing w:before="120" w:after="120"/>
              <w:ind w:left="30" w:hanging="30"/>
              <w:rPr>
                <w:sz w:val="20"/>
                <w:szCs w:val="20"/>
                <w:lang w:val="en-US" w:eastAsia="en-GB"/>
              </w:rPr>
            </w:pPr>
            <w:r>
              <w:rPr>
                <w:sz w:val="20"/>
                <w:szCs w:val="20"/>
                <w:lang w:val="en-US" w:eastAsia="en-GB"/>
              </w:rPr>
              <w:t>„</w:t>
            </w:r>
            <w:r>
              <w:rPr>
                <w:szCs w:val="20"/>
                <w:lang w:val="en-US"/>
              </w:rP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w:t>
            </w:r>
            <w:r>
              <w:rPr>
                <w:sz w:val="20"/>
                <w:szCs w:val="20"/>
                <w:lang w:val="en-US" w:eastAsia="en-GB"/>
              </w:rPr>
              <w:t>“</w:t>
            </w:r>
          </w:p>
          <w:p w14:paraId="56AC435A" w14:textId="77777777" w:rsidR="003741D9" w:rsidRDefault="003741D9">
            <w:pPr>
              <w:pStyle w:val="Doc-text2"/>
              <w:spacing w:before="120" w:after="120"/>
              <w:ind w:left="30" w:hanging="30"/>
              <w:rPr>
                <w:sz w:val="20"/>
                <w:szCs w:val="20"/>
                <w:lang w:val="en-US" w:eastAsia="en-GB"/>
              </w:rPr>
            </w:pPr>
          </w:p>
          <w:p w14:paraId="29A0AF42" w14:textId="77777777" w:rsidR="003741D9" w:rsidRDefault="00AB3A81">
            <w:pPr>
              <w:pStyle w:val="Doc-text2"/>
              <w:spacing w:before="120" w:after="120"/>
              <w:ind w:left="30" w:hanging="30"/>
              <w:rPr>
                <w:sz w:val="20"/>
                <w:szCs w:val="20"/>
                <w:lang w:val="en-US" w:eastAsia="en-GB"/>
              </w:rPr>
            </w:pPr>
            <w:r>
              <w:rPr>
                <w:sz w:val="20"/>
                <w:szCs w:val="20"/>
                <w:lang w:val="en-US" w:eastAsia="en-GB"/>
              </w:rPr>
              <w:t>„The UE should report the CGI of the serving cell whenever feasible. If CGI is unavailable, the UE shall log PCI-ARFCN as a fallback.“</w:t>
            </w:r>
          </w:p>
          <w:p w14:paraId="14704F78" w14:textId="77777777" w:rsidR="003741D9" w:rsidRDefault="003741D9">
            <w:pPr>
              <w:pStyle w:val="a6"/>
              <w:spacing w:before="120"/>
              <w:rPr>
                <w:sz w:val="20"/>
                <w:szCs w:val="20"/>
                <w:lang w:val="en-US"/>
              </w:rPr>
            </w:pPr>
          </w:p>
          <w:p w14:paraId="33A575ED" w14:textId="77777777" w:rsidR="003741D9" w:rsidRDefault="00AB3A81">
            <w:pPr>
              <w:pStyle w:val="a6"/>
              <w:spacing w:before="120"/>
              <w:rPr>
                <w:b/>
                <w:bCs/>
                <w:sz w:val="20"/>
                <w:szCs w:val="20"/>
                <w:u w:val="single"/>
                <w:lang w:val="en-US"/>
              </w:rPr>
            </w:pPr>
            <w:r>
              <w:rPr>
                <w:b/>
                <w:bCs/>
                <w:sz w:val="20"/>
                <w:szCs w:val="20"/>
                <w:u w:val="single"/>
                <w:lang w:val="en-US"/>
              </w:rPr>
              <w:t>From RAN2#129bis:</w:t>
            </w:r>
          </w:p>
          <w:p w14:paraId="6DA9DBF0" w14:textId="77777777" w:rsidR="003741D9" w:rsidRDefault="00AB3A81">
            <w:pPr>
              <w:pStyle w:val="a6"/>
              <w:spacing w:before="120"/>
              <w:rPr>
                <w:sz w:val="20"/>
                <w:szCs w:val="20"/>
                <w:lang w:val="en-US"/>
              </w:rPr>
            </w:pPr>
            <w:r>
              <w:rPr>
                <w:sz w:val="20"/>
                <w:szCs w:val="20"/>
                <w:lang w:val="en-US"/>
              </w:rPr>
              <w:t>„The measurement configuration of AI/ML data collection can configure measurements for multiple sets of resources and use cases (e.g. BM, Mobility, etc)“</w:t>
            </w:r>
          </w:p>
          <w:p w14:paraId="28677409" w14:textId="77777777" w:rsidR="003741D9" w:rsidRDefault="003741D9">
            <w:pPr>
              <w:pStyle w:val="a6"/>
              <w:spacing w:before="120"/>
              <w:rPr>
                <w:sz w:val="20"/>
                <w:szCs w:val="20"/>
                <w:lang w:val="en-US"/>
              </w:rPr>
            </w:pPr>
          </w:p>
          <w:p w14:paraId="23DB3BD6" w14:textId="77777777" w:rsidR="003741D9" w:rsidRDefault="00AB3A81">
            <w:pPr>
              <w:pStyle w:val="a6"/>
              <w:spacing w:before="120"/>
              <w:rPr>
                <w:b/>
                <w:bCs/>
                <w:sz w:val="20"/>
                <w:szCs w:val="20"/>
                <w:u w:val="single"/>
                <w:lang w:val="en-US"/>
              </w:rPr>
            </w:pPr>
            <w:r>
              <w:rPr>
                <w:b/>
                <w:bCs/>
                <w:sz w:val="20"/>
                <w:szCs w:val="20"/>
                <w:u w:val="single"/>
                <w:lang w:val="en-US"/>
              </w:rPr>
              <w:t>From RAN2#129:</w:t>
            </w:r>
          </w:p>
          <w:p w14:paraId="2C934DEB" w14:textId="77777777" w:rsidR="003741D9" w:rsidRDefault="00AB3A81">
            <w:pPr>
              <w:pStyle w:val="a6"/>
              <w:spacing w:before="120"/>
              <w:rPr>
                <w:sz w:val="20"/>
                <w:szCs w:val="20"/>
                <w:lang w:val="en-US"/>
              </w:rPr>
            </w:pPr>
            <w:r>
              <w:rPr>
                <w:sz w:val="20"/>
                <w:szCs w:val="20"/>
                <w:lang w:val="en-US"/>
              </w:rPr>
              <w:t>„Support the use of L3 measurement event triggered (i.e. L3 serving cell measurements becoming worse/better than a threshold for TTT) to determine whether the UE performs logging or not.  L1 measurement event triggered will not be supported.    FFS what to log“</w:t>
            </w:r>
          </w:p>
          <w:p w14:paraId="2A210DA9" w14:textId="77777777" w:rsidR="003741D9" w:rsidRDefault="003741D9">
            <w:pPr>
              <w:pStyle w:val="a6"/>
              <w:spacing w:before="120"/>
              <w:rPr>
                <w:sz w:val="20"/>
                <w:szCs w:val="20"/>
                <w:lang w:val="en-US"/>
              </w:rPr>
            </w:pPr>
          </w:p>
          <w:p w14:paraId="5115C557" w14:textId="77777777" w:rsidR="003741D9" w:rsidRDefault="00AB3A81">
            <w:pPr>
              <w:pStyle w:val="a6"/>
              <w:spacing w:before="120"/>
              <w:rPr>
                <w:b/>
                <w:bCs/>
                <w:sz w:val="20"/>
                <w:szCs w:val="20"/>
                <w:u w:val="single"/>
                <w:lang w:val="en-US"/>
              </w:rPr>
            </w:pPr>
            <w:r>
              <w:rPr>
                <w:b/>
                <w:bCs/>
                <w:sz w:val="20"/>
                <w:szCs w:val="20"/>
                <w:u w:val="single"/>
                <w:lang w:val="en-US"/>
              </w:rPr>
              <w:t>From RAN2#127bis:</w:t>
            </w:r>
          </w:p>
          <w:p w14:paraId="4B40763E" w14:textId="77777777" w:rsidR="003741D9" w:rsidRDefault="00AB3A81">
            <w:pPr>
              <w:pStyle w:val="a6"/>
              <w:spacing w:before="120"/>
              <w:rPr>
                <w:sz w:val="20"/>
                <w:szCs w:val="20"/>
                <w:lang w:val="en-US"/>
              </w:rPr>
            </w:pPr>
            <w:r>
              <w:rPr>
                <w:sz w:val="20"/>
                <w:szCs w:val="20"/>
                <w:lang w:val="en-US"/>
              </w:rPr>
              <w:t>„For data collection for both NW-sided/UE sided BM model training, at least L1-RSRPs and/or beam-IDs needs to be collected by UE.  FFS if other data needs to be collected based on RAN1 progress“</w:t>
            </w:r>
          </w:p>
        </w:tc>
      </w:tr>
    </w:tbl>
    <w:p w14:paraId="731011C1" w14:textId="77777777" w:rsidR="003741D9" w:rsidRDefault="003741D9">
      <w:pPr>
        <w:pStyle w:val="a6"/>
      </w:pPr>
    </w:p>
    <w:p w14:paraId="4A8616B2" w14:textId="77777777" w:rsidR="003741D9" w:rsidRDefault="00AB3A81">
      <w:pPr>
        <w:pStyle w:val="a6"/>
      </w:pPr>
      <w:r>
        <w:t>Based on the agreements above, two approaches were proposed in RAN2#130 for introducing the logging configuration for the beam management use case in RRC:</w:t>
      </w:r>
    </w:p>
    <w:p w14:paraId="152185B4" w14:textId="77777777" w:rsidR="003741D9" w:rsidRDefault="00AB3A81">
      <w:pPr>
        <w:pStyle w:val="a6"/>
        <w:numPr>
          <w:ilvl w:val="0"/>
          <w:numId w:val="14"/>
        </w:numPr>
      </w:pPr>
      <w:r>
        <w:t xml:space="preserve">The logging configuration is introduced within the L1 CSI measurement framework, e.g. as a new list of configurations under </w:t>
      </w:r>
      <w:r>
        <w:rPr>
          <w:i/>
          <w:iCs/>
        </w:rPr>
        <w:t>CSI-MeasConfig</w:t>
      </w:r>
      <w:r>
        <w:t xml:space="preserve">, cf. </w:t>
      </w:r>
      <w:r>
        <w:fldChar w:fldCharType="begin"/>
      </w:r>
      <w:r>
        <w:instrText xml:space="preserve"> REF _Ref201650376 \h </w:instrText>
      </w:r>
      <w:r>
        <w:fldChar w:fldCharType="separate"/>
      </w:r>
      <w:r>
        <w:t>Figure 1</w:t>
      </w:r>
      <w:r>
        <w:fldChar w:fldCharType="end"/>
      </w:r>
      <w:r>
        <w:t xml:space="preserve"> and </w:t>
      </w:r>
      <w:r>
        <w:fldChar w:fldCharType="begin"/>
      </w:r>
      <w:r>
        <w:instrText xml:space="preserve"> REF _Ref201650429 \r \h </w:instrText>
      </w:r>
      <w:r>
        <w:fldChar w:fldCharType="separate"/>
      </w:r>
      <w:r>
        <w:t>[1]</w:t>
      </w:r>
      <w:r>
        <w:fldChar w:fldCharType="end"/>
      </w:r>
      <w:r>
        <w:t xml:space="preserve">. </w:t>
      </w:r>
    </w:p>
    <w:p w14:paraId="42131877" w14:textId="77777777" w:rsidR="003741D9" w:rsidRDefault="00AB3A81">
      <w:pPr>
        <w:pStyle w:val="a6"/>
        <w:numPr>
          <w:ilvl w:val="0"/>
          <w:numId w:val="14"/>
        </w:numPr>
      </w:pPr>
      <w:r>
        <w:t xml:space="preserve">The logging configuration is introduced in a new L3 measurement framework, at the same level as </w:t>
      </w:r>
      <w:r>
        <w:rPr>
          <w:i/>
          <w:iCs/>
        </w:rPr>
        <w:t>MeasConfig</w:t>
      </w:r>
      <w:r>
        <w:t xml:space="preserve"> and </w:t>
      </w:r>
      <w:r>
        <w:rPr>
          <w:i/>
          <w:iCs/>
        </w:rPr>
        <w:t>CellGroupConfig</w:t>
      </w:r>
      <w:r>
        <w:t xml:space="preserve">, cf. </w:t>
      </w:r>
      <w:r>
        <w:fldChar w:fldCharType="begin"/>
      </w:r>
      <w:r>
        <w:instrText xml:space="preserve"> REF _Ref201650398 \h </w:instrText>
      </w:r>
      <w:r>
        <w:fldChar w:fldCharType="separate"/>
      </w:r>
      <w:r>
        <w:t>Figure 2</w:t>
      </w:r>
      <w:r>
        <w:fldChar w:fldCharType="end"/>
      </w:r>
      <w:r>
        <w:t xml:space="preserve"> and </w:t>
      </w:r>
      <w:r>
        <w:fldChar w:fldCharType="begin"/>
      </w:r>
      <w:r>
        <w:instrText xml:space="preserve"> REF _Ref201650445 \r \h </w:instrText>
      </w:r>
      <w:r>
        <w:fldChar w:fldCharType="separate"/>
      </w:r>
      <w:r>
        <w:t>[2]</w:t>
      </w:r>
      <w:r>
        <w:fldChar w:fldCharType="end"/>
      </w:r>
      <w:r>
        <w:t xml:space="preserve">.       </w:t>
      </w:r>
    </w:p>
    <w:p w14:paraId="719E7168" w14:textId="77777777" w:rsidR="003741D9" w:rsidRDefault="00AB3A81">
      <w:pPr>
        <w:pStyle w:val="a6"/>
      </w:pPr>
      <w:r>
        <w:t xml:space="preserve">The corresponding TPs for these two approaches are provided as a complement to this document and are based on the RRC changes from the endorsed running CR [R2-2504349], where the additional changes for </w:t>
      </w:r>
      <w:r>
        <w:lastRenderedPageBreak/>
        <w:t xml:space="preserve">the two approaches in this email discussion are marked with tracked changes (from Ericsson in the TP for approach 1 and from ZTE in the TP for approach 2). </w:t>
      </w:r>
    </w:p>
    <w:p w14:paraId="66719D5D" w14:textId="77777777" w:rsidR="003741D9" w:rsidRDefault="00AB3A81">
      <w:pPr>
        <w:pStyle w:val="a6"/>
      </w:pPr>
      <w:r>
        <w:t>The two TPs are intended to indicate the main directions of the changes and not to provide the final wording for the procedural text or the final ASN.1. Therefore, companies are kindly asked to focus on the major logging procedures and logging configuration content. Details like IE/parameter names will be revised by the RRC running CR rapporteur when merging the final TP with the running CR and thus do not need to be addressed in this email discussion.</w:t>
      </w:r>
    </w:p>
    <w:p w14:paraId="2FAED8EB" w14:textId="77777777" w:rsidR="003741D9" w:rsidRDefault="00AB3A81">
      <w:pPr>
        <w:pStyle w:val="a6"/>
        <w:keepNext/>
        <w:jc w:val="center"/>
      </w:pPr>
      <w:r>
        <w:rPr>
          <w:noProof/>
          <w:lang w:val="en-US"/>
        </w:rPr>
        <w:drawing>
          <wp:inline distT="0" distB="0" distL="0" distR="0" wp14:anchorId="63271DB5" wp14:editId="6EAB8DE8">
            <wp:extent cx="3604260" cy="2938780"/>
            <wp:effectExtent l="0" t="0" r="0" b="0"/>
            <wp:docPr id="885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1473"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606574" cy="2940492"/>
                    </a:xfrm>
                    <a:prstGeom prst="rect">
                      <a:avLst/>
                    </a:prstGeom>
                    <a:noFill/>
                    <a:ln>
                      <a:noFill/>
                    </a:ln>
                  </pic:spPr>
                </pic:pic>
              </a:graphicData>
            </a:graphic>
          </wp:inline>
        </w:drawing>
      </w:r>
    </w:p>
    <w:p w14:paraId="61C48AEF" w14:textId="77777777" w:rsidR="003741D9" w:rsidRDefault="00AB3A81">
      <w:pPr>
        <w:pStyle w:val="a8"/>
        <w:jc w:val="center"/>
      </w:pPr>
      <w:bookmarkStart w:id="6" w:name="_Ref201650376"/>
      <w:r>
        <w:t xml:space="preserve">Figure </w:t>
      </w:r>
      <w:r>
        <w:fldChar w:fldCharType="begin"/>
      </w:r>
      <w:r>
        <w:instrText xml:space="preserve"> SEQ Figure \* ARABIC </w:instrText>
      </w:r>
      <w:r>
        <w:fldChar w:fldCharType="separate"/>
      </w:r>
      <w:r>
        <w:t>1</w:t>
      </w:r>
      <w:r>
        <w:fldChar w:fldCharType="end"/>
      </w:r>
      <w:bookmarkEnd w:id="6"/>
      <w:r>
        <w:t xml:space="preserve"> RRC L1 logging configuration structure for approach (1). </w:t>
      </w:r>
    </w:p>
    <w:p w14:paraId="4C12CB50" w14:textId="77777777" w:rsidR="003741D9" w:rsidRDefault="00AB3A81">
      <w:pPr>
        <w:pStyle w:val="a6"/>
        <w:keepNext/>
        <w:jc w:val="center"/>
      </w:pPr>
      <w:r>
        <w:object w:dxaOrig="9642" w:dyaOrig="5171" w14:anchorId="466FD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59.5pt" o:ole="">
            <v:imagedata r:id="rId18" o:title=""/>
          </v:shape>
          <o:OLEObject Type="Embed" ProgID="Visio.Drawing.15" ShapeID="_x0000_i1025" DrawAspect="Content" ObjectID="_1816149603" r:id="rId19"/>
        </w:object>
      </w:r>
    </w:p>
    <w:p w14:paraId="080EA9C3" w14:textId="77777777" w:rsidR="003741D9" w:rsidRDefault="00AB3A81">
      <w:pPr>
        <w:pStyle w:val="a8"/>
        <w:jc w:val="center"/>
      </w:pPr>
      <w:bookmarkStart w:id="7" w:name="_Ref201650398"/>
      <w:r>
        <w:t xml:space="preserve">Figure </w:t>
      </w:r>
      <w:r>
        <w:fldChar w:fldCharType="begin"/>
      </w:r>
      <w:r>
        <w:instrText xml:space="preserve"> SEQ Figure \* ARABIC </w:instrText>
      </w:r>
      <w:r>
        <w:fldChar w:fldCharType="separate"/>
      </w:r>
      <w:r>
        <w:t>2</w:t>
      </w:r>
      <w:r>
        <w:fldChar w:fldCharType="end"/>
      </w:r>
      <w:bookmarkEnd w:id="7"/>
      <w:r>
        <w:t xml:space="preserve"> RRC L3 logging configuration structure for approach (2).</w:t>
      </w:r>
    </w:p>
    <w:p w14:paraId="35934E52" w14:textId="77777777" w:rsidR="003741D9" w:rsidRDefault="003741D9">
      <w:pPr>
        <w:spacing w:before="120" w:after="120"/>
        <w:rPr>
          <w:lang w:eastAsia="en-GB"/>
        </w:rPr>
      </w:pPr>
    </w:p>
    <w:p w14:paraId="6F306745" w14:textId="77777777" w:rsidR="003741D9" w:rsidRDefault="00AB3A81">
      <w:pPr>
        <w:pStyle w:val="2"/>
        <w:rPr>
          <w:lang w:eastAsia="en-GB"/>
        </w:rPr>
      </w:pPr>
      <w:r>
        <w:rPr>
          <w:lang w:eastAsia="en-GB"/>
        </w:rPr>
        <w:t>2.1 Content of TPs for RRC</w:t>
      </w:r>
    </w:p>
    <w:p w14:paraId="2EF6A6D9" w14:textId="77777777" w:rsidR="003741D9" w:rsidRDefault="00AB3A81">
      <w:pPr>
        <w:pStyle w:val="a6"/>
      </w:pPr>
      <w:r>
        <w:t xml:space="preserve">In this section we discuss the contents of the two TPs for RRC.  </w:t>
      </w:r>
    </w:p>
    <w:p w14:paraId="476B9225" w14:textId="77777777" w:rsidR="003741D9" w:rsidRDefault="00AB3A81">
      <w:pPr>
        <w:pStyle w:val="a6"/>
      </w:pPr>
      <w:r>
        <w:lastRenderedPageBreak/>
        <w:t>The TP for approach (1) captures the logging procedures in RRC in a new clause 5.5c, similarly as legacy logging in clause 5.5a. The TP for approach (2) captures the logging procedures in RRC in a new clause 5.5x.</w:t>
      </w:r>
    </w:p>
    <w:p w14:paraId="04D281F1" w14:textId="77777777" w:rsidR="003741D9" w:rsidRDefault="00AB3A81">
      <w:pPr>
        <w:pStyle w:val="6"/>
        <w:ind w:left="0" w:firstLine="0"/>
        <w:rPr>
          <w:b/>
          <w:bCs/>
          <w:lang w:eastAsia="en-GB"/>
        </w:rPr>
      </w:pPr>
      <w:r>
        <w:rPr>
          <w:b/>
          <w:bCs/>
          <w:lang w:eastAsia="en-GB"/>
        </w:rPr>
        <w:t xml:space="preserve">Q1-1: For approach (1), </w:t>
      </w:r>
      <w:r>
        <w:rPr>
          <w:b/>
          <w:bCs/>
          <w:u w:val="single"/>
          <w:lang w:eastAsia="en-GB"/>
        </w:rPr>
        <w:t>from RRC perspective</w:t>
      </w:r>
      <w:r>
        <w:rPr>
          <w:b/>
          <w:bCs/>
          <w:lang w:eastAsia="en-GB"/>
        </w:rPr>
        <w:t>, do you agree that it is sufficient to capture the logging procedures in the new clause 5.5c? Please comment if you think that the logging procedures should be moved elsewhere in the RRC specs or if you think that something is missing in the RRC procedures in the TP.</w:t>
      </w:r>
    </w:p>
    <w:tbl>
      <w:tblPr>
        <w:tblStyle w:val="aff3"/>
        <w:tblW w:w="9351" w:type="dxa"/>
        <w:tblLook w:val="04A0" w:firstRow="1" w:lastRow="0" w:firstColumn="1" w:lastColumn="0" w:noHBand="0" w:noVBand="1"/>
      </w:tblPr>
      <w:tblGrid>
        <w:gridCol w:w="1194"/>
        <w:gridCol w:w="2552"/>
        <w:gridCol w:w="5605"/>
      </w:tblGrid>
      <w:tr w:rsidR="003741D9" w14:paraId="7A589B5B" w14:textId="77777777" w:rsidTr="61B6D1FC">
        <w:tc>
          <w:tcPr>
            <w:tcW w:w="1194" w:type="dxa"/>
          </w:tcPr>
          <w:p w14:paraId="1ACFAEA1" w14:textId="77777777" w:rsidR="003741D9" w:rsidRDefault="00AB3A81">
            <w:pPr>
              <w:spacing w:before="120" w:after="120"/>
              <w:rPr>
                <w:b/>
                <w:bCs/>
                <w:lang w:val="de-DE"/>
              </w:rPr>
            </w:pPr>
            <w:r>
              <w:rPr>
                <w:b/>
                <w:bCs/>
                <w:lang w:val="de-DE"/>
              </w:rPr>
              <w:t xml:space="preserve">Company </w:t>
            </w:r>
          </w:p>
        </w:tc>
        <w:tc>
          <w:tcPr>
            <w:tcW w:w="2552" w:type="dxa"/>
          </w:tcPr>
          <w:p w14:paraId="2C6B132F" w14:textId="77777777" w:rsidR="003741D9" w:rsidRDefault="00AB3A81">
            <w:pPr>
              <w:spacing w:before="120" w:after="120"/>
              <w:rPr>
                <w:b/>
                <w:bCs/>
                <w:lang w:val="de-DE"/>
              </w:rPr>
            </w:pPr>
            <w:r>
              <w:rPr>
                <w:rFonts w:hint="eastAsia"/>
                <w:b/>
                <w:bCs/>
                <w:lang w:val="de-DE"/>
              </w:rPr>
              <w:t>Y</w:t>
            </w:r>
            <w:r>
              <w:rPr>
                <w:b/>
                <w:bCs/>
                <w:lang w:val="de-DE"/>
              </w:rPr>
              <w:t>es/No</w:t>
            </w:r>
          </w:p>
        </w:tc>
        <w:tc>
          <w:tcPr>
            <w:tcW w:w="5605" w:type="dxa"/>
          </w:tcPr>
          <w:p w14:paraId="22CBAA7F" w14:textId="77777777" w:rsidR="003741D9" w:rsidRDefault="00AB3A81">
            <w:pPr>
              <w:spacing w:before="120" w:after="120"/>
              <w:rPr>
                <w:b/>
                <w:bCs/>
                <w:lang w:val="de-DE"/>
              </w:rPr>
            </w:pPr>
            <w:r>
              <w:rPr>
                <w:b/>
                <w:bCs/>
                <w:lang w:val="de-DE"/>
              </w:rPr>
              <w:t xml:space="preserve">Comment </w:t>
            </w:r>
          </w:p>
        </w:tc>
      </w:tr>
      <w:tr w:rsidR="003741D9" w14:paraId="0CF16E42" w14:textId="77777777" w:rsidTr="61B6D1FC">
        <w:tc>
          <w:tcPr>
            <w:tcW w:w="1194" w:type="dxa"/>
          </w:tcPr>
          <w:p w14:paraId="344CEE5E"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52" w:type="dxa"/>
          </w:tcPr>
          <w:p w14:paraId="06614CD1"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05" w:type="dxa"/>
          </w:tcPr>
          <w:p w14:paraId="5DCC9809" w14:textId="77777777" w:rsidR="003741D9" w:rsidRDefault="003741D9">
            <w:pPr>
              <w:spacing w:before="120" w:after="120"/>
              <w:rPr>
                <w:rFonts w:eastAsiaTheme="minorEastAsia"/>
                <w:lang w:val="de-DE" w:eastAsia="zh-CN"/>
              </w:rPr>
            </w:pPr>
          </w:p>
        </w:tc>
      </w:tr>
      <w:tr w:rsidR="003741D9" w14:paraId="445DF98C" w14:textId="77777777" w:rsidTr="61B6D1FC">
        <w:tc>
          <w:tcPr>
            <w:tcW w:w="1194" w:type="dxa"/>
          </w:tcPr>
          <w:p w14:paraId="251F9D6A"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2552" w:type="dxa"/>
          </w:tcPr>
          <w:p w14:paraId="48E6B144" w14:textId="77777777" w:rsidR="003741D9" w:rsidRDefault="00AB3A81">
            <w:pPr>
              <w:spacing w:before="120" w:after="120"/>
              <w:rPr>
                <w:rFonts w:eastAsiaTheme="minorEastAsia"/>
                <w:lang w:val="de-DE" w:eastAsia="zh-CN"/>
              </w:rPr>
            </w:pPr>
            <w:r>
              <w:rPr>
                <w:rFonts w:eastAsiaTheme="minorEastAsia"/>
                <w:lang w:val="de-DE" w:eastAsia="zh-CN"/>
              </w:rPr>
              <w:t>Yes, but see comments...</w:t>
            </w:r>
          </w:p>
        </w:tc>
        <w:tc>
          <w:tcPr>
            <w:tcW w:w="5605" w:type="dxa"/>
          </w:tcPr>
          <w:p w14:paraId="552B5BAA" w14:textId="77777777" w:rsidR="003741D9" w:rsidRDefault="00AB3A81">
            <w:pPr>
              <w:spacing w:before="120" w:after="120"/>
              <w:rPr>
                <w:rFonts w:eastAsiaTheme="minorEastAsia"/>
                <w:lang w:val="en-US" w:eastAsia="zh-CN"/>
              </w:rPr>
            </w:pPr>
            <w:r>
              <w:rPr>
                <w:rFonts w:eastAsiaTheme="minorEastAsia"/>
                <w:lang w:val="en-US" w:eastAsia="zh-CN"/>
              </w:rPr>
              <w:t>It is OK to keep logging action in the newly added section, but the description could be much simplified. In our understanding the performing of measurements needs to be captured in RAN1 specificaitons as for all other L1 measurements. Then logging of measurements should take place whenever there is a measurement provided from lower layer to higher layer. What we should capture in this section is that:</w:t>
            </w:r>
          </w:p>
          <w:p w14:paraId="7B685A0D" w14:textId="77777777" w:rsidR="003741D9" w:rsidRDefault="00AB3A81">
            <w:pPr>
              <w:spacing w:before="120" w:after="120"/>
              <w:rPr>
                <w:rFonts w:eastAsiaTheme="minorEastAsia"/>
                <w:lang w:val="en-US" w:eastAsia="zh-CN"/>
              </w:rPr>
            </w:pPr>
            <w:r>
              <w:rPr>
                <w:rFonts w:eastAsiaTheme="minorEastAsia"/>
                <w:lang w:val="en-US" w:eastAsia="zh-CN"/>
              </w:rPr>
              <w:t>1. For non-event based logging, higher layer should indicate to lower layers to perform measurements with a specific configuration continously (according to the resource periodicity).</w:t>
            </w:r>
          </w:p>
          <w:p w14:paraId="6D53A7FF" w14:textId="77777777" w:rsidR="003741D9" w:rsidRDefault="00AB3A81">
            <w:pPr>
              <w:spacing w:before="120" w:after="120"/>
              <w:rPr>
                <w:rFonts w:eastAsiaTheme="minorEastAsia"/>
                <w:lang w:val="en-US" w:eastAsia="zh-CN"/>
              </w:rPr>
            </w:pPr>
            <w:r>
              <w:rPr>
                <w:rFonts w:eastAsiaTheme="minorEastAsia"/>
                <w:lang w:val="en-US" w:eastAsia="zh-CN"/>
              </w:rPr>
              <w:t>2. For event-based logging, higher layer should indicate to lower layers when it should start/stop measurements when the event is met or no longer met.</w:t>
            </w:r>
          </w:p>
          <w:p w14:paraId="3D60C478" w14:textId="77777777" w:rsidR="003741D9" w:rsidRDefault="00AB3A81">
            <w:pPr>
              <w:spacing w:before="120" w:after="120"/>
              <w:rPr>
                <w:rFonts w:eastAsiaTheme="minorEastAsia"/>
                <w:lang w:val="en-US" w:eastAsia="zh-CN"/>
              </w:rPr>
            </w:pPr>
            <w:r>
              <w:rPr>
                <w:rFonts w:eastAsiaTheme="minorEastAsia"/>
                <w:lang w:val="en-US" w:eastAsia="zh-CN"/>
              </w:rPr>
              <w:t>Then in L1 specifications we should capture that once requested by higher layer, the UE performs L1 measurements according to the provided configuration and forwards the results to upper layer.</w:t>
            </w:r>
          </w:p>
        </w:tc>
      </w:tr>
      <w:tr w:rsidR="003741D9" w14:paraId="17135118" w14:textId="77777777" w:rsidTr="61B6D1FC">
        <w:tc>
          <w:tcPr>
            <w:tcW w:w="1194" w:type="dxa"/>
          </w:tcPr>
          <w:p w14:paraId="643B5469" w14:textId="77777777" w:rsidR="003741D9" w:rsidRDefault="00AB3A81">
            <w:pPr>
              <w:spacing w:before="120" w:after="120"/>
            </w:pPr>
            <w:r>
              <w:t>Nokia</w:t>
            </w:r>
          </w:p>
        </w:tc>
        <w:tc>
          <w:tcPr>
            <w:tcW w:w="2552" w:type="dxa"/>
          </w:tcPr>
          <w:p w14:paraId="53223734" w14:textId="77777777" w:rsidR="003741D9" w:rsidRDefault="00AB3A81">
            <w:pPr>
              <w:spacing w:before="120" w:after="120"/>
            </w:pPr>
            <w:r>
              <w:t>Yes, but see comments…</w:t>
            </w:r>
          </w:p>
        </w:tc>
        <w:tc>
          <w:tcPr>
            <w:tcW w:w="5605" w:type="dxa"/>
          </w:tcPr>
          <w:p w14:paraId="62ACB7C8" w14:textId="77777777" w:rsidR="003741D9" w:rsidRDefault="00AB3A81">
            <w:pPr>
              <w:spacing w:before="120" w:after="120"/>
            </w:pPr>
            <w:r>
              <w:t>Agree with Huawei.</w:t>
            </w:r>
          </w:p>
        </w:tc>
      </w:tr>
      <w:tr w:rsidR="003741D9" w14:paraId="1F7132C1" w14:textId="77777777" w:rsidTr="61B6D1FC">
        <w:tc>
          <w:tcPr>
            <w:tcW w:w="1194" w:type="dxa"/>
          </w:tcPr>
          <w:p w14:paraId="5B1ACC99" w14:textId="77777777" w:rsidR="003741D9" w:rsidRDefault="00AB3A81">
            <w:pPr>
              <w:spacing w:before="120" w:after="120"/>
              <w:rPr>
                <w:rFonts w:eastAsia="MS Mincho"/>
                <w:lang w:val="de-DE"/>
              </w:rPr>
            </w:pPr>
            <w:r>
              <w:rPr>
                <w:lang w:val="en-US"/>
              </w:rPr>
              <w:t>Apple</w:t>
            </w:r>
          </w:p>
        </w:tc>
        <w:tc>
          <w:tcPr>
            <w:tcW w:w="2552" w:type="dxa"/>
          </w:tcPr>
          <w:p w14:paraId="2E280358" w14:textId="77777777" w:rsidR="003741D9" w:rsidRDefault="00AB3A81">
            <w:pPr>
              <w:spacing w:before="120" w:after="120"/>
              <w:rPr>
                <w:rFonts w:eastAsia="MS Mincho"/>
                <w:lang w:val="de-DE"/>
              </w:rPr>
            </w:pPr>
            <w:r>
              <w:rPr>
                <w:lang w:val="en-US"/>
              </w:rPr>
              <w:t xml:space="preserve">Need to check with RAN1  </w:t>
            </w:r>
          </w:p>
        </w:tc>
        <w:tc>
          <w:tcPr>
            <w:tcW w:w="5605" w:type="dxa"/>
          </w:tcPr>
          <w:p w14:paraId="501500D0" w14:textId="77777777" w:rsidR="003741D9" w:rsidRDefault="00AB3A81">
            <w:pPr>
              <w:spacing w:before="120" w:after="120"/>
            </w:pPr>
            <w:r>
              <w:rPr>
                <w:lang w:val="en-US"/>
              </w:rPr>
              <w:t xml:space="preserve">In legacy, the UE behavior when configured with </w:t>
            </w:r>
            <w:r>
              <w:rPr>
                <w:i/>
                <w:iCs/>
              </w:rPr>
              <w:t xml:space="preserve">CSI-MeasConfig </w:t>
            </w:r>
            <w:r>
              <w:t xml:space="preserve">is captured in RAN1 spec (TS 38.214). Thus, if logging configuration is introduced within </w:t>
            </w:r>
            <w:r>
              <w:rPr>
                <w:i/>
                <w:iCs/>
              </w:rPr>
              <w:t xml:space="preserve">CSI-MeasConfig, </w:t>
            </w:r>
            <w:r>
              <w:t xml:space="preserve">the corresponding UE behaviour (i.e. logging) may be needed to be captured in 38.214 if we follow previous RAN1/RAN2 spec work split. </w:t>
            </w:r>
          </w:p>
          <w:p w14:paraId="50CD0E18" w14:textId="77777777" w:rsidR="003741D9" w:rsidRDefault="00AB3A81">
            <w:pPr>
              <w:spacing w:before="120" w:after="120"/>
            </w:pPr>
            <w:r>
              <w:t>Then, on below RAN2#130 agreement:</w:t>
            </w:r>
          </w:p>
          <w:p w14:paraId="65A28316" w14:textId="77777777" w:rsidR="003741D9" w:rsidRDefault="00AB3A81">
            <w:pPr>
              <w:pStyle w:val="Agreement"/>
              <w:numPr>
                <w:ilvl w:val="0"/>
                <w:numId w:val="0"/>
              </w:numPr>
              <w:spacing w:before="120" w:after="120"/>
              <w:rPr>
                <w:sz w:val="20"/>
                <w:szCs w:val="20"/>
                <w:lang w:val="de-DE"/>
              </w:rPr>
            </w:pPr>
            <w:r>
              <w:rPr>
                <w:sz w:val="20"/>
                <w:szCs w:val="20"/>
                <w:lang w:val="de-DE"/>
              </w:rPr>
              <w:t xml:space="preserve">=&gt;As a starting point, the data logging is captured in RRC specs.“  </w:t>
            </w:r>
          </w:p>
          <w:p w14:paraId="268BD110" w14:textId="77777777" w:rsidR="003741D9" w:rsidRDefault="00AB3A81">
            <w:pPr>
              <w:pStyle w:val="Agreement"/>
              <w:numPr>
                <w:ilvl w:val="0"/>
                <w:numId w:val="0"/>
              </w:numPr>
              <w:spacing w:before="120" w:after="120"/>
              <w:rPr>
                <w:rFonts w:ascii="Times New Roman" w:hAnsi="Times New Roman"/>
                <w:b w:val="0"/>
                <w:bCs/>
              </w:rPr>
            </w:pPr>
            <w:r>
              <w:rPr>
                <w:rFonts w:ascii="Times New Roman" w:hAnsi="Times New Roman"/>
                <w:b w:val="0"/>
                <w:bCs/>
              </w:rPr>
              <w:t>We think there are two different understanding:</w:t>
            </w:r>
          </w:p>
          <w:p w14:paraId="5CE02622" w14:textId="77777777" w:rsidR="003741D9" w:rsidRDefault="00AB3A81">
            <w:pPr>
              <w:pStyle w:val="Doc-text2"/>
              <w:numPr>
                <w:ilvl w:val="0"/>
                <w:numId w:val="15"/>
              </w:numPr>
              <w:spacing w:before="120" w:after="120"/>
              <w:rPr>
                <w:rFonts w:ascii="Times New Roman" w:hAnsi="Times New Roman"/>
                <w:lang w:val="en-GB" w:eastAsia="en-GB"/>
              </w:rPr>
            </w:pPr>
            <w:r>
              <w:rPr>
                <w:rFonts w:ascii="Times New Roman" w:hAnsi="Times New Roman"/>
                <w:lang w:val="en-GB" w:eastAsia="en-GB"/>
              </w:rPr>
              <w:t xml:space="preserve">Understanding 1: capture all UE logging behaviour in RRC spec (i.e. as current TP1). </w:t>
            </w:r>
          </w:p>
          <w:p w14:paraId="1E23BF98" w14:textId="77777777" w:rsidR="003741D9" w:rsidRDefault="00AB3A81">
            <w:pPr>
              <w:pStyle w:val="Doc-text2"/>
              <w:numPr>
                <w:ilvl w:val="0"/>
                <w:numId w:val="15"/>
              </w:numPr>
              <w:spacing w:before="120" w:after="120"/>
              <w:rPr>
                <w:rFonts w:ascii="Times New Roman" w:eastAsia="Calibri" w:hAnsi="Times New Roman"/>
                <w:szCs w:val="22"/>
                <w:lang w:val="en-US" w:eastAsia="ja-JP"/>
              </w:rPr>
            </w:pPr>
            <w:r>
              <w:rPr>
                <w:rFonts w:ascii="Times New Roman" w:hAnsi="Times New Roman"/>
                <w:lang w:val="en-GB" w:eastAsia="en-GB"/>
              </w:rPr>
              <w:t>Understanding 2: capture in both 38.331 and 38.214</w:t>
            </w:r>
          </w:p>
          <w:p w14:paraId="5C79EA81" w14:textId="77777777" w:rsidR="003741D9" w:rsidRDefault="00AB3A81">
            <w:pPr>
              <w:pStyle w:val="Doc-text2"/>
              <w:numPr>
                <w:ilvl w:val="1"/>
                <w:numId w:val="15"/>
              </w:numPr>
              <w:spacing w:before="120" w:after="120"/>
              <w:ind w:left="757"/>
              <w:rPr>
                <w:rFonts w:ascii="Times New Roman" w:eastAsia="Calibri" w:hAnsi="Times New Roman"/>
                <w:szCs w:val="22"/>
                <w:lang w:val="en-US" w:eastAsia="ja-JP"/>
              </w:rPr>
            </w:pPr>
            <w:r>
              <w:rPr>
                <w:rFonts w:ascii="Times New Roman" w:hAnsi="Times New Roman"/>
                <w:lang w:val="en-GB" w:eastAsia="en-GB"/>
              </w:rPr>
              <w:t>TS 38.331: Capture how the UE reads the logging configuration, links logging config with its L1 measurement configuration and a reference to 38.214 (i.e. higher Layer indicates Lower layer to perform L1 measurements, as Huawei mentioned).</w:t>
            </w:r>
            <w:r>
              <w:rPr>
                <w:rFonts w:ascii="Times New Roman" w:eastAsia="Calibri" w:hAnsi="Times New Roman"/>
                <w:szCs w:val="22"/>
                <w:lang w:val="en-US" w:eastAsia="ja-JP"/>
              </w:rPr>
              <w:t xml:space="preserve">  </w:t>
            </w:r>
          </w:p>
          <w:p w14:paraId="4C265139" w14:textId="77777777" w:rsidR="003741D9" w:rsidRDefault="00AB3A81">
            <w:pPr>
              <w:pStyle w:val="Doc-text2"/>
              <w:numPr>
                <w:ilvl w:val="1"/>
                <w:numId w:val="15"/>
              </w:numPr>
              <w:spacing w:before="120" w:after="120"/>
              <w:ind w:left="757"/>
              <w:rPr>
                <w:rFonts w:ascii="Times New Roman" w:eastAsia="Calibri" w:hAnsi="Times New Roman"/>
                <w:szCs w:val="22"/>
                <w:lang w:val="en-US" w:eastAsia="ja-JP"/>
              </w:rPr>
            </w:pPr>
            <w:r>
              <w:rPr>
                <w:rFonts w:ascii="Times New Roman" w:hAnsi="Times New Roman"/>
                <w:lang w:val="en-GB" w:eastAsia="en-GB"/>
              </w:rPr>
              <w:lastRenderedPageBreak/>
              <w:t xml:space="preserve">TS 38.214: The detailed measurement and logging behaviour. </w:t>
            </w:r>
          </w:p>
          <w:p w14:paraId="7506C2EF" w14:textId="77777777" w:rsidR="003741D9" w:rsidRDefault="00AB3A81">
            <w:pPr>
              <w:spacing w:before="120" w:after="120"/>
              <w:rPr>
                <w:lang w:val="de-DE"/>
              </w:rPr>
            </w:pPr>
            <w:r>
              <w:t xml:space="preserve">We agree that both Understanding 1 and Understanding 2 can work. However, since it is related to RAN1 spec change, we don’t think RAN2 can make the decision alone. Thus, RAN2 should check whether RAN1 is fine with Understanding 1. </w:t>
            </w:r>
          </w:p>
        </w:tc>
      </w:tr>
      <w:tr w:rsidR="003741D9" w14:paraId="574DB82B" w14:textId="77777777" w:rsidTr="61B6D1FC">
        <w:tc>
          <w:tcPr>
            <w:tcW w:w="1194" w:type="dxa"/>
          </w:tcPr>
          <w:p w14:paraId="54B4C731" w14:textId="77777777" w:rsidR="003741D9" w:rsidRDefault="00AB3A81">
            <w:pPr>
              <w:spacing w:before="120" w:after="12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52" w:type="dxa"/>
          </w:tcPr>
          <w:p w14:paraId="364A7BAB" w14:textId="77777777" w:rsidR="003741D9" w:rsidRDefault="00AB3A81">
            <w:pPr>
              <w:spacing w:before="120"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05" w:type="dxa"/>
          </w:tcPr>
          <w:p w14:paraId="627712EE" w14:textId="77777777" w:rsidR="003741D9" w:rsidRDefault="00AB3A81">
            <w:pPr>
              <w:spacing w:before="120" w:after="120"/>
              <w:rPr>
                <w:rFonts w:eastAsiaTheme="minorEastAsia"/>
                <w:lang w:val="en-US" w:eastAsia="zh-CN"/>
              </w:rPr>
            </w:pPr>
            <w:r>
              <w:rPr>
                <w:rFonts w:eastAsiaTheme="minorEastAsia"/>
                <w:lang w:val="en-US" w:eastAsia="zh-CN"/>
              </w:rPr>
              <w:t xml:space="preserve">We understand the trigger event and logging are specified in RAN2, however, since this logging procedure is combined with CSI-MeasConfig, how to capture it should be checked with RAN1. </w:t>
            </w:r>
          </w:p>
          <w:p w14:paraId="0D1E1D10" w14:textId="77777777" w:rsidR="003741D9" w:rsidRDefault="00AB3A81">
            <w:pPr>
              <w:spacing w:before="120" w:after="120"/>
              <w:rPr>
                <w:rFonts w:eastAsiaTheme="minorEastAsia"/>
                <w:lang w:val="en-US" w:eastAsia="zh-CN"/>
              </w:rPr>
            </w:pPr>
            <w:r>
              <w:rPr>
                <w:rFonts w:eastAsiaTheme="minorEastAsia"/>
                <w:lang w:val="en-US" w:eastAsia="zh-CN"/>
              </w:rPr>
              <w:t>We also expect those measurement behaviors should be at least captured in RAN1 specification, which is the same as other CSI measurement behavior.</w:t>
            </w:r>
          </w:p>
        </w:tc>
      </w:tr>
      <w:tr w:rsidR="003741D9" w14:paraId="10B73ADD" w14:textId="77777777" w:rsidTr="61B6D1FC">
        <w:tc>
          <w:tcPr>
            <w:tcW w:w="1194" w:type="dxa"/>
          </w:tcPr>
          <w:p w14:paraId="5B9F1CCA" w14:textId="77777777" w:rsidR="003741D9" w:rsidRDefault="00AB3A81">
            <w:pPr>
              <w:spacing w:before="120" w:after="120"/>
              <w:rPr>
                <w:rFonts w:eastAsiaTheme="minorEastAsia"/>
                <w:lang w:val="de-DE" w:eastAsia="zh-CN"/>
              </w:rPr>
            </w:pPr>
            <w:r>
              <w:rPr>
                <w:rFonts w:eastAsiaTheme="minorEastAsia" w:hint="eastAsia"/>
                <w:lang w:val="de-DE" w:eastAsia="zh-CN"/>
              </w:rPr>
              <w:t>CATT</w:t>
            </w:r>
          </w:p>
        </w:tc>
        <w:tc>
          <w:tcPr>
            <w:tcW w:w="2552" w:type="dxa"/>
          </w:tcPr>
          <w:p w14:paraId="0220630E" w14:textId="77777777" w:rsidR="003741D9" w:rsidRDefault="00AB3A81">
            <w:pPr>
              <w:spacing w:before="120" w:after="120"/>
              <w:rPr>
                <w:rFonts w:eastAsiaTheme="minorEastAsia"/>
                <w:lang w:val="de-DE" w:eastAsia="zh-CN"/>
              </w:rPr>
            </w:pPr>
            <w:r>
              <w:rPr>
                <w:rFonts w:eastAsiaTheme="minorEastAsia" w:hint="eastAsia"/>
                <w:lang w:val="de-DE" w:eastAsia="zh-CN"/>
              </w:rPr>
              <w:t>Yes</w:t>
            </w:r>
          </w:p>
        </w:tc>
        <w:tc>
          <w:tcPr>
            <w:tcW w:w="5605" w:type="dxa"/>
          </w:tcPr>
          <w:p w14:paraId="2F84B241" w14:textId="77777777" w:rsidR="003741D9" w:rsidRDefault="00AB3A81">
            <w:pPr>
              <w:spacing w:before="120" w:after="120"/>
              <w:rPr>
                <w:rFonts w:eastAsiaTheme="minorEastAsia"/>
                <w:lang w:val="de-DE" w:eastAsia="zh-CN"/>
              </w:rPr>
            </w:pPr>
            <w:r>
              <w:rPr>
                <w:rFonts w:eastAsiaTheme="minorEastAsia" w:hint="eastAsia"/>
                <w:lang w:val="de-DE" w:eastAsia="zh-CN"/>
              </w:rPr>
              <w:t>The reception of trigger event and the storing of logging data should be specified in RAN2, and how to capture the L1 logging measurement could be consulted with RAN1.</w:t>
            </w:r>
          </w:p>
        </w:tc>
      </w:tr>
      <w:tr w:rsidR="003741D9" w14:paraId="77009040" w14:textId="77777777" w:rsidTr="61B6D1FC">
        <w:tc>
          <w:tcPr>
            <w:tcW w:w="1194" w:type="dxa"/>
          </w:tcPr>
          <w:p w14:paraId="6059F332" w14:textId="77777777" w:rsidR="003741D9" w:rsidRDefault="00AB3A81">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52" w:type="dxa"/>
          </w:tcPr>
          <w:p w14:paraId="75D3A6DE" w14:textId="77777777" w:rsidR="003741D9" w:rsidRDefault="00AB3A81">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05" w:type="dxa"/>
          </w:tcPr>
          <w:p w14:paraId="53B58D74" w14:textId="77777777" w:rsidR="003741D9" w:rsidRDefault="00AB3A81">
            <w:pPr>
              <w:spacing w:before="120" w:after="120"/>
              <w:rPr>
                <w:rFonts w:eastAsiaTheme="minorEastAsia"/>
                <w:lang w:val="de-DE" w:eastAsia="zh-CN"/>
              </w:rPr>
            </w:pPr>
            <w:r>
              <w:rPr>
                <w:rFonts w:eastAsiaTheme="minorEastAsia" w:hint="eastAsia"/>
                <w:lang w:val="de-DE" w:eastAsia="zh-CN"/>
              </w:rPr>
              <w:t>W</w:t>
            </w:r>
            <w:r>
              <w:rPr>
                <w:rFonts w:eastAsiaTheme="minorEastAsia"/>
                <w:lang w:val="de-DE" w:eastAsia="zh-CN"/>
              </w:rPr>
              <w:t xml:space="preserve">e agree with above that </w:t>
            </w:r>
            <w:r>
              <w:rPr>
                <w:rFonts w:eastAsiaTheme="minorEastAsia" w:hint="eastAsia"/>
                <w:lang w:val="de-DE" w:eastAsia="zh-CN"/>
              </w:rPr>
              <w:t>trigger event and the storing of logging data should be specified in RAN2</w:t>
            </w:r>
            <w:r>
              <w:rPr>
                <w:rFonts w:eastAsiaTheme="minorEastAsia"/>
                <w:lang w:val="de-DE" w:eastAsia="zh-CN"/>
              </w:rPr>
              <w:t>.</w:t>
            </w:r>
          </w:p>
        </w:tc>
      </w:tr>
      <w:tr w:rsidR="003741D9" w14:paraId="64E6BA95" w14:textId="77777777" w:rsidTr="61B6D1FC">
        <w:tc>
          <w:tcPr>
            <w:tcW w:w="1194" w:type="dxa"/>
          </w:tcPr>
          <w:p w14:paraId="6BAAE3C7"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52" w:type="dxa"/>
          </w:tcPr>
          <w:p w14:paraId="15F1454D"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05" w:type="dxa"/>
          </w:tcPr>
          <w:p w14:paraId="63FC6620" w14:textId="77777777" w:rsidR="003741D9" w:rsidRDefault="00AB3A81">
            <w:pPr>
              <w:spacing w:before="120" w:after="120"/>
              <w:rPr>
                <w:rFonts w:eastAsiaTheme="minorEastAsia"/>
                <w:lang w:val="en-US" w:eastAsia="zh-CN"/>
              </w:rPr>
            </w:pPr>
            <w:r>
              <w:rPr>
                <w:rFonts w:eastAsiaTheme="minorEastAsia" w:hint="eastAsia"/>
                <w:lang w:val="en-US" w:eastAsia="zh-CN"/>
              </w:rPr>
              <w:t>We share the similar view with apple that the RAN1/RAN2 work split in this case becomes vague, as we already decided, for approach 1. the logging related procedure shall be captured in RAN2 while the measurement procedure could be captured in RAN1. In this sense, we tend to agree to inform RAN1 what is happening in RAN2 and see whether they can accept it or not.</w:t>
            </w:r>
          </w:p>
        </w:tc>
      </w:tr>
      <w:tr w:rsidR="00C22828" w14:paraId="493CA3A2" w14:textId="77777777" w:rsidTr="61B6D1FC">
        <w:tc>
          <w:tcPr>
            <w:tcW w:w="1194" w:type="dxa"/>
          </w:tcPr>
          <w:p w14:paraId="5BC9EA8C" w14:textId="0CF3A740" w:rsidR="00C22828" w:rsidRDefault="00C22828">
            <w:pPr>
              <w:spacing w:before="120" w:after="120"/>
              <w:rPr>
                <w:rFonts w:eastAsiaTheme="minorEastAsia"/>
                <w:lang w:val="en-US" w:eastAsia="zh-CN"/>
              </w:rPr>
            </w:pPr>
            <w:r>
              <w:rPr>
                <w:rFonts w:eastAsiaTheme="minorEastAsia"/>
                <w:lang w:val="en-US" w:eastAsia="zh-CN"/>
              </w:rPr>
              <w:t>Qualcomm</w:t>
            </w:r>
          </w:p>
        </w:tc>
        <w:tc>
          <w:tcPr>
            <w:tcW w:w="2552" w:type="dxa"/>
          </w:tcPr>
          <w:p w14:paraId="6C37DE30" w14:textId="60BFC951" w:rsidR="00C22828" w:rsidRDefault="00C22828">
            <w:pPr>
              <w:spacing w:before="120" w:after="120"/>
              <w:rPr>
                <w:rFonts w:eastAsiaTheme="minorEastAsia"/>
                <w:lang w:val="en-US" w:eastAsia="zh-CN"/>
              </w:rPr>
            </w:pPr>
            <w:r>
              <w:rPr>
                <w:rFonts w:eastAsiaTheme="minorEastAsia"/>
                <w:lang w:val="en-US" w:eastAsia="zh-CN"/>
              </w:rPr>
              <w:t>Yes</w:t>
            </w:r>
            <w:r w:rsidR="00381C5E">
              <w:rPr>
                <w:rFonts w:eastAsiaTheme="minorEastAsia"/>
                <w:lang w:val="en-US" w:eastAsia="zh-CN"/>
              </w:rPr>
              <w:t xml:space="preserve">, see comment </w:t>
            </w:r>
          </w:p>
        </w:tc>
        <w:tc>
          <w:tcPr>
            <w:tcW w:w="5605" w:type="dxa"/>
          </w:tcPr>
          <w:p w14:paraId="25A7F81D" w14:textId="4A9E9346" w:rsidR="00381C5E" w:rsidRDefault="00381C5E">
            <w:pPr>
              <w:spacing w:before="120" w:after="120"/>
              <w:rPr>
                <w:rFonts w:eastAsiaTheme="minorEastAsia"/>
                <w:lang w:val="en-US" w:eastAsia="zh-CN"/>
              </w:rPr>
            </w:pPr>
            <w:r>
              <w:rPr>
                <w:rFonts w:eastAsiaTheme="minorEastAsia"/>
                <w:lang w:val="en-US" w:eastAsia="zh-CN"/>
              </w:rPr>
              <w:t xml:space="preserve">RAN2 should capture the logging action in the RAN2 specification, but at the same time, performing the measurements should be captured in the RAN1 specification and should be referred to in the RAN2 specification.  </w:t>
            </w:r>
          </w:p>
          <w:p w14:paraId="3653D5C4" w14:textId="0B7BC101" w:rsidR="00C22828" w:rsidRDefault="00ED31EA">
            <w:pPr>
              <w:spacing w:before="120" w:after="120"/>
              <w:rPr>
                <w:rFonts w:eastAsiaTheme="minorEastAsia"/>
                <w:lang w:val="en-US" w:eastAsia="zh-CN"/>
              </w:rPr>
            </w:pPr>
            <w:r>
              <w:rPr>
                <w:rFonts w:eastAsiaTheme="minorEastAsia"/>
                <w:lang w:val="en-US" w:eastAsia="zh-CN"/>
              </w:rPr>
              <w:t xml:space="preserve">The specification impacts associated with performing the measurements are captured in the L1 specification. Irrespective of approach 1 or approach 2, RAN2 needs to coordinate with RAN1.  </w:t>
            </w:r>
          </w:p>
        </w:tc>
      </w:tr>
      <w:tr w:rsidR="00BC3769" w14:paraId="7748C726" w14:textId="77777777" w:rsidTr="61B6D1FC">
        <w:tc>
          <w:tcPr>
            <w:tcW w:w="1194" w:type="dxa"/>
          </w:tcPr>
          <w:p w14:paraId="2ED21FBC" w14:textId="5875D42C" w:rsidR="00BC3769" w:rsidRDefault="00BC3769" w:rsidP="00BC3769">
            <w:pPr>
              <w:spacing w:before="120" w:after="120"/>
              <w:rPr>
                <w:rFonts w:eastAsiaTheme="minorEastAsia"/>
                <w:lang w:val="en-US" w:eastAsia="zh-CN"/>
              </w:rPr>
            </w:pPr>
            <w:r>
              <w:rPr>
                <w:rFonts w:eastAsiaTheme="minorEastAsia"/>
                <w:lang w:val="en-US" w:eastAsia="zh-CN"/>
              </w:rPr>
              <w:t>Mediatek</w:t>
            </w:r>
          </w:p>
        </w:tc>
        <w:tc>
          <w:tcPr>
            <w:tcW w:w="2552" w:type="dxa"/>
          </w:tcPr>
          <w:p w14:paraId="4E182911" w14:textId="3B598123" w:rsidR="00BC3769" w:rsidRDefault="00BC3769" w:rsidP="00BC3769">
            <w:pPr>
              <w:spacing w:before="120" w:after="120"/>
              <w:rPr>
                <w:rFonts w:eastAsiaTheme="minorEastAsia"/>
                <w:lang w:val="en-US" w:eastAsia="zh-CN"/>
              </w:rPr>
            </w:pPr>
            <w:r>
              <w:rPr>
                <w:rFonts w:eastAsiaTheme="minorEastAsia"/>
                <w:lang w:val="en-US" w:eastAsia="zh-CN"/>
              </w:rPr>
              <w:t>Yes</w:t>
            </w:r>
          </w:p>
        </w:tc>
        <w:tc>
          <w:tcPr>
            <w:tcW w:w="5605" w:type="dxa"/>
          </w:tcPr>
          <w:p w14:paraId="73BBFDCB" w14:textId="77777777" w:rsidR="00BC3769" w:rsidRDefault="00BC3769" w:rsidP="00BC3769">
            <w:pPr>
              <w:spacing w:before="120" w:after="120"/>
              <w:rPr>
                <w:rFonts w:eastAsiaTheme="minorEastAsia"/>
                <w:lang w:val="en-US" w:eastAsia="zh-CN"/>
              </w:rPr>
            </w:pPr>
            <w:r>
              <w:rPr>
                <w:rFonts w:eastAsiaTheme="minorEastAsia"/>
                <w:lang w:val="en-US" w:eastAsia="zh-CN"/>
              </w:rPr>
              <w:t>From our perspective, both the triggering of logging and the logging procedures themselves should be captured within the RRC specifications. The primary goal of the specification is to better facilitate implementation, and since the processes of starting and stopping logging, performing the logging, and subsequent reporting are closely interconnected, separating these aspects across different specifications would hinder a coherent and comprehensive description of the overall procedure.</w:t>
            </w:r>
          </w:p>
          <w:p w14:paraId="0FEC4CBE" w14:textId="0E044C09" w:rsidR="00BC3769" w:rsidRDefault="00BC3769" w:rsidP="00BC3769">
            <w:pPr>
              <w:spacing w:before="120" w:after="120"/>
              <w:rPr>
                <w:rFonts w:eastAsiaTheme="minorEastAsia"/>
                <w:lang w:val="en-US" w:eastAsia="zh-CN"/>
              </w:rPr>
            </w:pPr>
            <w:r>
              <w:rPr>
                <w:rFonts w:eastAsiaTheme="minorEastAsia"/>
                <w:lang w:val="en-US" w:eastAsia="zh-CN"/>
              </w:rPr>
              <w:t xml:space="preserve">Therefore, </w:t>
            </w:r>
            <w:bookmarkStart w:id="8" w:name="OLE_LINK75"/>
            <w:bookmarkStart w:id="9" w:name="OLE_LINK81"/>
            <w:r>
              <w:rPr>
                <w:rFonts w:eastAsiaTheme="minorEastAsia"/>
                <w:lang w:val="en-US" w:eastAsia="zh-CN"/>
              </w:rPr>
              <w:t>we believe it is most appropriate for the RRC to encompass the entire logging procedure, including triggering, logging, and reporting.</w:t>
            </w:r>
            <w:bookmarkEnd w:id="8"/>
            <w:r>
              <w:rPr>
                <w:rFonts w:eastAsiaTheme="minorEastAsia"/>
                <w:lang w:val="en-US" w:eastAsia="zh-CN"/>
              </w:rPr>
              <w:t xml:space="preserve"> At the same time, we agree that RAN2 should keep RAN1 informed of the standardized behavior captured in the RRC specification, so </w:t>
            </w:r>
            <w:r>
              <w:rPr>
                <w:rFonts w:eastAsiaTheme="minorEastAsia"/>
                <w:lang w:val="en-US" w:eastAsia="zh-CN"/>
              </w:rPr>
              <w:lastRenderedPageBreak/>
              <w:t>that RAN1 can address any measurement-related aspects as necessary.</w:t>
            </w:r>
            <w:bookmarkEnd w:id="9"/>
          </w:p>
        </w:tc>
      </w:tr>
      <w:tr w:rsidR="00421BD7" w:rsidRPr="00076FF3" w14:paraId="56B4914C" w14:textId="77777777" w:rsidTr="61B6D1FC">
        <w:tc>
          <w:tcPr>
            <w:tcW w:w="1194" w:type="dxa"/>
          </w:tcPr>
          <w:p w14:paraId="274D5C06" w14:textId="77777777" w:rsidR="00421BD7" w:rsidRPr="00076FF3" w:rsidRDefault="00421BD7" w:rsidP="004A2EFF">
            <w:pPr>
              <w:spacing w:before="120" w:after="120"/>
              <w:rPr>
                <w:rFonts w:eastAsia="Malgun Gothic"/>
                <w:lang w:val="en-US" w:eastAsia="ko-KR"/>
              </w:rPr>
            </w:pPr>
            <w:r>
              <w:rPr>
                <w:rFonts w:eastAsia="Malgun Gothic" w:hint="eastAsia"/>
                <w:lang w:val="en-US" w:eastAsia="ko-KR"/>
              </w:rPr>
              <w:lastRenderedPageBreak/>
              <w:t>LGE</w:t>
            </w:r>
          </w:p>
        </w:tc>
        <w:tc>
          <w:tcPr>
            <w:tcW w:w="2552" w:type="dxa"/>
          </w:tcPr>
          <w:p w14:paraId="5DD0299F" w14:textId="77777777" w:rsidR="00421BD7" w:rsidRPr="00076FF3" w:rsidRDefault="00421BD7" w:rsidP="004A2EFF">
            <w:pPr>
              <w:spacing w:before="120" w:after="120"/>
              <w:rPr>
                <w:rFonts w:eastAsia="Malgun Gothic"/>
                <w:lang w:val="en-US" w:eastAsia="ko-KR"/>
              </w:rPr>
            </w:pPr>
            <w:r>
              <w:rPr>
                <w:rFonts w:eastAsia="Malgun Gothic" w:hint="eastAsia"/>
                <w:lang w:val="en-US" w:eastAsia="ko-KR"/>
              </w:rPr>
              <w:t>Yes</w:t>
            </w:r>
          </w:p>
        </w:tc>
        <w:tc>
          <w:tcPr>
            <w:tcW w:w="5605" w:type="dxa"/>
          </w:tcPr>
          <w:p w14:paraId="15D991A1" w14:textId="77777777" w:rsidR="00421BD7" w:rsidRPr="00076FF3" w:rsidRDefault="00421BD7" w:rsidP="004A2EFF">
            <w:pPr>
              <w:spacing w:before="120" w:after="120"/>
              <w:rPr>
                <w:rFonts w:eastAsia="Malgun Gothic"/>
                <w:lang w:val="en-US" w:eastAsia="ko-KR"/>
              </w:rPr>
            </w:pPr>
            <w:r>
              <w:rPr>
                <w:rFonts w:eastAsia="Malgun Gothic" w:hint="eastAsia"/>
                <w:lang w:val="en-US" w:eastAsia="ko-KR"/>
              </w:rPr>
              <w:t xml:space="preserve">We share </w:t>
            </w:r>
            <w:r>
              <w:rPr>
                <w:rFonts w:eastAsia="Malgun Gothic"/>
                <w:lang w:val="en-US" w:eastAsia="ko-KR"/>
              </w:rPr>
              <w:t>a</w:t>
            </w:r>
            <w:r>
              <w:rPr>
                <w:rFonts w:eastAsia="Malgun Gothic" w:hint="eastAsia"/>
                <w:lang w:val="en-US" w:eastAsia="ko-KR"/>
              </w:rPr>
              <w:t xml:space="preserve"> </w:t>
            </w:r>
            <w:r>
              <w:rPr>
                <w:rFonts w:eastAsia="Malgun Gothic"/>
                <w:lang w:val="en-US" w:eastAsia="ko-KR"/>
              </w:rPr>
              <w:t>similar</w:t>
            </w:r>
            <w:r>
              <w:rPr>
                <w:rFonts w:eastAsia="Malgun Gothic" w:hint="eastAsia"/>
                <w:lang w:val="en-US" w:eastAsia="ko-KR"/>
              </w:rPr>
              <w:t xml:space="preserve"> view with other companies. While the</w:t>
            </w:r>
            <w:r>
              <w:rPr>
                <w:lang w:eastAsia="ko-KR"/>
              </w:rPr>
              <w:t xml:space="preserve"> measurement</w:t>
            </w:r>
            <w:r>
              <w:rPr>
                <w:rFonts w:eastAsia="Malgun Gothic" w:hint="eastAsia"/>
                <w:lang w:eastAsia="ko-KR"/>
              </w:rPr>
              <w:t xml:space="preserve"> operation</w:t>
            </w:r>
            <w:r>
              <w:rPr>
                <w:lang w:eastAsia="ko-KR"/>
              </w:rPr>
              <w:t xml:space="preserve"> </w:t>
            </w:r>
            <w:r>
              <w:rPr>
                <w:rFonts w:eastAsia="Malgun Gothic" w:hint="eastAsia"/>
                <w:lang w:eastAsia="ko-KR"/>
              </w:rPr>
              <w:t>can</w:t>
            </w:r>
            <w:r>
              <w:rPr>
                <w:lang w:eastAsia="ko-KR"/>
              </w:rPr>
              <w:t xml:space="preserve"> remain in the RAN1 specifications, logging conditions and control procedures</w:t>
            </w:r>
            <w:r>
              <w:rPr>
                <w:rFonts w:hint="eastAsia"/>
                <w:lang w:eastAsia="ko-KR"/>
              </w:rPr>
              <w:t xml:space="preserve">, </w:t>
            </w:r>
            <w:r>
              <w:rPr>
                <w:lang w:eastAsia="ko-KR"/>
              </w:rPr>
              <w:t>particularly those related to when and how logging is triggered</w:t>
            </w:r>
            <w:r>
              <w:rPr>
                <w:rFonts w:hint="eastAsia"/>
                <w:lang w:eastAsia="ko-KR"/>
              </w:rPr>
              <w:t xml:space="preserve">, </w:t>
            </w:r>
            <w:r>
              <w:rPr>
                <w:lang w:eastAsia="ko-KR"/>
              </w:rPr>
              <w:t>should be specified in the RRC layer.</w:t>
            </w:r>
          </w:p>
        </w:tc>
      </w:tr>
      <w:tr w:rsidR="00504AA6" w:rsidRPr="00076FF3" w14:paraId="0A0B8B6F" w14:textId="77777777" w:rsidTr="61B6D1FC">
        <w:tc>
          <w:tcPr>
            <w:tcW w:w="1194" w:type="dxa"/>
          </w:tcPr>
          <w:p w14:paraId="58FBA749" w14:textId="66E2A5BD" w:rsidR="00504AA6" w:rsidRDefault="00170C38" w:rsidP="004A2EFF">
            <w:pPr>
              <w:spacing w:before="120" w:after="120"/>
              <w:rPr>
                <w:rFonts w:eastAsia="Malgun Gothic"/>
                <w:lang w:val="en-US" w:eastAsia="ko-KR"/>
              </w:rPr>
            </w:pPr>
            <w:r>
              <w:rPr>
                <w:rFonts w:eastAsia="Malgun Gothic"/>
                <w:lang w:val="en-US" w:eastAsia="ko-KR"/>
              </w:rPr>
              <w:t>Interdigital</w:t>
            </w:r>
          </w:p>
        </w:tc>
        <w:tc>
          <w:tcPr>
            <w:tcW w:w="2552" w:type="dxa"/>
          </w:tcPr>
          <w:p w14:paraId="494D87A4" w14:textId="4CA62545" w:rsidR="00504AA6" w:rsidRDefault="00254AEB" w:rsidP="004A2EFF">
            <w:pPr>
              <w:spacing w:before="120" w:after="120"/>
              <w:rPr>
                <w:rFonts w:eastAsia="Malgun Gothic"/>
                <w:lang w:val="en-US" w:eastAsia="ko-KR"/>
              </w:rPr>
            </w:pPr>
            <w:r>
              <w:rPr>
                <w:rFonts w:eastAsia="Malgun Gothic"/>
                <w:lang w:val="en-US" w:eastAsia="ko-KR"/>
              </w:rPr>
              <w:t>Yes</w:t>
            </w:r>
          </w:p>
        </w:tc>
        <w:tc>
          <w:tcPr>
            <w:tcW w:w="5605" w:type="dxa"/>
          </w:tcPr>
          <w:p w14:paraId="3E597C8A" w14:textId="32857E1F" w:rsidR="00504AA6" w:rsidRDefault="00254AEB" w:rsidP="004A2EFF">
            <w:pPr>
              <w:spacing w:before="120" w:after="120"/>
              <w:rPr>
                <w:rFonts w:eastAsia="Malgun Gothic"/>
                <w:lang w:val="en-US" w:eastAsia="ko-KR"/>
              </w:rPr>
            </w:pPr>
            <w:r>
              <w:rPr>
                <w:rFonts w:eastAsia="Malgun Gothic"/>
                <w:lang w:val="en-US" w:eastAsia="ko-KR"/>
              </w:rPr>
              <w:t>We agree with the points raised by other companies</w:t>
            </w:r>
            <w:r w:rsidR="00835924">
              <w:rPr>
                <w:rFonts w:eastAsia="Malgun Gothic"/>
                <w:lang w:val="en-US" w:eastAsia="ko-KR"/>
              </w:rPr>
              <w:t xml:space="preserve"> that the logging/triggering should be captured in RAN2 specs while RAN1 </w:t>
            </w:r>
            <w:r w:rsidR="000E11C3">
              <w:rPr>
                <w:rFonts w:eastAsia="Malgun Gothic"/>
                <w:lang w:val="en-US" w:eastAsia="ko-KR"/>
              </w:rPr>
              <w:t>involvement</w:t>
            </w:r>
            <w:r w:rsidR="00F95BE8">
              <w:rPr>
                <w:rFonts w:eastAsia="Malgun Gothic"/>
                <w:lang w:val="en-US" w:eastAsia="ko-KR"/>
              </w:rPr>
              <w:t>/impact is unav</w:t>
            </w:r>
            <w:r w:rsidR="00C723CC">
              <w:rPr>
                <w:rFonts w:eastAsia="Malgun Gothic"/>
                <w:lang w:val="en-US" w:eastAsia="ko-KR"/>
              </w:rPr>
              <w:t xml:space="preserve">oidable. </w:t>
            </w:r>
          </w:p>
        </w:tc>
      </w:tr>
      <w:tr w:rsidR="008B1ADB" w:rsidRPr="00076FF3" w14:paraId="44D09803" w14:textId="77777777" w:rsidTr="61B6D1FC">
        <w:tc>
          <w:tcPr>
            <w:tcW w:w="1194" w:type="dxa"/>
          </w:tcPr>
          <w:p w14:paraId="4FFB07C9" w14:textId="213ED029" w:rsidR="008B1ADB" w:rsidRPr="008B1ADB" w:rsidRDefault="008B1ADB" w:rsidP="004A2EFF">
            <w:pPr>
              <w:spacing w:before="120" w:after="120"/>
              <w:rPr>
                <w:rFonts w:eastAsiaTheme="minorEastAsia"/>
                <w:lang w:val="en-US" w:eastAsia="zh-CN"/>
              </w:rPr>
            </w:pPr>
            <w:r>
              <w:rPr>
                <w:rFonts w:eastAsiaTheme="minorEastAsia" w:hint="eastAsia"/>
                <w:lang w:val="en-US" w:eastAsia="zh-CN"/>
              </w:rPr>
              <w:t>L</w:t>
            </w:r>
            <w:r>
              <w:rPr>
                <w:rFonts w:eastAsiaTheme="minorEastAsia" w:hint="eastAsia"/>
                <w:lang w:eastAsia="zh-CN"/>
              </w:rPr>
              <w:t>enovo</w:t>
            </w:r>
          </w:p>
        </w:tc>
        <w:tc>
          <w:tcPr>
            <w:tcW w:w="2552" w:type="dxa"/>
          </w:tcPr>
          <w:p w14:paraId="6C6689DA" w14:textId="111C90F6" w:rsidR="008B1ADB" w:rsidRPr="008B1ADB" w:rsidRDefault="008B1ADB" w:rsidP="004A2EFF">
            <w:pPr>
              <w:spacing w:before="120" w:after="120"/>
              <w:rPr>
                <w:rFonts w:eastAsiaTheme="minorEastAsia"/>
                <w:lang w:val="en-US" w:eastAsia="zh-CN"/>
              </w:rPr>
            </w:pPr>
            <w:r>
              <w:rPr>
                <w:rFonts w:eastAsiaTheme="minorEastAsia" w:hint="eastAsia"/>
                <w:lang w:val="en-US" w:eastAsia="zh-CN"/>
              </w:rPr>
              <w:t>Yes</w:t>
            </w:r>
          </w:p>
        </w:tc>
        <w:tc>
          <w:tcPr>
            <w:tcW w:w="5605" w:type="dxa"/>
          </w:tcPr>
          <w:p w14:paraId="34C35640" w14:textId="13B4B741" w:rsidR="00EB0013" w:rsidRPr="008B1ADB" w:rsidRDefault="008B1ADB" w:rsidP="004A2EFF">
            <w:pPr>
              <w:spacing w:before="120" w:after="120"/>
              <w:rPr>
                <w:rFonts w:eastAsiaTheme="minorEastAsia"/>
                <w:lang w:val="en-US" w:eastAsia="zh-CN"/>
              </w:rPr>
            </w:pPr>
            <w:r>
              <w:rPr>
                <w:rFonts w:eastAsiaTheme="minorEastAsia" w:hint="eastAsia"/>
                <w:lang w:val="en-US" w:eastAsia="zh-CN"/>
              </w:rPr>
              <w:t xml:space="preserve">We also share similar view with other companies above. RAN2 needs to </w:t>
            </w:r>
            <w:r>
              <w:rPr>
                <w:rFonts w:eastAsiaTheme="minorEastAsia"/>
                <w:lang w:val="en-US" w:eastAsia="zh-CN"/>
              </w:rPr>
              <w:t>specify</w:t>
            </w:r>
            <w:r>
              <w:rPr>
                <w:rFonts w:eastAsiaTheme="minorEastAsia" w:hint="eastAsia"/>
                <w:lang w:val="en-US" w:eastAsia="zh-CN"/>
              </w:rPr>
              <w:t xml:space="preserve"> the logging, reporting aspects. RAN1 needs to specify the corresponding L1 measurement aspects.</w:t>
            </w:r>
          </w:p>
        </w:tc>
      </w:tr>
      <w:tr w:rsidR="003106F1" w:rsidRPr="00076FF3" w14:paraId="01C9D1BE" w14:textId="77777777" w:rsidTr="61B6D1FC">
        <w:tc>
          <w:tcPr>
            <w:tcW w:w="1194" w:type="dxa"/>
          </w:tcPr>
          <w:p w14:paraId="3E94558C" w14:textId="683D1941" w:rsidR="003106F1" w:rsidRDefault="003106F1" w:rsidP="004A2EFF">
            <w:pPr>
              <w:spacing w:before="120" w:after="120"/>
              <w:rPr>
                <w:rFonts w:eastAsiaTheme="minorEastAsia"/>
                <w:lang w:val="en-US" w:eastAsia="zh-CN"/>
              </w:rPr>
            </w:pPr>
            <w:r>
              <w:rPr>
                <w:rFonts w:eastAsiaTheme="minorEastAsia"/>
                <w:lang w:val="en-US" w:eastAsia="zh-CN"/>
              </w:rPr>
              <w:t>BT</w:t>
            </w:r>
          </w:p>
        </w:tc>
        <w:tc>
          <w:tcPr>
            <w:tcW w:w="2552" w:type="dxa"/>
          </w:tcPr>
          <w:p w14:paraId="5BA2C32F" w14:textId="1E51E4AF" w:rsidR="003106F1" w:rsidRDefault="003106F1" w:rsidP="004A2EFF">
            <w:pPr>
              <w:spacing w:before="120" w:after="120"/>
              <w:rPr>
                <w:rFonts w:eastAsiaTheme="minorEastAsia"/>
                <w:lang w:val="en-US" w:eastAsia="zh-CN"/>
              </w:rPr>
            </w:pPr>
            <w:r>
              <w:rPr>
                <w:rFonts w:eastAsiaTheme="minorEastAsia"/>
                <w:lang w:val="en-US" w:eastAsia="zh-CN"/>
              </w:rPr>
              <w:t>Yes</w:t>
            </w:r>
          </w:p>
        </w:tc>
        <w:tc>
          <w:tcPr>
            <w:tcW w:w="5605" w:type="dxa"/>
          </w:tcPr>
          <w:p w14:paraId="0E26CE6D" w14:textId="20484C44" w:rsidR="00BE067F" w:rsidRDefault="00DD5AFD" w:rsidP="004A2EFF">
            <w:pPr>
              <w:spacing w:before="120" w:after="120"/>
              <w:rPr>
                <w:rFonts w:eastAsiaTheme="minorEastAsia"/>
                <w:lang w:val="en-US" w:eastAsia="zh-CN"/>
              </w:rPr>
            </w:pPr>
            <w:r>
              <w:rPr>
                <w:rFonts w:eastAsiaTheme="minorEastAsia"/>
                <w:lang w:val="en-US" w:eastAsia="zh-CN"/>
              </w:rPr>
              <w:t xml:space="preserve">Similar views as </w:t>
            </w:r>
            <w:r w:rsidR="000C139C">
              <w:rPr>
                <w:rFonts w:eastAsiaTheme="minorEastAsia"/>
                <w:lang w:val="en-US" w:eastAsia="zh-CN"/>
              </w:rPr>
              <w:t>Mediatek</w:t>
            </w:r>
          </w:p>
        </w:tc>
      </w:tr>
      <w:tr w:rsidR="00C66EAA" w:rsidRPr="00076FF3" w14:paraId="033B500F" w14:textId="77777777" w:rsidTr="61B6D1FC">
        <w:trPr>
          <w:trHeight w:val="1599"/>
        </w:trPr>
        <w:tc>
          <w:tcPr>
            <w:tcW w:w="1194" w:type="dxa"/>
          </w:tcPr>
          <w:p w14:paraId="09A46701" w14:textId="46E63DEA" w:rsidR="00C66EAA" w:rsidRDefault="00C66EAA" w:rsidP="00C66EAA">
            <w:pPr>
              <w:spacing w:before="120" w:after="120"/>
              <w:rPr>
                <w:rFonts w:eastAsiaTheme="minorEastAsia"/>
                <w:lang w:val="en-US" w:eastAsia="zh-CN"/>
              </w:rPr>
            </w:pPr>
            <w:r>
              <w:rPr>
                <w:rFonts w:eastAsiaTheme="minorEastAsia"/>
                <w:lang w:val="en-US" w:eastAsia="zh-CN"/>
              </w:rPr>
              <w:t>Ericsson</w:t>
            </w:r>
          </w:p>
        </w:tc>
        <w:tc>
          <w:tcPr>
            <w:tcW w:w="2552" w:type="dxa"/>
          </w:tcPr>
          <w:p w14:paraId="03103D0D" w14:textId="09E20F0E" w:rsidR="00C66EAA" w:rsidRDefault="00C66EAA" w:rsidP="00C66EAA">
            <w:pPr>
              <w:spacing w:before="120" w:after="120"/>
              <w:rPr>
                <w:rFonts w:eastAsiaTheme="minorEastAsia"/>
                <w:lang w:val="en-US" w:eastAsia="zh-CN"/>
              </w:rPr>
            </w:pPr>
            <w:r>
              <w:rPr>
                <w:rFonts w:eastAsiaTheme="minorEastAsia"/>
                <w:lang w:val="en-US" w:eastAsia="zh-CN"/>
              </w:rPr>
              <w:t>Yes</w:t>
            </w:r>
          </w:p>
        </w:tc>
        <w:tc>
          <w:tcPr>
            <w:tcW w:w="5605" w:type="dxa"/>
          </w:tcPr>
          <w:p w14:paraId="2102CB3B" w14:textId="406845C8" w:rsidR="00C66EAA" w:rsidRDefault="00C66EAA" w:rsidP="00C66EAA">
            <w:pPr>
              <w:spacing w:before="120" w:after="120"/>
              <w:rPr>
                <w:rFonts w:eastAsiaTheme="minorEastAsia"/>
                <w:lang w:val="en-US" w:eastAsia="zh-CN"/>
              </w:rPr>
            </w:pPr>
            <w:r>
              <w:rPr>
                <w:rFonts w:eastAsiaTheme="minorEastAsia"/>
                <w:lang w:val="en-US" w:eastAsia="zh-CN"/>
              </w:rPr>
              <w:t>The logging procedure should be captured in 38.331 for these L1 measurements part. This is similar to the Rel-19 L1 event triggered reporting for LTM where the configuration is within CSI-MeasConfig and the corresponding event evaluation is being specified in MAC (38.321).</w:t>
            </w:r>
          </w:p>
        </w:tc>
      </w:tr>
      <w:tr w:rsidR="61B6D1FC" w14:paraId="2ED785F7" w14:textId="77777777" w:rsidTr="61B6D1FC">
        <w:trPr>
          <w:trHeight w:val="300"/>
        </w:trPr>
        <w:tc>
          <w:tcPr>
            <w:tcW w:w="1194" w:type="dxa"/>
          </w:tcPr>
          <w:p w14:paraId="64E900A2" w14:textId="62A41B73" w:rsidR="434B6496" w:rsidRDefault="434B6496" w:rsidP="61B6D1FC">
            <w:pPr>
              <w:rPr>
                <w:rFonts w:eastAsiaTheme="minorEastAsia"/>
                <w:lang w:val="en-US" w:eastAsia="zh-CN"/>
              </w:rPr>
            </w:pPr>
            <w:r w:rsidRPr="61B6D1FC">
              <w:rPr>
                <w:rFonts w:eastAsiaTheme="minorEastAsia"/>
                <w:lang w:val="en-US" w:eastAsia="zh-CN"/>
              </w:rPr>
              <w:t>T-Mobile USA</w:t>
            </w:r>
          </w:p>
        </w:tc>
        <w:tc>
          <w:tcPr>
            <w:tcW w:w="2552" w:type="dxa"/>
          </w:tcPr>
          <w:p w14:paraId="3DE3BF0B" w14:textId="00290ADB" w:rsidR="434B6496" w:rsidRDefault="434B6496" w:rsidP="61B6D1FC">
            <w:pPr>
              <w:rPr>
                <w:rFonts w:eastAsiaTheme="minorEastAsia"/>
                <w:lang w:val="en-US" w:eastAsia="zh-CN"/>
              </w:rPr>
            </w:pPr>
            <w:r w:rsidRPr="61B6D1FC">
              <w:rPr>
                <w:rFonts w:eastAsiaTheme="minorEastAsia"/>
                <w:lang w:val="en-US" w:eastAsia="zh-CN"/>
              </w:rPr>
              <w:t>Yes</w:t>
            </w:r>
          </w:p>
        </w:tc>
        <w:tc>
          <w:tcPr>
            <w:tcW w:w="5605" w:type="dxa"/>
          </w:tcPr>
          <w:p w14:paraId="1B9F4031" w14:textId="12F86332" w:rsidR="434B6496" w:rsidRDefault="434B6496" w:rsidP="61B6D1FC">
            <w:pPr>
              <w:rPr>
                <w:rFonts w:eastAsiaTheme="minorEastAsia"/>
                <w:lang w:val="en-US" w:eastAsia="zh-CN"/>
              </w:rPr>
            </w:pPr>
            <w:r w:rsidRPr="61B6D1FC">
              <w:rPr>
                <w:rFonts w:eastAsiaTheme="minorEastAsia"/>
                <w:lang w:val="en-US" w:eastAsia="zh-CN"/>
              </w:rPr>
              <w:t>Agree with MediaTek, Nokia and Huawei’s comments</w:t>
            </w:r>
          </w:p>
        </w:tc>
      </w:tr>
      <w:tr w:rsidR="009A61D6" w14:paraId="00EB1638" w14:textId="77777777" w:rsidTr="61B6D1FC">
        <w:trPr>
          <w:trHeight w:val="300"/>
        </w:trPr>
        <w:tc>
          <w:tcPr>
            <w:tcW w:w="1194" w:type="dxa"/>
          </w:tcPr>
          <w:p w14:paraId="51B2010D" w14:textId="66D96299" w:rsidR="009A61D6" w:rsidRPr="61B6D1FC" w:rsidRDefault="009A61D6" w:rsidP="61B6D1FC">
            <w:pPr>
              <w:rPr>
                <w:rFonts w:eastAsiaTheme="minorEastAsia"/>
                <w:lang w:val="en-US" w:eastAsia="zh-CN"/>
              </w:rPr>
            </w:pPr>
            <w:r>
              <w:rPr>
                <w:rFonts w:eastAsiaTheme="minorEastAsia"/>
                <w:lang w:val="en-US" w:eastAsia="zh-CN"/>
              </w:rPr>
              <w:t>China Telecom</w:t>
            </w:r>
          </w:p>
        </w:tc>
        <w:tc>
          <w:tcPr>
            <w:tcW w:w="2552" w:type="dxa"/>
          </w:tcPr>
          <w:p w14:paraId="34DF2751" w14:textId="4C0E9A2C" w:rsidR="009A61D6" w:rsidRPr="61B6D1FC" w:rsidRDefault="009A61D6" w:rsidP="61B6D1FC">
            <w:pPr>
              <w:rPr>
                <w:rFonts w:eastAsiaTheme="minorEastAsia"/>
                <w:lang w:val="en-US" w:eastAsia="zh-CN"/>
              </w:rPr>
            </w:pPr>
            <w:r>
              <w:rPr>
                <w:rFonts w:eastAsiaTheme="minorEastAsia"/>
                <w:lang w:val="en-US" w:eastAsia="zh-CN"/>
              </w:rPr>
              <w:t>Yes</w:t>
            </w:r>
          </w:p>
        </w:tc>
        <w:tc>
          <w:tcPr>
            <w:tcW w:w="5605" w:type="dxa"/>
          </w:tcPr>
          <w:p w14:paraId="6FF40EDD" w14:textId="77777777" w:rsidR="009A61D6" w:rsidRPr="61B6D1FC" w:rsidRDefault="009A61D6" w:rsidP="61B6D1FC">
            <w:pPr>
              <w:rPr>
                <w:rFonts w:eastAsiaTheme="minorEastAsia"/>
                <w:lang w:val="en-US" w:eastAsia="zh-CN"/>
              </w:rPr>
            </w:pPr>
          </w:p>
        </w:tc>
      </w:tr>
    </w:tbl>
    <w:p w14:paraId="0290C19F" w14:textId="77777777" w:rsidR="003741D9" w:rsidRPr="00421BD7" w:rsidRDefault="003741D9">
      <w:pPr>
        <w:spacing w:before="120" w:after="120"/>
        <w:rPr>
          <w:lang w:val="en-US" w:eastAsia="en-GB"/>
        </w:rPr>
      </w:pPr>
    </w:p>
    <w:p w14:paraId="06609BED" w14:textId="77777777" w:rsidR="003741D9" w:rsidRDefault="00AB3A81">
      <w:pPr>
        <w:pStyle w:val="6"/>
        <w:ind w:left="0" w:firstLine="0"/>
        <w:rPr>
          <w:b/>
          <w:bCs/>
          <w:lang w:eastAsia="en-GB"/>
        </w:rPr>
      </w:pPr>
      <w:r>
        <w:rPr>
          <w:b/>
          <w:bCs/>
          <w:lang w:eastAsia="en-GB"/>
        </w:rPr>
        <w:t xml:space="preserve">Q1-2: For approach (2), </w:t>
      </w:r>
      <w:r>
        <w:rPr>
          <w:b/>
          <w:bCs/>
          <w:u w:val="single"/>
          <w:lang w:eastAsia="en-GB"/>
        </w:rPr>
        <w:t>from RRC perspective</w:t>
      </w:r>
      <w:r>
        <w:rPr>
          <w:b/>
          <w:bCs/>
          <w:lang w:eastAsia="en-GB"/>
        </w:rPr>
        <w:t>, do you agree that it is sufficient to capture the logging procedures in the new clause 5.5x? Please comment if you think that the logging procedures should be moved elsewhere in the RRC specs or if you think that something is missing in the procedures in the TP.</w:t>
      </w:r>
    </w:p>
    <w:tbl>
      <w:tblPr>
        <w:tblStyle w:val="aff3"/>
        <w:tblW w:w="9351" w:type="dxa"/>
        <w:tblLook w:val="04A0" w:firstRow="1" w:lastRow="0" w:firstColumn="1" w:lastColumn="0" w:noHBand="0" w:noVBand="1"/>
      </w:tblPr>
      <w:tblGrid>
        <w:gridCol w:w="1194"/>
        <w:gridCol w:w="2543"/>
        <w:gridCol w:w="5614"/>
      </w:tblGrid>
      <w:tr w:rsidR="003741D9" w14:paraId="6658A8C9" w14:textId="77777777" w:rsidTr="00BC3769">
        <w:tc>
          <w:tcPr>
            <w:tcW w:w="1194" w:type="dxa"/>
          </w:tcPr>
          <w:p w14:paraId="434A7831" w14:textId="77777777" w:rsidR="003741D9" w:rsidRDefault="00AB3A81">
            <w:pPr>
              <w:spacing w:before="120" w:after="120"/>
              <w:rPr>
                <w:b/>
                <w:bCs/>
                <w:lang w:val="de-DE"/>
              </w:rPr>
            </w:pPr>
            <w:r>
              <w:rPr>
                <w:b/>
                <w:bCs/>
                <w:lang w:val="de-DE"/>
              </w:rPr>
              <w:t xml:space="preserve">Company </w:t>
            </w:r>
          </w:p>
        </w:tc>
        <w:tc>
          <w:tcPr>
            <w:tcW w:w="2543" w:type="dxa"/>
          </w:tcPr>
          <w:p w14:paraId="1AF1B6E7" w14:textId="77777777" w:rsidR="003741D9" w:rsidRDefault="00AB3A81">
            <w:pPr>
              <w:spacing w:before="120" w:after="120"/>
              <w:rPr>
                <w:b/>
                <w:bCs/>
                <w:lang w:val="de-DE"/>
              </w:rPr>
            </w:pPr>
            <w:r>
              <w:rPr>
                <w:rFonts w:hint="eastAsia"/>
                <w:b/>
                <w:bCs/>
                <w:lang w:val="de-DE"/>
              </w:rPr>
              <w:t>Y</w:t>
            </w:r>
            <w:r>
              <w:rPr>
                <w:b/>
                <w:bCs/>
                <w:lang w:val="de-DE"/>
              </w:rPr>
              <w:t>es/No</w:t>
            </w:r>
          </w:p>
        </w:tc>
        <w:tc>
          <w:tcPr>
            <w:tcW w:w="5614" w:type="dxa"/>
          </w:tcPr>
          <w:p w14:paraId="46026E92" w14:textId="77777777" w:rsidR="003741D9" w:rsidRDefault="00AB3A81">
            <w:pPr>
              <w:spacing w:before="120" w:after="120"/>
              <w:rPr>
                <w:b/>
                <w:bCs/>
                <w:lang w:val="de-DE"/>
              </w:rPr>
            </w:pPr>
            <w:r>
              <w:rPr>
                <w:b/>
                <w:bCs/>
                <w:lang w:val="de-DE"/>
              </w:rPr>
              <w:t xml:space="preserve">Comment </w:t>
            </w:r>
          </w:p>
        </w:tc>
      </w:tr>
      <w:tr w:rsidR="003741D9" w14:paraId="36AF4169" w14:textId="77777777" w:rsidTr="00BC3769">
        <w:tc>
          <w:tcPr>
            <w:tcW w:w="1194" w:type="dxa"/>
          </w:tcPr>
          <w:p w14:paraId="72500760"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43" w:type="dxa"/>
          </w:tcPr>
          <w:p w14:paraId="0337DE59"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14" w:type="dxa"/>
          </w:tcPr>
          <w:p w14:paraId="1159A22D" w14:textId="77777777" w:rsidR="003741D9" w:rsidRDefault="003741D9">
            <w:pPr>
              <w:spacing w:before="120" w:after="120"/>
              <w:rPr>
                <w:rFonts w:eastAsiaTheme="minorEastAsia"/>
                <w:lang w:val="de-DE" w:eastAsia="zh-CN"/>
              </w:rPr>
            </w:pPr>
          </w:p>
        </w:tc>
      </w:tr>
      <w:tr w:rsidR="003741D9" w14:paraId="540538CA" w14:textId="77777777" w:rsidTr="00BC3769">
        <w:tc>
          <w:tcPr>
            <w:tcW w:w="1194" w:type="dxa"/>
          </w:tcPr>
          <w:p w14:paraId="7C6D384D"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2543" w:type="dxa"/>
          </w:tcPr>
          <w:p w14:paraId="0515D60A" w14:textId="77777777" w:rsidR="003741D9" w:rsidRDefault="00AB3A81">
            <w:pPr>
              <w:spacing w:before="120" w:after="120"/>
              <w:rPr>
                <w:rFonts w:eastAsiaTheme="minorEastAsia"/>
                <w:lang w:val="de-DE" w:eastAsia="zh-CN"/>
              </w:rPr>
            </w:pPr>
            <w:r>
              <w:rPr>
                <w:rFonts w:eastAsiaTheme="minorEastAsia"/>
                <w:lang w:val="de-DE" w:eastAsia="zh-CN"/>
              </w:rPr>
              <w:t>Yes, but see comments...</w:t>
            </w:r>
          </w:p>
        </w:tc>
        <w:tc>
          <w:tcPr>
            <w:tcW w:w="5614" w:type="dxa"/>
          </w:tcPr>
          <w:p w14:paraId="31C0FF0C" w14:textId="77777777" w:rsidR="003741D9" w:rsidRDefault="00AB3A81">
            <w:pPr>
              <w:spacing w:before="120" w:after="120"/>
              <w:rPr>
                <w:rFonts w:eastAsiaTheme="minorEastAsia"/>
                <w:lang w:val="en-US" w:eastAsia="zh-CN"/>
              </w:rPr>
            </w:pPr>
            <w:r>
              <w:rPr>
                <w:rFonts w:eastAsiaTheme="minorEastAsia"/>
                <w:lang w:val="en-US" w:eastAsia="zh-CN"/>
              </w:rPr>
              <w:t>Similar comments as for approach 1. In particular, we should not capture L1 measurement actions in RRC specifications. We have a separation between PHY layer specifications and RRC specifications for a reason and mixing these things goes against layered approach of NR (and any other 3GPP RAN technology actually).</w:t>
            </w:r>
          </w:p>
        </w:tc>
      </w:tr>
      <w:tr w:rsidR="003741D9" w14:paraId="3560589A" w14:textId="77777777" w:rsidTr="00BC3769">
        <w:tc>
          <w:tcPr>
            <w:tcW w:w="1194" w:type="dxa"/>
          </w:tcPr>
          <w:p w14:paraId="67607785" w14:textId="77777777" w:rsidR="003741D9" w:rsidRDefault="00AB3A81">
            <w:pPr>
              <w:spacing w:before="120" w:after="120"/>
              <w:rPr>
                <w:lang w:val="de-DE"/>
              </w:rPr>
            </w:pPr>
            <w:r>
              <w:t>Nokia</w:t>
            </w:r>
          </w:p>
        </w:tc>
        <w:tc>
          <w:tcPr>
            <w:tcW w:w="2543" w:type="dxa"/>
          </w:tcPr>
          <w:p w14:paraId="7AD616DC" w14:textId="77777777" w:rsidR="003741D9" w:rsidRDefault="00AB3A81">
            <w:pPr>
              <w:spacing w:before="120" w:after="120"/>
              <w:rPr>
                <w:lang w:val="de-DE"/>
              </w:rPr>
            </w:pPr>
            <w:r>
              <w:t>Yes, but see comments…</w:t>
            </w:r>
          </w:p>
        </w:tc>
        <w:tc>
          <w:tcPr>
            <w:tcW w:w="5614" w:type="dxa"/>
          </w:tcPr>
          <w:p w14:paraId="0237E532" w14:textId="77777777" w:rsidR="003741D9" w:rsidRDefault="00AB3A81">
            <w:pPr>
              <w:spacing w:before="120" w:after="120"/>
              <w:rPr>
                <w:lang w:val="de-DE"/>
              </w:rPr>
            </w:pPr>
            <w:r>
              <w:t>Agree with Huawei.</w:t>
            </w:r>
          </w:p>
        </w:tc>
      </w:tr>
      <w:tr w:rsidR="003741D9" w14:paraId="377F0F39" w14:textId="77777777" w:rsidTr="00BC3769">
        <w:tc>
          <w:tcPr>
            <w:tcW w:w="1194" w:type="dxa"/>
          </w:tcPr>
          <w:p w14:paraId="4C33D095" w14:textId="77777777" w:rsidR="003741D9" w:rsidRDefault="00AB3A81">
            <w:pPr>
              <w:spacing w:before="120" w:after="120"/>
              <w:rPr>
                <w:rFonts w:eastAsia="MS Mincho"/>
                <w:lang w:val="de-DE"/>
              </w:rPr>
            </w:pPr>
            <w:r>
              <w:rPr>
                <w:lang w:val="de-DE"/>
              </w:rPr>
              <w:t>Apple</w:t>
            </w:r>
          </w:p>
        </w:tc>
        <w:tc>
          <w:tcPr>
            <w:tcW w:w="2543" w:type="dxa"/>
          </w:tcPr>
          <w:p w14:paraId="7AD5BD4A" w14:textId="77777777" w:rsidR="003741D9" w:rsidRDefault="00AB3A81">
            <w:pPr>
              <w:spacing w:before="120" w:after="120"/>
              <w:rPr>
                <w:rFonts w:eastAsia="MS Mincho"/>
                <w:lang w:val="de-DE"/>
              </w:rPr>
            </w:pPr>
            <w:r>
              <w:rPr>
                <w:lang w:val="de-DE"/>
              </w:rPr>
              <w:t>Yes</w:t>
            </w:r>
          </w:p>
        </w:tc>
        <w:tc>
          <w:tcPr>
            <w:tcW w:w="5614" w:type="dxa"/>
          </w:tcPr>
          <w:p w14:paraId="74CBC5ED" w14:textId="77777777" w:rsidR="003741D9" w:rsidRDefault="00AB3A81">
            <w:pPr>
              <w:spacing w:before="120" w:after="120"/>
              <w:rPr>
                <w:lang w:val="en-US"/>
              </w:rPr>
            </w:pPr>
            <w:r>
              <w:rPr>
                <w:lang w:val="en-US"/>
              </w:rPr>
              <w:t>Different from Approach 1), as the logging configuration is introduced in a new configuration (</w:t>
            </w:r>
            <w:r>
              <w:rPr>
                <w:i/>
                <w:iCs/>
              </w:rPr>
              <w:t>loggedDataCollectionConfig</w:t>
            </w:r>
            <w:r>
              <w:rPr>
                <w:lang w:val="en-US"/>
              </w:rPr>
              <w:t xml:space="preserve">) in Approach 2), we think </w:t>
            </w:r>
            <w:r>
              <w:rPr>
                <w:lang w:val="en-US"/>
              </w:rPr>
              <w:lastRenderedPageBreak/>
              <w:t>RAN2 can make decision to capture all the logging behavior in RRC spec without checking RAN1 view.</w:t>
            </w:r>
          </w:p>
          <w:p w14:paraId="487513A7" w14:textId="77777777" w:rsidR="003741D9" w:rsidRDefault="00AB3A81">
            <w:pPr>
              <w:spacing w:before="120" w:after="120"/>
              <w:rPr>
                <w:lang w:val="en-US"/>
              </w:rPr>
            </w:pPr>
            <w:r>
              <w:rPr>
                <w:lang w:val="en-US"/>
              </w:rPr>
              <w:t xml:space="preserve">On Huawei’s comment (“we should not </w:t>
            </w:r>
            <w:r>
              <w:rPr>
                <w:rFonts w:eastAsiaTheme="minorEastAsia"/>
                <w:lang w:val="de-DE" w:eastAsia="zh-CN"/>
              </w:rPr>
              <w:t>capture L1 measurement actions in RRC specifications</w:t>
            </w:r>
            <w:r>
              <w:rPr>
                <w:lang w:val="en-US"/>
              </w:rPr>
              <w:t>”), it can be addressed by adding RAN1 spec reference in Section 5.5x.2 of running CR. For example:</w:t>
            </w:r>
          </w:p>
          <w:p w14:paraId="4E7FBF90" w14:textId="77777777" w:rsidR="003741D9" w:rsidRDefault="00AB3A81">
            <w:pPr>
              <w:pStyle w:val="B1"/>
              <w:spacing w:before="120"/>
            </w:pPr>
            <w:r>
              <w:rPr>
                <w:lang w:val="en-US"/>
              </w:rPr>
              <w:t xml:space="preserve"> “</w:t>
            </w:r>
            <w:r>
              <w:t>1&gt;</w:t>
            </w:r>
            <w:r>
              <w:tab/>
              <w:t>if not suspended, perform the measurement logging in accordance with the following:</w:t>
            </w:r>
          </w:p>
          <w:p w14:paraId="15E4E59C" w14:textId="77777777" w:rsidR="003741D9" w:rsidRDefault="00AB3A81">
            <w:pPr>
              <w:pStyle w:val="B2"/>
              <w:spacing w:before="120"/>
              <w:rPr>
                <w:rFonts w:eastAsia="等线"/>
              </w:rPr>
            </w:pPr>
            <w:r>
              <w:rPr>
                <w:rFonts w:eastAsia="等线"/>
              </w:rPr>
              <w:t>2&gt;</w:t>
            </w:r>
            <w:r>
              <w:rPr>
                <w:rFonts w:eastAsia="等线"/>
              </w:rPr>
              <w:tab/>
              <w:t xml:space="preserve">if the </w:t>
            </w:r>
            <w:r>
              <w:rPr>
                <w:rFonts w:eastAsia="等线"/>
                <w:i/>
              </w:rPr>
              <w:t>loggingType</w:t>
            </w:r>
            <w:r>
              <w:rPr>
                <w:rFonts w:eastAsia="等线"/>
              </w:rPr>
              <w:t xml:space="preserve"> included in a </w:t>
            </w:r>
            <w:r>
              <w:rPr>
                <w:rFonts w:eastAsia="等线"/>
                <w:i/>
              </w:rPr>
              <w:t>bm</w:t>
            </w:r>
            <w:r>
              <w:rPr>
                <w:i/>
              </w:rPr>
              <w:t>-DataLoggingConfig</w:t>
            </w:r>
            <w:r>
              <w:rPr>
                <w:rFonts w:eastAsia="等线"/>
              </w:rPr>
              <w:t xml:space="preserve"> is set to </w:t>
            </w:r>
            <w:r>
              <w:rPr>
                <w:rFonts w:eastAsia="等线"/>
                <w:i/>
              </w:rPr>
              <w:t xml:space="preserve">periodical </w:t>
            </w:r>
            <w:r>
              <w:rPr>
                <w:rFonts w:eastAsia="等线"/>
                <w:iCs/>
              </w:rPr>
              <w:t xml:space="preserve">for the </w:t>
            </w:r>
            <w:r>
              <w:rPr>
                <w:i/>
              </w:rPr>
              <w:t>LoggedDataCollectionLinkage</w:t>
            </w:r>
            <w:r>
              <w:rPr>
                <w:rFonts w:eastAsia="等线"/>
              </w:rPr>
              <w:t>:</w:t>
            </w:r>
          </w:p>
          <w:p w14:paraId="0949538A" w14:textId="77777777" w:rsidR="003741D9" w:rsidRDefault="00AB3A81">
            <w:pPr>
              <w:pStyle w:val="B3"/>
              <w:spacing w:before="120"/>
              <w:rPr>
                <w:rFonts w:eastAsiaTheme="minorEastAsia"/>
              </w:rPr>
            </w:pPr>
            <w:r>
              <w:rPr>
                <w:rFonts w:eastAsiaTheme="minorEastAsia" w:hint="eastAsia"/>
              </w:rPr>
              <w:t>3</w:t>
            </w:r>
            <w:r>
              <w:rPr>
                <w:rFonts w:eastAsiaTheme="minorEastAsia"/>
              </w:rPr>
              <w:t xml:space="preserve">&gt; peform the Layer 1 measurement for the serving cell according to the corresponding </w:t>
            </w:r>
            <w:r>
              <w:rPr>
                <w:rFonts w:eastAsiaTheme="minorEastAsia"/>
                <w:i/>
              </w:rPr>
              <w:t xml:space="preserve">bm-DataMeasResource </w:t>
            </w:r>
            <w:r>
              <w:rPr>
                <w:color w:val="EE0000"/>
                <w:highlight w:val="yellow"/>
                <w:u w:val="single"/>
              </w:rPr>
              <w:t>as specified in Section 5.1.6 of TS 38.214 [19]</w:t>
            </w:r>
            <w:r>
              <w:rPr>
                <w:rFonts w:eastAsiaTheme="minorEastAsia"/>
                <w:highlight w:val="yellow"/>
              </w:rPr>
              <w:t>;</w:t>
            </w:r>
          </w:p>
          <w:p w14:paraId="5D167BA5" w14:textId="77777777" w:rsidR="003741D9" w:rsidRDefault="00AB3A81">
            <w:pPr>
              <w:pStyle w:val="B3"/>
              <w:spacing w:before="120"/>
              <w:rPr>
                <w:lang w:val="en-US"/>
              </w:rPr>
            </w:pPr>
            <w:r>
              <w:rPr>
                <w:rFonts w:eastAsia="Malgun Gothic"/>
                <w:lang w:eastAsia="ko-KR"/>
              </w:rPr>
              <w:t>3&gt;</w:t>
            </w:r>
            <w:r>
              <w:rPr>
                <w:rFonts w:eastAsia="Malgun Gothic"/>
                <w:lang w:eastAsia="ko-KR"/>
              </w:rPr>
              <w:tab/>
              <w:t>perform the measurement logging at a time interval;</w:t>
            </w:r>
            <w:r>
              <w:rPr>
                <w:lang w:val="en-US"/>
              </w:rPr>
              <w:t>”</w:t>
            </w:r>
          </w:p>
          <w:p w14:paraId="429250B8" w14:textId="77777777" w:rsidR="003741D9" w:rsidRDefault="00AB3A81">
            <w:pPr>
              <w:spacing w:before="120" w:after="120"/>
              <w:rPr>
                <w:lang w:val="en-US"/>
              </w:rPr>
            </w:pPr>
            <w:r>
              <w:rPr>
                <w:lang w:val="en-US"/>
              </w:rPr>
              <w:t>Please note that Rel-19 LTM has used above way to capture action of L1 measurement in latest running CR of 38.321:</w:t>
            </w:r>
          </w:p>
          <w:p w14:paraId="022F6C47" w14:textId="77777777" w:rsidR="003741D9" w:rsidRDefault="00AB3A81">
            <w:pPr>
              <w:pStyle w:val="31"/>
              <w:outlineLvl w:val="2"/>
            </w:pPr>
            <w:r>
              <w:t>“5.x.2</w:t>
            </w:r>
            <w:r>
              <w:tab/>
              <w:t xml:space="preserve">Performing measurement </w:t>
            </w:r>
          </w:p>
          <w:p w14:paraId="70599391" w14:textId="77777777" w:rsidR="003741D9" w:rsidRDefault="00AB3A81">
            <w:pPr>
              <w:spacing w:before="120" w:after="120"/>
              <w:rPr>
                <w:lang w:val="de-DE"/>
              </w:rPr>
            </w:pPr>
            <w:r>
              <w:t xml:space="preserve">An RRC_CONNECTED UE </w:t>
            </w:r>
            <w:r>
              <w:rPr>
                <w:highlight w:val="yellow"/>
              </w:rPr>
              <w:t>obtains L1 beam level measurement results by measuring one or multiple RSs as configured by the network as specified in [RAN1 REF]</w:t>
            </w:r>
            <w:r>
              <w:t xml:space="preserve"> for the LTM candidate cell(s) with the candidate ID configured in </w:t>
            </w:r>
            <w:r>
              <w:rPr>
                <w:i/>
                <w:iCs/>
                <w:lang w:eastAsia="ko-KR"/>
              </w:rPr>
              <w:t>ltm-CandidateReportConfigList</w:t>
            </w:r>
            <w:r>
              <w:t>.”</w:t>
            </w:r>
          </w:p>
        </w:tc>
      </w:tr>
      <w:tr w:rsidR="003741D9" w14:paraId="5FBF81F6" w14:textId="77777777" w:rsidTr="00BC3769">
        <w:tc>
          <w:tcPr>
            <w:tcW w:w="1194" w:type="dxa"/>
          </w:tcPr>
          <w:p w14:paraId="2077DDB1" w14:textId="77777777" w:rsidR="003741D9" w:rsidRDefault="00AB3A81">
            <w:pPr>
              <w:spacing w:before="120" w:after="120"/>
              <w:rPr>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43" w:type="dxa"/>
          </w:tcPr>
          <w:p w14:paraId="31809CED" w14:textId="77777777" w:rsidR="003741D9" w:rsidRDefault="00AB3A81">
            <w:pPr>
              <w:spacing w:before="120" w:after="120"/>
              <w:rPr>
                <w:lang w:val="en-US" w:eastAsia="zh-CN"/>
              </w:rPr>
            </w:pPr>
            <w:r>
              <w:rPr>
                <w:rFonts w:eastAsiaTheme="minorEastAsia" w:hint="eastAsia"/>
                <w:lang w:val="en-US" w:eastAsia="zh-CN"/>
              </w:rPr>
              <w:t>Y</w:t>
            </w:r>
            <w:r>
              <w:rPr>
                <w:rFonts w:eastAsiaTheme="minorEastAsia"/>
                <w:lang w:val="en-US" w:eastAsia="zh-CN"/>
              </w:rPr>
              <w:t>es</w:t>
            </w:r>
          </w:p>
        </w:tc>
        <w:tc>
          <w:tcPr>
            <w:tcW w:w="5614" w:type="dxa"/>
          </w:tcPr>
          <w:p w14:paraId="2E1110D5" w14:textId="77777777" w:rsidR="003741D9" w:rsidRDefault="00AB3A81">
            <w:pPr>
              <w:spacing w:before="120" w:after="120"/>
              <w:rPr>
                <w:lang w:val="en-US" w:eastAsia="zh-CN"/>
              </w:rPr>
            </w:pPr>
            <w:r>
              <w:rPr>
                <w:rFonts w:eastAsiaTheme="minorEastAsia"/>
                <w:lang w:val="en-US" w:eastAsia="zh-CN"/>
              </w:rPr>
              <w:t>Since a new IE decoupled from CSI-MeasConfig is used in Approach 2, we understand at least trigger event and logging can be specified in RAN2, similar as RRM measurement.</w:t>
            </w:r>
          </w:p>
        </w:tc>
      </w:tr>
      <w:tr w:rsidR="003741D9" w14:paraId="3C4E7396" w14:textId="77777777" w:rsidTr="00BC3769">
        <w:tc>
          <w:tcPr>
            <w:tcW w:w="1194" w:type="dxa"/>
          </w:tcPr>
          <w:p w14:paraId="50E99840" w14:textId="77777777" w:rsidR="003741D9" w:rsidRDefault="00AB3A81">
            <w:pPr>
              <w:spacing w:before="120" w:after="120"/>
              <w:rPr>
                <w:rFonts w:eastAsiaTheme="minorEastAsia"/>
                <w:lang w:val="de-DE" w:eastAsia="zh-CN"/>
              </w:rPr>
            </w:pPr>
            <w:r>
              <w:rPr>
                <w:rFonts w:eastAsiaTheme="minorEastAsia" w:hint="eastAsia"/>
                <w:lang w:val="de-DE" w:eastAsia="zh-CN"/>
              </w:rPr>
              <w:t>CATT</w:t>
            </w:r>
          </w:p>
        </w:tc>
        <w:tc>
          <w:tcPr>
            <w:tcW w:w="2543" w:type="dxa"/>
          </w:tcPr>
          <w:p w14:paraId="2C82BFF2" w14:textId="77777777" w:rsidR="003741D9" w:rsidRDefault="00AB3A81">
            <w:pPr>
              <w:spacing w:before="120" w:after="120"/>
              <w:rPr>
                <w:rFonts w:eastAsiaTheme="minorEastAsia"/>
                <w:lang w:val="de-DE" w:eastAsia="zh-CN"/>
              </w:rPr>
            </w:pPr>
            <w:r>
              <w:rPr>
                <w:rFonts w:eastAsiaTheme="minorEastAsia" w:hint="eastAsia"/>
                <w:lang w:val="de-DE" w:eastAsia="zh-CN"/>
              </w:rPr>
              <w:t>Yes</w:t>
            </w:r>
          </w:p>
        </w:tc>
        <w:tc>
          <w:tcPr>
            <w:tcW w:w="5614" w:type="dxa"/>
          </w:tcPr>
          <w:p w14:paraId="2F0A6196" w14:textId="77777777" w:rsidR="003741D9" w:rsidRDefault="00AB3A81">
            <w:pPr>
              <w:spacing w:before="120" w:after="120"/>
              <w:rPr>
                <w:rFonts w:eastAsiaTheme="minorEastAsia"/>
                <w:lang w:val="de-DE" w:eastAsia="zh-CN"/>
              </w:rPr>
            </w:pPr>
            <w:r>
              <w:rPr>
                <w:rFonts w:eastAsiaTheme="minorEastAsia" w:hint="eastAsia"/>
                <w:lang w:val="de-DE" w:eastAsia="zh-CN"/>
              </w:rPr>
              <w:t>The reception of trigger event and the storing of logging data are similar to the comment of approach1, and the L1 logging measurement could be specified to link with RAN1 specification.</w:t>
            </w:r>
          </w:p>
        </w:tc>
      </w:tr>
      <w:tr w:rsidR="003741D9" w14:paraId="7EA42A99" w14:textId="77777777" w:rsidTr="00BC3769">
        <w:tc>
          <w:tcPr>
            <w:tcW w:w="1194" w:type="dxa"/>
          </w:tcPr>
          <w:p w14:paraId="28B50EE5" w14:textId="77777777" w:rsidR="003741D9" w:rsidRDefault="00AB3A81">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43" w:type="dxa"/>
          </w:tcPr>
          <w:p w14:paraId="45093305" w14:textId="77777777" w:rsidR="003741D9" w:rsidRDefault="00AB3A81">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14" w:type="dxa"/>
          </w:tcPr>
          <w:p w14:paraId="0CF719C4" w14:textId="77777777" w:rsidR="003741D9" w:rsidRDefault="003741D9">
            <w:pPr>
              <w:spacing w:before="120" w:after="120"/>
              <w:rPr>
                <w:rFonts w:eastAsiaTheme="minorEastAsia"/>
                <w:lang w:val="de-DE" w:eastAsia="zh-CN"/>
              </w:rPr>
            </w:pPr>
          </w:p>
        </w:tc>
      </w:tr>
      <w:tr w:rsidR="003741D9" w14:paraId="6BE28E1A" w14:textId="77777777" w:rsidTr="00BC3769">
        <w:tc>
          <w:tcPr>
            <w:tcW w:w="1194" w:type="dxa"/>
          </w:tcPr>
          <w:p w14:paraId="7B032AD6"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43" w:type="dxa"/>
          </w:tcPr>
          <w:p w14:paraId="438F4C4D"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14" w:type="dxa"/>
          </w:tcPr>
          <w:p w14:paraId="6B6F09DA" w14:textId="77777777" w:rsidR="003741D9" w:rsidRDefault="00AB3A81">
            <w:pPr>
              <w:spacing w:before="120" w:after="120"/>
              <w:rPr>
                <w:rFonts w:eastAsiaTheme="minorEastAsia"/>
                <w:lang w:val="en-US" w:eastAsia="zh-CN"/>
              </w:rPr>
            </w:pPr>
            <w:r>
              <w:rPr>
                <w:rFonts w:eastAsiaTheme="minorEastAsia" w:hint="eastAsia"/>
                <w:lang w:val="en-US" w:eastAsia="zh-CN"/>
              </w:rPr>
              <w:t>Proponent</w:t>
            </w:r>
          </w:p>
          <w:p w14:paraId="1DD9CEE8" w14:textId="77777777" w:rsidR="003741D9" w:rsidRDefault="00AB3A81">
            <w:pPr>
              <w:spacing w:before="120" w:after="120"/>
              <w:rPr>
                <w:rFonts w:eastAsiaTheme="minorEastAsia"/>
                <w:lang w:val="en-US" w:eastAsia="zh-CN"/>
              </w:rPr>
            </w:pPr>
            <w:r>
              <w:rPr>
                <w:rFonts w:eastAsiaTheme="minorEastAsia" w:hint="eastAsia"/>
                <w:lang w:val="en-US" w:eastAsia="zh-CN"/>
              </w:rPr>
              <w:t>On Huawei</w:t>
            </w:r>
            <w:r>
              <w:rPr>
                <w:rFonts w:eastAsiaTheme="minorEastAsia"/>
                <w:lang w:val="en-US" w:eastAsia="zh-CN"/>
              </w:rPr>
              <w:t>’</w:t>
            </w:r>
            <w:r>
              <w:rPr>
                <w:rFonts w:eastAsiaTheme="minorEastAsia" w:hint="eastAsia"/>
                <w:lang w:val="en-US" w:eastAsia="zh-CN"/>
              </w:rPr>
              <w:t>s comments:</w:t>
            </w:r>
          </w:p>
          <w:p w14:paraId="47E36489" w14:textId="77777777" w:rsidR="003741D9" w:rsidRDefault="00AB3A81">
            <w:pPr>
              <w:spacing w:before="120" w:after="120"/>
              <w:rPr>
                <w:rFonts w:eastAsiaTheme="minorEastAsia"/>
                <w:lang w:val="en-US" w:eastAsia="zh-CN"/>
              </w:rPr>
            </w:pPr>
            <w:r>
              <w:rPr>
                <w:rFonts w:eastAsiaTheme="minorEastAsia" w:hint="eastAsia"/>
                <w:lang w:val="en-US" w:eastAsia="zh-CN"/>
              </w:rPr>
              <w:t>Apple</w:t>
            </w:r>
            <w:r>
              <w:rPr>
                <w:rFonts w:eastAsiaTheme="minorEastAsia"/>
                <w:lang w:val="en-US" w:eastAsia="zh-CN"/>
              </w:rPr>
              <w:t>’</w:t>
            </w:r>
            <w:r>
              <w:rPr>
                <w:rFonts w:eastAsiaTheme="minorEastAsia" w:hint="eastAsia"/>
                <w:lang w:val="en-US" w:eastAsia="zh-CN"/>
              </w:rPr>
              <w:t>s suggestion is fine to us, which is to add a reference to the 38.214.</w:t>
            </w:r>
          </w:p>
          <w:p w14:paraId="7994B5D5" w14:textId="77777777" w:rsidR="003741D9" w:rsidRDefault="00AB3A81">
            <w:pPr>
              <w:spacing w:before="120" w:after="120"/>
              <w:rPr>
                <w:rFonts w:eastAsiaTheme="minorEastAsia"/>
                <w:lang w:val="en-US" w:eastAsia="zh-CN"/>
              </w:rPr>
            </w:pPr>
            <w:r>
              <w:rPr>
                <w:rFonts w:eastAsiaTheme="minorEastAsia" w:hint="eastAsia"/>
                <w:lang w:val="en-US" w:eastAsia="zh-CN"/>
              </w:rPr>
              <w:t>Furthermore, as the measurement resources and logging related RRC parameter have been configured independent with the Layer 1 framework, there is no need to define UE behaviour (i.e: forward the measurement result to upper layer) in RAN1 as what we did for layer 3 measurement.</w:t>
            </w:r>
          </w:p>
          <w:p w14:paraId="591092F4" w14:textId="77777777" w:rsidR="003741D9" w:rsidRDefault="00AB3A81">
            <w:pPr>
              <w:spacing w:before="120" w:after="120"/>
              <w:rPr>
                <w:rFonts w:eastAsiaTheme="minorEastAsia"/>
                <w:lang w:val="en-US" w:eastAsia="zh-CN"/>
              </w:rPr>
            </w:pPr>
            <w:r>
              <w:rPr>
                <w:rFonts w:eastAsiaTheme="minorEastAsia" w:hint="eastAsia"/>
                <w:lang w:val="en-US" w:eastAsia="zh-CN"/>
              </w:rPr>
              <w:t>In this sense, I think the th reference suggested by apple is sufficient from specification point of view.</w:t>
            </w:r>
          </w:p>
        </w:tc>
      </w:tr>
      <w:tr w:rsidR="003741D9" w14:paraId="00D57C30" w14:textId="77777777" w:rsidTr="00BC3769">
        <w:tc>
          <w:tcPr>
            <w:tcW w:w="1194" w:type="dxa"/>
          </w:tcPr>
          <w:p w14:paraId="6D727820" w14:textId="2FC6ADF6" w:rsidR="003741D9" w:rsidRDefault="00ED31EA">
            <w:pPr>
              <w:spacing w:before="120" w:after="120"/>
              <w:rPr>
                <w:rFonts w:eastAsiaTheme="minorEastAsia"/>
                <w:lang w:val="en-US" w:eastAsia="zh-CN"/>
              </w:rPr>
            </w:pPr>
            <w:r>
              <w:rPr>
                <w:rFonts w:eastAsiaTheme="minorEastAsia"/>
                <w:lang w:val="en-US" w:eastAsia="zh-CN"/>
              </w:rPr>
              <w:lastRenderedPageBreak/>
              <w:t>Qualcomm</w:t>
            </w:r>
          </w:p>
        </w:tc>
        <w:tc>
          <w:tcPr>
            <w:tcW w:w="2543" w:type="dxa"/>
          </w:tcPr>
          <w:p w14:paraId="5B77470E" w14:textId="6E377D47" w:rsidR="003741D9" w:rsidRDefault="00ED31EA">
            <w:pPr>
              <w:spacing w:before="120" w:after="120"/>
              <w:rPr>
                <w:rFonts w:eastAsiaTheme="minorEastAsia"/>
                <w:lang w:val="en-US" w:eastAsia="zh-CN"/>
              </w:rPr>
            </w:pPr>
            <w:r>
              <w:rPr>
                <w:rFonts w:eastAsiaTheme="minorEastAsia"/>
                <w:lang w:val="en-US" w:eastAsia="zh-CN"/>
              </w:rPr>
              <w:t>Yes</w:t>
            </w:r>
          </w:p>
        </w:tc>
        <w:tc>
          <w:tcPr>
            <w:tcW w:w="5614" w:type="dxa"/>
          </w:tcPr>
          <w:p w14:paraId="09EDBF6D" w14:textId="5EA60840" w:rsidR="003741D9" w:rsidRDefault="00381C5E">
            <w:pPr>
              <w:spacing w:before="120" w:after="120"/>
              <w:rPr>
                <w:rFonts w:eastAsiaTheme="minorEastAsia"/>
                <w:lang w:val="en-US" w:eastAsia="zh-CN"/>
              </w:rPr>
            </w:pPr>
            <w:r>
              <w:rPr>
                <w:rFonts w:eastAsiaTheme="minorEastAsia"/>
                <w:lang w:val="en-US" w:eastAsia="zh-CN"/>
              </w:rPr>
              <w:t>Similar comment as above. Irrespective of the approach, as the measured resources are L1, RAN2 should coordinate with RAN1.</w:t>
            </w:r>
          </w:p>
        </w:tc>
      </w:tr>
      <w:tr w:rsidR="00BC3769" w14:paraId="56B8C07D" w14:textId="77777777" w:rsidTr="00BC3769">
        <w:tc>
          <w:tcPr>
            <w:tcW w:w="1194" w:type="dxa"/>
          </w:tcPr>
          <w:p w14:paraId="1B27512D" w14:textId="28B5DD9F" w:rsidR="00BC3769" w:rsidRDefault="00BC3769" w:rsidP="00BC3769">
            <w:pPr>
              <w:spacing w:before="120" w:after="120"/>
              <w:rPr>
                <w:rFonts w:eastAsiaTheme="minorEastAsia"/>
                <w:lang w:val="en-US" w:eastAsia="zh-CN"/>
              </w:rPr>
            </w:pPr>
            <w:r>
              <w:rPr>
                <w:rFonts w:eastAsiaTheme="minorEastAsia"/>
                <w:lang w:val="en-US" w:eastAsia="zh-CN"/>
              </w:rPr>
              <w:t>Mediatek</w:t>
            </w:r>
          </w:p>
        </w:tc>
        <w:tc>
          <w:tcPr>
            <w:tcW w:w="2543" w:type="dxa"/>
          </w:tcPr>
          <w:p w14:paraId="4E61F41A" w14:textId="6403ED62" w:rsidR="00BC3769" w:rsidRDefault="00BC3769" w:rsidP="00BC3769">
            <w:pPr>
              <w:spacing w:before="120" w:after="120"/>
              <w:rPr>
                <w:rFonts w:eastAsiaTheme="minorEastAsia"/>
                <w:lang w:val="en-US" w:eastAsia="zh-CN"/>
              </w:rPr>
            </w:pPr>
            <w:r>
              <w:rPr>
                <w:rFonts w:eastAsiaTheme="minorEastAsia"/>
                <w:lang w:val="en-US" w:eastAsia="zh-CN"/>
              </w:rPr>
              <w:t>Yes</w:t>
            </w:r>
          </w:p>
        </w:tc>
        <w:tc>
          <w:tcPr>
            <w:tcW w:w="5614" w:type="dxa"/>
          </w:tcPr>
          <w:p w14:paraId="1EDE7199" w14:textId="05B6B387" w:rsidR="00BC3769" w:rsidRDefault="00BC3769" w:rsidP="00BC3769">
            <w:pPr>
              <w:spacing w:before="120" w:after="120"/>
              <w:rPr>
                <w:rFonts w:eastAsiaTheme="minorEastAsia"/>
                <w:lang w:val="en-US" w:eastAsia="zh-CN"/>
              </w:rPr>
            </w:pPr>
            <w:r>
              <w:rPr>
                <w:rFonts w:eastAsiaTheme="minorEastAsia"/>
                <w:lang w:val="en-US" w:eastAsia="zh-CN"/>
              </w:rPr>
              <w:t>As mentioned in our response to Q1-1, we believe it is most appropriate for the RRC specification to capture the entire logging procedure, including triggering, logging, and reporting. For details related to L1 measurements, we can refer to the relevant RAN1 specifications, as suggested by Apple.</w:t>
            </w:r>
          </w:p>
        </w:tc>
      </w:tr>
      <w:tr w:rsidR="00421BD7" w:rsidRPr="008A342F" w14:paraId="4D21FF1E" w14:textId="77777777" w:rsidTr="00421BD7">
        <w:tc>
          <w:tcPr>
            <w:tcW w:w="1194" w:type="dxa"/>
          </w:tcPr>
          <w:p w14:paraId="7E0DB8FC" w14:textId="77777777" w:rsidR="00421BD7" w:rsidRPr="008A342F" w:rsidRDefault="00421BD7" w:rsidP="004A2EFF">
            <w:pPr>
              <w:spacing w:before="120" w:after="120"/>
              <w:rPr>
                <w:rFonts w:eastAsia="Malgun Gothic"/>
                <w:lang w:val="en-US" w:eastAsia="ko-KR"/>
              </w:rPr>
            </w:pPr>
            <w:r>
              <w:rPr>
                <w:rFonts w:eastAsia="Malgun Gothic" w:hint="eastAsia"/>
                <w:lang w:val="en-US" w:eastAsia="ko-KR"/>
              </w:rPr>
              <w:t xml:space="preserve">LGE </w:t>
            </w:r>
          </w:p>
        </w:tc>
        <w:tc>
          <w:tcPr>
            <w:tcW w:w="2543" w:type="dxa"/>
          </w:tcPr>
          <w:p w14:paraId="6F7EAA5C" w14:textId="77777777" w:rsidR="00421BD7" w:rsidRPr="008A342F" w:rsidRDefault="00421BD7" w:rsidP="004A2EFF">
            <w:pPr>
              <w:spacing w:before="120" w:after="120"/>
              <w:rPr>
                <w:rFonts w:eastAsia="Malgun Gothic"/>
                <w:lang w:val="en-US" w:eastAsia="ko-KR"/>
              </w:rPr>
            </w:pPr>
            <w:r>
              <w:rPr>
                <w:rFonts w:eastAsia="Malgun Gothic" w:hint="eastAsia"/>
                <w:lang w:val="en-US" w:eastAsia="ko-KR"/>
              </w:rPr>
              <w:t>Yes</w:t>
            </w:r>
          </w:p>
        </w:tc>
        <w:tc>
          <w:tcPr>
            <w:tcW w:w="5614" w:type="dxa"/>
          </w:tcPr>
          <w:p w14:paraId="695A6D5A" w14:textId="77777777" w:rsidR="00421BD7" w:rsidRPr="008A342F" w:rsidRDefault="00421BD7" w:rsidP="004A2EFF">
            <w:pPr>
              <w:spacing w:before="120" w:after="120"/>
              <w:rPr>
                <w:rFonts w:eastAsia="Malgun Gothic"/>
                <w:lang w:val="en-US" w:eastAsia="ko-KR"/>
              </w:rPr>
            </w:pPr>
            <w:r>
              <w:rPr>
                <w:rFonts w:eastAsia="Malgun Gothic" w:hint="eastAsia"/>
                <w:lang w:val="en-US" w:eastAsia="ko-KR"/>
              </w:rPr>
              <w:t xml:space="preserve">Same as the </w:t>
            </w:r>
            <w:r>
              <w:rPr>
                <w:rFonts w:eastAsia="Malgun Gothic"/>
                <w:lang w:val="en-US" w:eastAsia="ko-KR"/>
              </w:rPr>
              <w:t>answer</w:t>
            </w:r>
            <w:r>
              <w:rPr>
                <w:rFonts w:eastAsia="Malgun Gothic" w:hint="eastAsia"/>
                <w:lang w:val="en-US" w:eastAsia="ko-KR"/>
              </w:rPr>
              <w:t xml:space="preserve"> to Q1-1</w:t>
            </w:r>
          </w:p>
        </w:tc>
      </w:tr>
      <w:tr w:rsidR="00C723CC" w:rsidRPr="008A342F" w14:paraId="7DB1EDFE" w14:textId="77777777" w:rsidTr="00421BD7">
        <w:tc>
          <w:tcPr>
            <w:tcW w:w="1194" w:type="dxa"/>
          </w:tcPr>
          <w:p w14:paraId="3E108645" w14:textId="6DF2F7FA" w:rsidR="00C723CC" w:rsidRDefault="00C723CC" w:rsidP="004A2EFF">
            <w:pPr>
              <w:spacing w:before="120" w:after="120"/>
              <w:rPr>
                <w:rFonts w:eastAsia="Malgun Gothic"/>
                <w:lang w:val="en-US" w:eastAsia="ko-KR"/>
              </w:rPr>
            </w:pPr>
            <w:r>
              <w:rPr>
                <w:rFonts w:eastAsia="Malgun Gothic"/>
                <w:lang w:val="en-US" w:eastAsia="ko-KR"/>
              </w:rPr>
              <w:t>Interdigital</w:t>
            </w:r>
          </w:p>
        </w:tc>
        <w:tc>
          <w:tcPr>
            <w:tcW w:w="2543" w:type="dxa"/>
          </w:tcPr>
          <w:p w14:paraId="1AFBD8C4" w14:textId="7B9E0EE2" w:rsidR="00C723CC" w:rsidRDefault="00C723CC" w:rsidP="004A2EFF">
            <w:pPr>
              <w:spacing w:before="120" w:after="120"/>
              <w:rPr>
                <w:rFonts w:eastAsia="Malgun Gothic"/>
                <w:lang w:val="en-US" w:eastAsia="ko-KR"/>
              </w:rPr>
            </w:pPr>
            <w:r>
              <w:rPr>
                <w:rFonts w:eastAsia="Malgun Gothic"/>
                <w:lang w:val="en-US" w:eastAsia="ko-KR"/>
              </w:rPr>
              <w:t>Yes</w:t>
            </w:r>
          </w:p>
        </w:tc>
        <w:tc>
          <w:tcPr>
            <w:tcW w:w="5614" w:type="dxa"/>
          </w:tcPr>
          <w:p w14:paraId="4AB7868F" w14:textId="77777777" w:rsidR="00C723CC" w:rsidRDefault="00C723CC" w:rsidP="004A2EFF">
            <w:pPr>
              <w:spacing w:before="120" w:after="120"/>
              <w:rPr>
                <w:rFonts w:eastAsia="Malgun Gothic"/>
                <w:lang w:val="en-US" w:eastAsia="ko-KR"/>
              </w:rPr>
            </w:pPr>
          </w:p>
        </w:tc>
      </w:tr>
      <w:tr w:rsidR="00584A12" w:rsidRPr="008A342F" w14:paraId="4E0B65F0" w14:textId="77777777" w:rsidTr="00421BD7">
        <w:tc>
          <w:tcPr>
            <w:tcW w:w="1194" w:type="dxa"/>
          </w:tcPr>
          <w:p w14:paraId="3E3D827A" w14:textId="3DCAB0C4" w:rsidR="00584A12" w:rsidRPr="00584A12" w:rsidRDefault="00584A12" w:rsidP="004A2EFF">
            <w:pPr>
              <w:spacing w:before="120" w:after="120"/>
              <w:rPr>
                <w:rFonts w:eastAsiaTheme="minorEastAsia"/>
                <w:lang w:val="en-US" w:eastAsia="zh-CN"/>
              </w:rPr>
            </w:pPr>
            <w:r>
              <w:rPr>
                <w:rFonts w:eastAsiaTheme="minorEastAsia" w:hint="eastAsia"/>
                <w:lang w:val="en-US" w:eastAsia="zh-CN"/>
              </w:rPr>
              <w:t>Lenovo</w:t>
            </w:r>
          </w:p>
        </w:tc>
        <w:tc>
          <w:tcPr>
            <w:tcW w:w="2543" w:type="dxa"/>
          </w:tcPr>
          <w:p w14:paraId="58C356C3" w14:textId="2E9EDE7D" w:rsidR="00584A12" w:rsidRPr="00584A12" w:rsidRDefault="00584A12" w:rsidP="004A2EFF">
            <w:pPr>
              <w:spacing w:before="120" w:after="120"/>
              <w:rPr>
                <w:rFonts w:eastAsiaTheme="minorEastAsia"/>
                <w:lang w:val="en-US" w:eastAsia="zh-CN"/>
              </w:rPr>
            </w:pPr>
            <w:r>
              <w:rPr>
                <w:rFonts w:eastAsiaTheme="minorEastAsia" w:hint="eastAsia"/>
                <w:lang w:val="en-US" w:eastAsia="zh-CN"/>
              </w:rPr>
              <w:t>Yes</w:t>
            </w:r>
          </w:p>
        </w:tc>
        <w:tc>
          <w:tcPr>
            <w:tcW w:w="5614" w:type="dxa"/>
          </w:tcPr>
          <w:p w14:paraId="58E46BE0" w14:textId="4215F1BE" w:rsidR="00584A12" w:rsidRPr="006D2F49" w:rsidRDefault="006D2F49" w:rsidP="004A2EFF">
            <w:pPr>
              <w:spacing w:before="120" w:after="120"/>
              <w:rPr>
                <w:rFonts w:eastAsiaTheme="minorEastAsia"/>
                <w:lang w:val="en-US" w:eastAsia="zh-CN"/>
              </w:rPr>
            </w:pPr>
            <w:r>
              <w:rPr>
                <w:rFonts w:eastAsiaTheme="minorEastAsia" w:hint="eastAsia"/>
                <w:lang w:val="en-US" w:eastAsia="zh-CN"/>
              </w:rPr>
              <w:t xml:space="preserve">The suggestion from Apple </w:t>
            </w:r>
            <w:r w:rsidR="007B1473">
              <w:rPr>
                <w:rFonts w:eastAsiaTheme="minorEastAsia" w:hint="eastAsia"/>
                <w:lang w:val="en-US" w:eastAsia="zh-CN"/>
              </w:rPr>
              <w:t>looks also good to us.</w:t>
            </w:r>
          </w:p>
        </w:tc>
      </w:tr>
      <w:tr w:rsidR="00856C8D" w:rsidRPr="008A342F" w14:paraId="7EF4DE36" w14:textId="77777777" w:rsidTr="00421BD7">
        <w:tc>
          <w:tcPr>
            <w:tcW w:w="1194" w:type="dxa"/>
          </w:tcPr>
          <w:p w14:paraId="01F2DCF4" w14:textId="2C032C0E" w:rsidR="00856C8D" w:rsidRDefault="00856C8D" w:rsidP="004A2EFF">
            <w:pPr>
              <w:spacing w:before="120" w:after="120"/>
              <w:rPr>
                <w:rFonts w:eastAsiaTheme="minorEastAsia"/>
                <w:lang w:val="en-US" w:eastAsia="zh-CN"/>
              </w:rPr>
            </w:pPr>
            <w:r>
              <w:rPr>
                <w:rFonts w:eastAsiaTheme="minorEastAsia"/>
                <w:lang w:val="en-US" w:eastAsia="zh-CN"/>
              </w:rPr>
              <w:t>BT</w:t>
            </w:r>
          </w:p>
        </w:tc>
        <w:tc>
          <w:tcPr>
            <w:tcW w:w="2543" w:type="dxa"/>
          </w:tcPr>
          <w:p w14:paraId="5D13350F" w14:textId="75558345" w:rsidR="00856C8D" w:rsidRDefault="00856C8D" w:rsidP="004A2EFF">
            <w:pPr>
              <w:spacing w:before="120" w:after="120"/>
              <w:rPr>
                <w:rFonts w:eastAsiaTheme="minorEastAsia"/>
                <w:lang w:val="en-US" w:eastAsia="zh-CN"/>
              </w:rPr>
            </w:pPr>
            <w:r>
              <w:rPr>
                <w:rFonts w:eastAsiaTheme="minorEastAsia"/>
                <w:lang w:val="en-US" w:eastAsia="zh-CN"/>
              </w:rPr>
              <w:t>Yes</w:t>
            </w:r>
          </w:p>
        </w:tc>
        <w:tc>
          <w:tcPr>
            <w:tcW w:w="5614" w:type="dxa"/>
          </w:tcPr>
          <w:p w14:paraId="44E7780A" w14:textId="642BBFCF" w:rsidR="00856C8D" w:rsidRDefault="00FB398F" w:rsidP="004A2EFF">
            <w:pPr>
              <w:spacing w:before="120" w:after="120"/>
              <w:rPr>
                <w:rFonts w:eastAsiaTheme="minorEastAsia"/>
                <w:lang w:val="en-US" w:eastAsia="zh-CN"/>
              </w:rPr>
            </w:pPr>
            <w:r>
              <w:rPr>
                <w:rFonts w:eastAsiaTheme="minorEastAsia"/>
                <w:lang w:val="en-US" w:eastAsia="zh-CN"/>
              </w:rPr>
              <w:t xml:space="preserve">We are fine with Apple suggestion. Keep </w:t>
            </w:r>
            <w:r w:rsidR="00ED033E" w:rsidRPr="00ED033E">
              <w:rPr>
                <w:rFonts w:eastAsiaTheme="minorEastAsia"/>
                <w:lang w:val="en-US" w:eastAsia="zh-CN"/>
              </w:rPr>
              <w:t>the triggering of logging and the logging procedures themselves within the RRC specifications</w:t>
            </w:r>
          </w:p>
        </w:tc>
      </w:tr>
      <w:tr w:rsidR="00C66EAA" w:rsidRPr="008A342F" w14:paraId="08CF6116" w14:textId="77777777" w:rsidTr="00421BD7">
        <w:tc>
          <w:tcPr>
            <w:tcW w:w="1194" w:type="dxa"/>
          </w:tcPr>
          <w:p w14:paraId="2CBEE925" w14:textId="5DA1814B" w:rsidR="00C66EAA" w:rsidRDefault="00C66EAA" w:rsidP="00C66EAA">
            <w:pPr>
              <w:spacing w:before="120" w:after="120"/>
              <w:rPr>
                <w:rFonts w:eastAsiaTheme="minorEastAsia"/>
                <w:lang w:val="en-US" w:eastAsia="zh-CN"/>
              </w:rPr>
            </w:pPr>
            <w:r>
              <w:rPr>
                <w:rFonts w:eastAsiaTheme="minorEastAsia"/>
                <w:lang w:val="en-US" w:eastAsia="zh-CN"/>
              </w:rPr>
              <w:t>Ericsson</w:t>
            </w:r>
          </w:p>
        </w:tc>
        <w:tc>
          <w:tcPr>
            <w:tcW w:w="2543" w:type="dxa"/>
          </w:tcPr>
          <w:p w14:paraId="3302F334" w14:textId="17EA14AF" w:rsidR="00C66EAA" w:rsidRDefault="00C66EAA" w:rsidP="00C66EAA">
            <w:pPr>
              <w:spacing w:before="120" w:after="120"/>
              <w:rPr>
                <w:rFonts w:eastAsiaTheme="minorEastAsia"/>
                <w:lang w:val="en-US" w:eastAsia="zh-CN"/>
              </w:rPr>
            </w:pPr>
            <w:r>
              <w:rPr>
                <w:rFonts w:eastAsiaTheme="minorEastAsia"/>
                <w:lang w:val="en-US" w:eastAsia="zh-CN"/>
              </w:rPr>
              <w:t>Yes, for the logging</w:t>
            </w:r>
          </w:p>
        </w:tc>
        <w:tc>
          <w:tcPr>
            <w:tcW w:w="5614" w:type="dxa"/>
          </w:tcPr>
          <w:p w14:paraId="0A282969" w14:textId="77777777" w:rsidR="00C66EAA" w:rsidRDefault="00C66EAA" w:rsidP="00C66EAA">
            <w:pPr>
              <w:rPr>
                <w:rFonts w:eastAsiaTheme="minorEastAsia"/>
                <w:lang w:val="en-US" w:eastAsia="zh-CN"/>
              </w:rPr>
            </w:pPr>
            <w:r>
              <w:rPr>
                <w:rFonts w:eastAsiaTheme="minorEastAsia"/>
                <w:lang w:val="en-US" w:eastAsia="zh-CN"/>
              </w:rPr>
              <w:t xml:space="preserve">Regarding the reference suggested by Apple we think this would be a possible solution for both approaches, but it needs to be checked with RAN1 whether there is any impact to their specifications. For both approaches there are L1 measurements performed where the results are to be logged according to RRC specification. The results should thus be sent to upper layers in either approach. </w:t>
            </w:r>
          </w:p>
          <w:p w14:paraId="1338E5AA" w14:textId="41C95E96" w:rsidR="00C66EAA" w:rsidRDefault="00C66EAA" w:rsidP="00C66EAA">
            <w:pPr>
              <w:spacing w:before="120" w:after="120"/>
              <w:rPr>
                <w:rFonts w:eastAsiaTheme="minorEastAsia"/>
                <w:lang w:val="en-US" w:eastAsia="zh-CN"/>
              </w:rPr>
            </w:pPr>
            <w:r>
              <w:rPr>
                <w:rFonts w:eastAsiaTheme="minorEastAsia"/>
                <w:lang w:val="en-US" w:eastAsia="zh-CN"/>
              </w:rPr>
              <w:t xml:space="preserve">The mentioned reference </w:t>
            </w:r>
            <w:r>
              <w:rPr>
                <w:lang w:val="en-US"/>
              </w:rPr>
              <w:t xml:space="preserve">to a RAN1 specification, in the running MAC CR </w:t>
            </w:r>
            <w:r>
              <w:rPr>
                <w:rFonts w:eastAsiaTheme="minorEastAsia"/>
                <w:lang w:val="en-US" w:eastAsia="zh-CN"/>
              </w:rPr>
              <w:t xml:space="preserve">for </w:t>
            </w:r>
            <w:r>
              <w:rPr>
                <w:lang w:val="en-US"/>
              </w:rPr>
              <w:t xml:space="preserve">Rel-19 LTM, is for the L1 event triggered reporting. That configuration is in </w:t>
            </w:r>
            <w:r>
              <w:t>LTM-CSI-ReportConfig within CSI-MeasConfig and the corresponding event evaluation is included in the MAC specification. This is thus rather similar to approach (1).</w:t>
            </w:r>
          </w:p>
        </w:tc>
      </w:tr>
      <w:tr w:rsidR="009A61D6" w:rsidRPr="008A342F" w14:paraId="39DAF7B9" w14:textId="77777777" w:rsidTr="00421BD7">
        <w:tc>
          <w:tcPr>
            <w:tcW w:w="1194" w:type="dxa"/>
          </w:tcPr>
          <w:p w14:paraId="723812A3" w14:textId="53EA4FB6" w:rsidR="009A61D6" w:rsidRDefault="009A61D6" w:rsidP="00C66EAA">
            <w:pPr>
              <w:spacing w:before="120" w:after="120"/>
              <w:rPr>
                <w:rFonts w:eastAsiaTheme="minorEastAsia"/>
                <w:lang w:val="en-US" w:eastAsia="zh-CN"/>
              </w:rPr>
            </w:pPr>
            <w:r>
              <w:rPr>
                <w:rFonts w:eastAsiaTheme="minorEastAsia"/>
                <w:lang w:val="en-US" w:eastAsia="zh-CN"/>
              </w:rPr>
              <w:t>China Telecom</w:t>
            </w:r>
          </w:p>
        </w:tc>
        <w:tc>
          <w:tcPr>
            <w:tcW w:w="2543" w:type="dxa"/>
          </w:tcPr>
          <w:p w14:paraId="6C2FED4D" w14:textId="0B7E3CE5" w:rsidR="009A61D6" w:rsidRDefault="009A61D6" w:rsidP="00C66EAA">
            <w:pPr>
              <w:spacing w:before="120" w:after="120"/>
              <w:rPr>
                <w:rFonts w:eastAsiaTheme="minorEastAsia"/>
                <w:lang w:val="en-US" w:eastAsia="zh-CN"/>
              </w:rPr>
            </w:pPr>
            <w:r>
              <w:rPr>
                <w:rFonts w:eastAsiaTheme="minorEastAsia"/>
                <w:lang w:val="en-US" w:eastAsia="zh-CN"/>
              </w:rPr>
              <w:t>Yes</w:t>
            </w:r>
          </w:p>
        </w:tc>
        <w:tc>
          <w:tcPr>
            <w:tcW w:w="5614" w:type="dxa"/>
          </w:tcPr>
          <w:p w14:paraId="05AF8701" w14:textId="77777777" w:rsidR="009A61D6" w:rsidRDefault="009A61D6" w:rsidP="00C66EAA">
            <w:pPr>
              <w:rPr>
                <w:rFonts w:eastAsiaTheme="minorEastAsia"/>
                <w:lang w:val="en-US" w:eastAsia="zh-CN"/>
              </w:rPr>
            </w:pPr>
          </w:p>
        </w:tc>
      </w:tr>
    </w:tbl>
    <w:p w14:paraId="1909EAC6" w14:textId="77777777" w:rsidR="003741D9" w:rsidRPr="00421BD7" w:rsidRDefault="003741D9">
      <w:pPr>
        <w:spacing w:before="120" w:after="120"/>
        <w:rPr>
          <w:lang w:val="en-US" w:eastAsia="en-GB"/>
        </w:rPr>
      </w:pPr>
    </w:p>
    <w:p w14:paraId="2C805D49" w14:textId="77777777" w:rsidR="003741D9" w:rsidRDefault="00AB3A81">
      <w:pPr>
        <w:pStyle w:val="a6"/>
        <w:rPr>
          <w:lang w:eastAsia="en-GB"/>
        </w:rPr>
      </w:pPr>
      <w:r>
        <w:t xml:space="preserve">In approach (1), for capturing event-triggered logging based on L3 measurements (i.e. L3 serving cell measurements becoming worse/better than a threshold for TTT), the </w:t>
      </w:r>
      <w:r>
        <w:rPr>
          <w:i/>
          <w:iCs/>
        </w:rPr>
        <w:t>threshold</w:t>
      </w:r>
      <w:r>
        <w:t xml:space="preserve"> and </w:t>
      </w:r>
      <w:r>
        <w:rPr>
          <w:i/>
          <w:iCs/>
        </w:rPr>
        <w:t>timeToTrigger</w:t>
      </w:r>
      <w:r>
        <w:t xml:space="preserve"> were added in the logging configuration under </w:t>
      </w:r>
      <w:r>
        <w:rPr>
          <w:i/>
          <w:iCs/>
          <w:lang w:eastAsia="en-GB"/>
        </w:rPr>
        <w:t>CSI-MeasConfig.</w:t>
      </w:r>
      <w:r>
        <w:rPr>
          <w:lang w:eastAsia="en-GB"/>
        </w:rPr>
        <w:t xml:space="preserve"> Additionally, it was captured how to evaluate the entering and leaving conditions for the event in:</w:t>
      </w:r>
    </w:p>
    <w:p w14:paraId="53879711" w14:textId="77777777" w:rsidR="003741D9" w:rsidRDefault="00AB3A81">
      <w:pPr>
        <w:pStyle w:val="a6"/>
        <w:numPr>
          <w:ilvl w:val="0"/>
          <w:numId w:val="16"/>
        </w:numPr>
      </w:pPr>
      <w:r>
        <w:rPr>
          <w:lang w:eastAsia="en-GB"/>
        </w:rPr>
        <w:t xml:space="preserve">changes to clauses 5.5.4.2 and 5.5.4.3 and field description, or </w:t>
      </w:r>
      <w:r>
        <w:rPr>
          <w:u w:val="single"/>
          <w:lang w:eastAsia="en-GB"/>
        </w:rPr>
        <w:t>alternatively,</w:t>
      </w:r>
    </w:p>
    <w:p w14:paraId="13BB4BB2" w14:textId="77777777" w:rsidR="003741D9" w:rsidRDefault="00AB3A81">
      <w:pPr>
        <w:pStyle w:val="a6"/>
        <w:numPr>
          <w:ilvl w:val="0"/>
          <w:numId w:val="16"/>
        </w:numPr>
      </w:pPr>
      <w:r>
        <w:rPr>
          <w:lang w:eastAsia="en-GB"/>
        </w:rPr>
        <w:t xml:space="preserve">only in field description for </w:t>
      </w:r>
      <w:r>
        <w:rPr>
          <w:i/>
          <w:iCs/>
          <w:lang w:eastAsia="en-GB"/>
        </w:rPr>
        <w:t>eventTriggeredConfig</w:t>
      </w:r>
      <w:r>
        <w:rPr>
          <w:lang w:eastAsia="en-GB"/>
        </w:rPr>
        <w:t xml:space="preserve"> in </w:t>
      </w:r>
      <w:r>
        <w:rPr>
          <w:i/>
          <w:iCs/>
          <w:lang w:eastAsia="en-GB"/>
        </w:rPr>
        <w:t>CSI-LoggedMeasurementConfig</w:t>
      </w:r>
      <w:r>
        <w:rPr>
          <w:lang w:eastAsia="en-GB"/>
        </w:rPr>
        <w:t xml:space="preserve"> (similarly to the field description of </w:t>
      </w:r>
      <w:r>
        <w:rPr>
          <w:i/>
          <w:iCs/>
          <w:lang w:eastAsia="en-GB"/>
        </w:rPr>
        <w:t xml:space="preserve">eventType </w:t>
      </w:r>
      <w:r>
        <w:rPr>
          <w:lang w:eastAsia="en-GB"/>
        </w:rPr>
        <w:t xml:space="preserve">in the </w:t>
      </w:r>
      <w:r>
        <w:rPr>
          <w:i/>
          <w:iCs/>
          <w:lang w:eastAsia="en-GB"/>
        </w:rPr>
        <w:t xml:space="preserve">LoggedMeasurementConfiguration </w:t>
      </w:r>
      <w:r>
        <w:rPr>
          <w:lang w:eastAsia="en-GB"/>
        </w:rPr>
        <w:t>message for legacy logging)</w:t>
      </w:r>
      <w:r>
        <w:rPr>
          <w:i/>
          <w:iCs/>
          <w:lang w:eastAsia="en-GB"/>
        </w:rPr>
        <w:t>.</w:t>
      </w:r>
    </w:p>
    <w:p w14:paraId="1353A5A9" w14:textId="77777777" w:rsidR="003741D9" w:rsidRDefault="00AB3A81">
      <w:pPr>
        <w:pStyle w:val="6"/>
        <w:ind w:left="0" w:firstLine="0"/>
        <w:rPr>
          <w:b/>
          <w:bCs/>
          <w:lang w:eastAsia="en-GB"/>
        </w:rPr>
      </w:pPr>
      <w:r>
        <w:rPr>
          <w:b/>
          <w:bCs/>
          <w:lang w:eastAsia="en-GB"/>
        </w:rPr>
        <w:lastRenderedPageBreak/>
        <w:t xml:space="preserve">Q2-1: For approach (1), from RRC perspective, do you agree that, to configure the event-triggered logging based on L3 measurements, it is sufficient to add </w:t>
      </w:r>
      <w:r>
        <w:rPr>
          <w:b/>
          <w:bCs/>
          <w:i/>
          <w:iCs/>
          <w:lang w:eastAsia="en-GB"/>
        </w:rPr>
        <w:t>threshold</w:t>
      </w:r>
      <w:r>
        <w:rPr>
          <w:b/>
          <w:bCs/>
          <w:lang w:eastAsia="en-GB"/>
        </w:rPr>
        <w:t xml:space="preserve"> and </w:t>
      </w:r>
      <w:r>
        <w:rPr>
          <w:b/>
          <w:bCs/>
          <w:i/>
          <w:iCs/>
          <w:lang w:eastAsia="en-GB"/>
        </w:rPr>
        <w:t>timeToTrigger</w:t>
      </w:r>
      <w:r>
        <w:rPr>
          <w:b/>
          <w:bCs/>
          <w:lang w:eastAsia="en-GB"/>
        </w:rPr>
        <w:t xml:space="preserve"> in the logging configuration under </w:t>
      </w:r>
      <w:r>
        <w:rPr>
          <w:b/>
          <w:bCs/>
          <w:i/>
          <w:iCs/>
          <w:lang w:eastAsia="en-GB"/>
        </w:rPr>
        <w:t>CSI-MeasConfig</w:t>
      </w:r>
      <w:r>
        <w:rPr>
          <w:b/>
          <w:bCs/>
          <w:lang w:eastAsia="en-GB"/>
        </w:rPr>
        <w:t xml:space="preserve">? If no, please explain the reason and where the </w:t>
      </w:r>
      <w:r>
        <w:rPr>
          <w:b/>
          <w:bCs/>
          <w:i/>
          <w:iCs/>
          <w:lang w:eastAsia="en-GB"/>
        </w:rPr>
        <w:t>threshold</w:t>
      </w:r>
      <w:r>
        <w:rPr>
          <w:b/>
          <w:bCs/>
          <w:lang w:eastAsia="en-GB"/>
        </w:rPr>
        <w:t xml:space="preserve"> and </w:t>
      </w:r>
      <w:r>
        <w:rPr>
          <w:b/>
          <w:bCs/>
          <w:i/>
          <w:iCs/>
          <w:lang w:eastAsia="en-GB"/>
        </w:rPr>
        <w:t>timeToTrigger</w:t>
      </w:r>
      <w:r>
        <w:rPr>
          <w:b/>
          <w:bCs/>
          <w:lang w:eastAsia="en-GB"/>
        </w:rPr>
        <w:t xml:space="preserve"> should be included. Please comment also on whether you prefer option a) or b) for capturing the event evaluation. </w:t>
      </w:r>
    </w:p>
    <w:tbl>
      <w:tblPr>
        <w:tblStyle w:val="aff3"/>
        <w:tblW w:w="9628" w:type="dxa"/>
        <w:tblLook w:val="04A0" w:firstRow="1" w:lastRow="0" w:firstColumn="1" w:lastColumn="0" w:noHBand="0" w:noVBand="1"/>
      </w:tblPr>
      <w:tblGrid>
        <w:gridCol w:w="1194"/>
        <w:gridCol w:w="1597"/>
        <w:gridCol w:w="2511"/>
        <w:gridCol w:w="4326"/>
      </w:tblGrid>
      <w:tr w:rsidR="003741D9" w14:paraId="320C2033" w14:textId="77777777" w:rsidTr="00BC3769">
        <w:tc>
          <w:tcPr>
            <w:tcW w:w="1194" w:type="dxa"/>
          </w:tcPr>
          <w:p w14:paraId="0B070E81" w14:textId="77777777" w:rsidR="003741D9" w:rsidRDefault="00AB3A81">
            <w:pPr>
              <w:spacing w:before="120" w:after="120"/>
              <w:rPr>
                <w:b/>
                <w:bCs/>
                <w:lang w:val="de-DE"/>
              </w:rPr>
            </w:pPr>
            <w:r>
              <w:rPr>
                <w:b/>
                <w:bCs/>
                <w:lang w:val="de-DE"/>
              </w:rPr>
              <w:t xml:space="preserve">Company </w:t>
            </w:r>
          </w:p>
        </w:tc>
        <w:tc>
          <w:tcPr>
            <w:tcW w:w="1597" w:type="dxa"/>
          </w:tcPr>
          <w:p w14:paraId="28C410A1" w14:textId="77777777" w:rsidR="003741D9" w:rsidRDefault="00AB3A81">
            <w:pPr>
              <w:spacing w:before="120" w:after="120"/>
              <w:rPr>
                <w:b/>
                <w:bCs/>
                <w:lang w:val="de-DE"/>
              </w:rPr>
            </w:pPr>
            <w:r>
              <w:rPr>
                <w:rFonts w:hint="eastAsia"/>
                <w:b/>
                <w:bCs/>
                <w:lang w:val="de-DE"/>
              </w:rPr>
              <w:t>Y</w:t>
            </w:r>
            <w:r>
              <w:rPr>
                <w:b/>
                <w:bCs/>
                <w:lang w:val="de-DE"/>
              </w:rPr>
              <w:t>es/No</w:t>
            </w:r>
          </w:p>
        </w:tc>
        <w:tc>
          <w:tcPr>
            <w:tcW w:w="2511" w:type="dxa"/>
          </w:tcPr>
          <w:p w14:paraId="04BEB8F3" w14:textId="77777777" w:rsidR="003741D9" w:rsidRDefault="00AB3A81">
            <w:pPr>
              <w:spacing w:before="120" w:after="120"/>
              <w:rPr>
                <w:b/>
                <w:bCs/>
                <w:lang w:val="en-US"/>
              </w:rPr>
            </w:pPr>
            <w:r>
              <w:rPr>
                <w:b/>
                <w:bCs/>
                <w:lang w:val="en-US"/>
              </w:rPr>
              <w:t>Preferred option for capturing event evaluation:</w:t>
            </w:r>
          </w:p>
          <w:p w14:paraId="23C9E831" w14:textId="77777777" w:rsidR="003741D9" w:rsidRDefault="00AB3A81">
            <w:pPr>
              <w:spacing w:before="120" w:after="120"/>
              <w:rPr>
                <w:b/>
                <w:bCs/>
                <w:lang w:val="de-DE"/>
              </w:rPr>
            </w:pPr>
            <w:r>
              <w:rPr>
                <w:b/>
                <w:bCs/>
                <w:lang w:val="de-DE"/>
              </w:rPr>
              <w:t>a)/b)</w:t>
            </w:r>
          </w:p>
        </w:tc>
        <w:tc>
          <w:tcPr>
            <w:tcW w:w="4326" w:type="dxa"/>
          </w:tcPr>
          <w:p w14:paraId="13DD7632" w14:textId="77777777" w:rsidR="003741D9" w:rsidRDefault="00AB3A81">
            <w:pPr>
              <w:spacing w:before="120" w:after="120"/>
              <w:rPr>
                <w:b/>
                <w:bCs/>
                <w:lang w:val="de-DE"/>
              </w:rPr>
            </w:pPr>
            <w:r>
              <w:rPr>
                <w:b/>
                <w:bCs/>
                <w:lang w:val="de-DE"/>
              </w:rPr>
              <w:t xml:space="preserve">Comment </w:t>
            </w:r>
          </w:p>
        </w:tc>
      </w:tr>
      <w:tr w:rsidR="003741D9" w14:paraId="53C2A228" w14:textId="77777777" w:rsidTr="00BC3769">
        <w:tc>
          <w:tcPr>
            <w:tcW w:w="1194" w:type="dxa"/>
          </w:tcPr>
          <w:p w14:paraId="163C1BAC"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97" w:type="dxa"/>
          </w:tcPr>
          <w:p w14:paraId="1AFE527B"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2511" w:type="dxa"/>
          </w:tcPr>
          <w:p w14:paraId="29AEE69E" w14:textId="77777777" w:rsidR="003741D9" w:rsidRDefault="00AB3A81">
            <w:pPr>
              <w:spacing w:before="120" w:after="120"/>
              <w:rPr>
                <w:rFonts w:eastAsiaTheme="minorEastAsia"/>
                <w:lang w:val="de-DE" w:eastAsia="zh-CN"/>
              </w:rPr>
            </w:pPr>
            <w:r>
              <w:rPr>
                <w:rFonts w:eastAsia="Malgun Gothic" w:hint="eastAsia"/>
                <w:lang w:val="de-DE" w:eastAsia="ko-KR"/>
              </w:rPr>
              <w:t>b</w:t>
            </w:r>
          </w:p>
        </w:tc>
        <w:tc>
          <w:tcPr>
            <w:tcW w:w="4326" w:type="dxa"/>
          </w:tcPr>
          <w:p w14:paraId="35D1FC23" w14:textId="77777777" w:rsidR="003741D9" w:rsidRDefault="003741D9">
            <w:pPr>
              <w:spacing w:before="120" w:after="120"/>
              <w:rPr>
                <w:rFonts w:eastAsiaTheme="minorEastAsia"/>
                <w:lang w:val="de-DE" w:eastAsia="zh-CN"/>
              </w:rPr>
            </w:pPr>
          </w:p>
        </w:tc>
      </w:tr>
      <w:tr w:rsidR="003741D9" w14:paraId="4602C55F" w14:textId="77777777" w:rsidTr="00BC3769">
        <w:tc>
          <w:tcPr>
            <w:tcW w:w="1194" w:type="dxa"/>
          </w:tcPr>
          <w:p w14:paraId="6CD3B165"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1597" w:type="dxa"/>
          </w:tcPr>
          <w:p w14:paraId="104959DE" w14:textId="77777777" w:rsidR="003741D9" w:rsidRDefault="00AB3A81">
            <w:pPr>
              <w:spacing w:before="120" w:after="120"/>
              <w:rPr>
                <w:rFonts w:eastAsiaTheme="minorEastAsia"/>
                <w:lang w:val="de-DE" w:eastAsia="zh-CN"/>
              </w:rPr>
            </w:pPr>
            <w:r>
              <w:rPr>
                <w:rFonts w:eastAsiaTheme="minorEastAsia"/>
                <w:lang w:val="de-DE" w:eastAsia="zh-CN"/>
              </w:rPr>
              <w:t>Yes</w:t>
            </w:r>
          </w:p>
        </w:tc>
        <w:tc>
          <w:tcPr>
            <w:tcW w:w="2511" w:type="dxa"/>
          </w:tcPr>
          <w:p w14:paraId="69095BF5" w14:textId="77777777" w:rsidR="003741D9" w:rsidRDefault="00AB3A81">
            <w:pPr>
              <w:spacing w:before="120" w:after="120"/>
              <w:rPr>
                <w:rFonts w:eastAsiaTheme="minorEastAsia"/>
                <w:lang w:val="de-DE" w:eastAsia="zh-CN"/>
              </w:rPr>
            </w:pPr>
            <w:r>
              <w:rPr>
                <w:rFonts w:eastAsiaTheme="minorEastAsia"/>
                <w:lang w:val="de-DE" w:eastAsia="zh-CN"/>
              </w:rPr>
              <w:t>a)</w:t>
            </w:r>
          </w:p>
        </w:tc>
        <w:tc>
          <w:tcPr>
            <w:tcW w:w="4326" w:type="dxa"/>
          </w:tcPr>
          <w:p w14:paraId="2719BCB1" w14:textId="77777777" w:rsidR="003741D9" w:rsidRDefault="00AB3A81">
            <w:pPr>
              <w:spacing w:before="120" w:after="120"/>
              <w:rPr>
                <w:rFonts w:eastAsiaTheme="minorEastAsia"/>
                <w:lang w:val="en-US" w:eastAsia="zh-CN"/>
              </w:rPr>
            </w:pPr>
            <w:r>
              <w:rPr>
                <w:rFonts w:eastAsiaTheme="minorEastAsia"/>
                <w:lang w:val="en-US" w:eastAsia="zh-CN"/>
              </w:rPr>
              <w:t>It is simplest to reuse existing event definitions which allows to reuse current implementations. To make specs changes even simpler, the parameters could be renamed as a1-threshold and a2-threshold and Hys parameter could be added to the event configuration. Then the changes to Hys would not be needed while changes to threshold description could be limited to:</w:t>
            </w:r>
          </w:p>
          <w:p w14:paraId="2168A15A" w14:textId="77777777" w:rsidR="003741D9" w:rsidRDefault="00AB3A81">
            <w:pPr>
              <w:spacing w:before="120" w:after="120"/>
              <w:rPr>
                <w:rFonts w:eastAsiaTheme="minorEastAsia"/>
                <w:lang w:val="en-US" w:eastAsia="zh-CN"/>
              </w:rPr>
            </w:pPr>
            <w:r>
              <w:rPr>
                <w:i/>
              </w:rPr>
              <w:t xml:space="preserve">“a1-Threshold </w:t>
            </w:r>
            <w:r>
              <w:t xml:space="preserve">as defined within </w:t>
            </w:r>
            <w:r>
              <w:rPr>
                <w:i/>
              </w:rPr>
              <w:t xml:space="preserve">reportConfigNR </w:t>
            </w:r>
            <w:r>
              <w:t>or in</w:t>
            </w:r>
            <w:r>
              <w:rPr>
                <w:i/>
              </w:rPr>
              <w:t xml:space="preserve"> eventTriggedConfig </w:t>
            </w:r>
            <w:r>
              <w:t>in a CSI logged measurement configuration in</w:t>
            </w:r>
            <w:r>
              <w:rPr>
                <w:i/>
              </w:rPr>
              <w:t xml:space="preserve"> csi-LoggedMeasurementConfigToAddModList</w:t>
            </w:r>
            <w:r>
              <w:t>”</w:t>
            </w:r>
          </w:p>
        </w:tc>
      </w:tr>
      <w:tr w:rsidR="003741D9" w14:paraId="6F02CB65" w14:textId="77777777" w:rsidTr="00BC3769">
        <w:tc>
          <w:tcPr>
            <w:tcW w:w="1194" w:type="dxa"/>
          </w:tcPr>
          <w:p w14:paraId="735AB8E2" w14:textId="77777777" w:rsidR="003741D9" w:rsidRDefault="00AB3A81">
            <w:pPr>
              <w:spacing w:before="120" w:after="120"/>
            </w:pPr>
            <w:r>
              <w:t>Nokia</w:t>
            </w:r>
          </w:p>
        </w:tc>
        <w:tc>
          <w:tcPr>
            <w:tcW w:w="1597" w:type="dxa"/>
          </w:tcPr>
          <w:p w14:paraId="7A739B1A" w14:textId="77777777" w:rsidR="003741D9" w:rsidRDefault="00AB3A81">
            <w:pPr>
              <w:spacing w:before="120" w:after="120"/>
            </w:pPr>
            <w:r>
              <w:t>No</w:t>
            </w:r>
          </w:p>
        </w:tc>
        <w:tc>
          <w:tcPr>
            <w:tcW w:w="2511" w:type="dxa"/>
          </w:tcPr>
          <w:p w14:paraId="40122EF4" w14:textId="77777777" w:rsidR="003741D9" w:rsidRDefault="00AB3A81">
            <w:pPr>
              <w:spacing w:before="120" w:after="120"/>
            </w:pPr>
            <w:r>
              <w:t>a) Include NOTEs to associate Events A1 and A2 descriptions with the new events.</w:t>
            </w:r>
          </w:p>
          <w:p w14:paraId="14A01FE2" w14:textId="77777777" w:rsidR="003741D9" w:rsidRDefault="00AB3A81">
            <w:pPr>
              <w:spacing w:before="120" w:after="120"/>
            </w:pPr>
            <w:r>
              <w:t>b) If we decide to keep hysteresis as 0, then the field description can include that caveat.</w:t>
            </w:r>
          </w:p>
        </w:tc>
        <w:tc>
          <w:tcPr>
            <w:tcW w:w="4326" w:type="dxa"/>
          </w:tcPr>
          <w:p w14:paraId="5DF3E163" w14:textId="77777777" w:rsidR="003741D9" w:rsidRDefault="00AB3A81">
            <w:pPr>
              <w:spacing w:before="120" w:after="120"/>
            </w:pPr>
            <w:r>
              <w:rPr>
                <w:b/>
                <w:bCs/>
              </w:rPr>
              <w:t>1.</w:t>
            </w:r>
            <w:r>
              <w:t xml:space="preserve"> We should reuse the existing definition and use the same approach as was used to describe the “condEvents” for conditional handover (CHO). The following note was added to the bottom of the description for Event A3.</w:t>
            </w:r>
          </w:p>
          <w:p w14:paraId="701A8D52" w14:textId="77777777" w:rsidR="003741D9" w:rsidRDefault="00AB3A81">
            <w:pPr>
              <w:spacing w:before="120" w:after="120"/>
              <w:ind w:left="567"/>
            </w:pPr>
            <w:r>
              <w:t>NOTE 2: The definition of Event A3 also applies to CondEvent A3.</w:t>
            </w:r>
          </w:p>
          <w:p w14:paraId="45AC7461" w14:textId="77777777" w:rsidR="003741D9" w:rsidRDefault="00AB3A81">
            <w:pPr>
              <w:spacing w:before="120" w:after="120"/>
            </w:pPr>
            <w:r>
              <w:t>See our response to Q2-2 for an explanation of the note we could add to Event A1 and Event A2 in sections 5.5.2 and 5.5.3, respectively.</w:t>
            </w:r>
          </w:p>
          <w:p w14:paraId="03F9952B" w14:textId="77777777" w:rsidR="003741D9" w:rsidRDefault="00AB3A81">
            <w:pPr>
              <w:spacing w:before="120" w:after="120"/>
              <w:ind w:left="567"/>
            </w:pPr>
            <w:r>
              <w:t>NOTE 1: The definition of Event A1 also applies to Logging Event A1.</w:t>
            </w:r>
          </w:p>
          <w:p w14:paraId="18DC43A0" w14:textId="77777777" w:rsidR="003741D9" w:rsidRDefault="00AB3A81">
            <w:pPr>
              <w:spacing w:before="120" w:after="120"/>
              <w:ind w:left="567"/>
            </w:pPr>
            <w:r>
              <w:t>NOTE 1: The definition of Event A2 also applies to Logging Event A2.</w:t>
            </w:r>
          </w:p>
          <w:p w14:paraId="551B2305" w14:textId="77777777" w:rsidR="003741D9" w:rsidRDefault="00AB3A81">
            <w:pPr>
              <w:spacing w:before="120" w:after="120"/>
            </w:pPr>
            <w:r>
              <w:rPr>
                <w:b/>
                <w:bCs/>
              </w:rPr>
              <w:t>2.</w:t>
            </w:r>
            <w:r>
              <w:t xml:space="preserve">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p w14:paraId="0D1B651D" w14:textId="77777777" w:rsidR="003741D9" w:rsidRDefault="00AB3A81">
            <w:pPr>
              <w:spacing w:before="120" w:after="120"/>
            </w:pPr>
            <w:r>
              <w:lastRenderedPageBreak/>
              <w:t>If we do not end up including hysteresis, we think it is acceptable to include the caveat that the hysteresis should be assumed to be 0 for the new events in their respective field descriptions.</w:t>
            </w:r>
          </w:p>
        </w:tc>
      </w:tr>
      <w:tr w:rsidR="003741D9" w14:paraId="743136D7" w14:textId="77777777" w:rsidTr="00BC3769">
        <w:tc>
          <w:tcPr>
            <w:tcW w:w="1194" w:type="dxa"/>
          </w:tcPr>
          <w:p w14:paraId="5941D4EE" w14:textId="77777777" w:rsidR="003741D9" w:rsidRDefault="00AB3A81">
            <w:pPr>
              <w:spacing w:before="120" w:after="120"/>
              <w:rPr>
                <w:rFonts w:eastAsia="MS Mincho"/>
                <w:lang w:val="en-US"/>
              </w:rPr>
            </w:pPr>
            <w:r>
              <w:rPr>
                <w:lang w:val="en-US"/>
              </w:rPr>
              <w:lastRenderedPageBreak/>
              <w:t>Apple</w:t>
            </w:r>
          </w:p>
        </w:tc>
        <w:tc>
          <w:tcPr>
            <w:tcW w:w="1597" w:type="dxa"/>
          </w:tcPr>
          <w:p w14:paraId="4D929663" w14:textId="77777777" w:rsidR="003741D9" w:rsidRDefault="00AB3A81">
            <w:pPr>
              <w:spacing w:before="120" w:after="120"/>
              <w:rPr>
                <w:rFonts w:eastAsia="MS Mincho"/>
                <w:lang w:val="en-US"/>
              </w:rPr>
            </w:pPr>
            <w:r>
              <w:rPr>
                <w:lang w:val="en-US"/>
              </w:rPr>
              <w:t xml:space="preserve">No (MO parameter of </w:t>
            </w:r>
            <w:r>
              <w:rPr>
                <w:i/>
                <w:iCs/>
                <w:lang w:val="en-US"/>
              </w:rPr>
              <w:t>ServingCellMO</w:t>
            </w:r>
            <w:r>
              <w:rPr>
                <w:lang w:val="en-US"/>
              </w:rPr>
              <w:t xml:space="preserve"> is also needed for split gNB)</w:t>
            </w:r>
          </w:p>
        </w:tc>
        <w:tc>
          <w:tcPr>
            <w:tcW w:w="2511" w:type="dxa"/>
          </w:tcPr>
          <w:p w14:paraId="0BA02B56" w14:textId="77777777" w:rsidR="003741D9" w:rsidRDefault="00AB3A81">
            <w:pPr>
              <w:spacing w:before="120" w:after="120"/>
              <w:rPr>
                <w:lang w:val="en-US"/>
              </w:rPr>
            </w:pPr>
            <w:r>
              <w:rPr>
                <w:lang w:val="en-US"/>
              </w:rPr>
              <w:t>b), or new event N1/N2 in Approach (2)</w:t>
            </w:r>
          </w:p>
          <w:p w14:paraId="1AAB2DC7" w14:textId="77777777" w:rsidR="003741D9" w:rsidRDefault="00AB3A81">
            <w:pPr>
              <w:spacing w:before="120" w:after="120"/>
              <w:rPr>
                <w:lang w:val="en-US"/>
              </w:rPr>
            </w:pPr>
            <w:r>
              <w:rPr>
                <w:lang w:val="en-US"/>
              </w:rPr>
              <w:t xml:space="preserve"> </w:t>
            </w:r>
          </w:p>
        </w:tc>
        <w:tc>
          <w:tcPr>
            <w:tcW w:w="4326" w:type="dxa"/>
          </w:tcPr>
          <w:p w14:paraId="3407F33A" w14:textId="77777777" w:rsidR="003741D9" w:rsidRDefault="00AB3A81">
            <w:pPr>
              <w:spacing w:before="120" w:after="120"/>
              <w:rPr>
                <w:i/>
                <w:iCs/>
              </w:rPr>
            </w:pPr>
            <w:r>
              <w:rPr>
                <w:lang w:val="en-US"/>
              </w:rPr>
              <w:t xml:space="preserve">First, we think </w:t>
            </w:r>
            <w:r>
              <w:rPr>
                <w:i/>
                <w:iCs/>
              </w:rPr>
              <w:t>MeasObjectNR</w:t>
            </w:r>
            <w:r>
              <w:rPr>
                <w:i/>
                <w:iCs/>
                <w:lang w:val="en-US"/>
              </w:rPr>
              <w:t xml:space="preserve"> </w:t>
            </w:r>
            <w:r>
              <w:rPr>
                <w:lang w:val="en-US"/>
              </w:rPr>
              <w:t xml:space="preserve">of </w:t>
            </w:r>
            <w:r>
              <w:rPr>
                <w:i/>
                <w:iCs/>
                <w:lang w:val="en-US"/>
              </w:rPr>
              <w:t>ServingCellMO</w:t>
            </w:r>
            <w:r>
              <w:rPr>
                <w:lang w:val="en-US"/>
              </w:rPr>
              <w:t xml:space="preserve"> also needs to be introduced under </w:t>
            </w:r>
            <w:r>
              <w:rPr>
                <w:i/>
                <w:iCs/>
                <w:lang w:val="en-US" w:eastAsia="en-GB"/>
              </w:rPr>
              <w:t xml:space="preserve">eventTriggeredConfig. </w:t>
            </w:r>
            <w:r>
              <w:rPr>
                <w:lang w:val="en-US" w:eastAsia="en-GB"/>
              </w:rPr>
              <w:t>Otherwise, it doesn’t work for split gNB</w:t>
            </w:r>
            <w:r>
              <w:rPr>
                <w:i/>
                <w:iCs/>
                <w:lang w:val="en-US" w:eastAsia="en-GB"/>
              </w:rPr>
              <w:t>.</w:t>
            </w:r>
            <w:r>
              <w:rPr>
                <w:lang w:val="en-US"/>
              </w:rPr>
              <w:t xml:space="preserve"> Please note that </w:t>
            </w:r>
            <w:r>
              <w:rPr>
                <w:i/>
                <w:iCs/>
                <w:lang w:val="en-US"/>
              </w:rPr>
              <w:t>CSI-MeansConfig</w:t>
            </w:r>
            <w:r>
              <w:rPr>
                <w:lang w:val="en-US"/>
              </w:rPr>
              <w:t xml:space="preserve"> is generated by DU, but MO configuration is generated by CU. One may argue that </w:t>
            </w:r>
            <w:r>
              <w:rPr>
                <w:i/>
                <w:iCs/>
                <w:lang w:val="en-US"/>
              </w:rPr>
              <w:t>ServingCellMO</w:t>
            </w:r>
            <w:r>
              <w:rPr>
                <w:lang w:val="en-US"/>
              </w:rPr>
              <w:t xml:space="preserve"> is already included in DU generated </w:t>
            </w:r>
            <w:r>
              <w:rPr>
                <w:i/>
                <w:iCs/>
                <w:lang w:val="en-US"/>
              </w:rPr>
              <w:t>ServingCellConfig</w:t>
            </w:r>
            <w:r>
              <w:rPr>
                <w:lang w:val="en-US"/>
              </w:rPr>
              <w:t xml:space="preserve">. However, please note that </w:t>
            </w:r>
            <w:r>
              <w:rPr>
                <w:i/>
                <w:iCs/>
                <w:lang w:val="en-US"/>
              </w:rPr>
              <w:t xml:space="preserve">ServingCellMO </w:t>
            </w:r>
            <w:r>
              <w:rPr>
                <w:lang w:val="en-US"/>
              </w:rPr>
              <w:t xml:space="preserve">is just a 6-bit ID (as indicated in TS 38.473), which is not sufficient for DU to obtain its corresponding MO parameter in </w:t>
            </w:r>
            <w:r>
              <w:rPr>
                <w:i/>
                <w:iCs/>
              </w:rPr>
              <w:t>MeasObjectNR.</w:t>
            </w:r>
          </w:p>
          <w:p w14:paraId="300AB9EF" w14:textId="77777777" w:rsidR="003741D9" w:rsidRDefault="00AB3A81">
            <w:pPr>
              <w:spacing w:before="120" w:after="120"/>
              <w:rPr>
                <w:i/>
                <w:iCs/>
              </w:rPr>
            </w:pPr>
            <w:r>
              <w:rPr>
                <w:lang w:val="en-US"/>
              </w:rPr>
              <w:t xml:space="preserve">We also agree with Nokia that </w:t>
            </w:r>
            <w:r>
              <w:t>hysteresis is needed.</w:t>
            </w:r>
          </w:p>
          <w:p w14:paraId="268BD2B4" w14:textId="77777777" w:rsidR="003741D9" w:rsidRDefault="00AB3A81">
            <w:pPr>
              <w:spacing w:before="120" w:after="120"/>
              <w:rPr>
                <w:lang w:eastAsia="en-GB"/>
              </w:rPr>
            </w:pPr>
            <w:r>
              <w:t xml:space="preserve">Then, regarding a) vs b), we don’t agree to touch the legacy A1/A2 text in </w:t>
            </w:r>
            <w:r>
              <w:rPr>
                <w:lang w:eastAsia="en-GB"/>
              </w:rPr>
              <w:t xml:space="preserve">clauses 5.5.4.2 and 5.5.4.3. These text was introduced from beginning in Rel-15 without any change till Rel-19. We don’t see any motivate to touch the base just for a Rel-19 optional feature. On Huawei’s comment of reusing current implementation, we are confused why drafting 3GPP specification needs to consider UE implementation. And isn’t touching the legacy base will cause legacy UE impact? </w:t>
            </w:r>
          </w:p>
          <w:p w14:paraId="5D1F04CD" w14:textId="77777777" w:rsidR="003741D9" w:rsidRDefault="00AB3A81">
            <w:pPr>
              <w:spacing w:before="120" w:after="120"/>
              <w:rPr>
                <w:lang w:eastAsia="en-GB"/>
              </w:rPr>
            </w:pPr>
            <w:r>
              <w:rPr>
                <w:lang w:eastAsia="en-GB"/>
              </w:rPr>
              <w:t xml:space="preserve">All in all, we think a separate event procedure (N1/N2 in Approach 2) or a separate field description as b is cleanest solution. We can accept either one. But we do have strong concern to touch legacy Rel-15 text for an optional feature and don’t accept a). </w:t>
            </w:r>
          </w:p>
          <w:p w14:paraId="0A081C45" w14:textId="77777777" w:rsidR="003741D9" w:rsidRDefault="00AB3A81">
            <w:pPr>
              <w:spacing w:before="120" w:after="120"/>
            </w:pPr>
            <w:r>
              <w:rPr>
                <w:lang w:eastAsia="en-GB"/>
              </w:rPr>
              <w:t xml:space="preserve">    </w:t>
            </w:r>
            <w:r>
              <w:t xml:space="preserve"> </w:t>
            </w:r>
          </w:p>
        </w:tc>
      </w:tr>
      <w:tr w:rsidR="003741D9" w14:paraId="18A533B9" w14:textId="77777777" w:rsidTr="00BC3769">
        <w:tc>
          <w:tcPr>
            <w:tcW w:w="1194" w:type="dxa"/>
          </w:tcPr>
          <w:p w14:paraId="1F11C3A7" w14:textId="77777777" w:rsidR="003741D9" w:rsidRDefault="00AB3A81">
            <w:pPr>
              <w:spacing w:before="12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97" w:type="dxa"/>
          </w:tcPr>
          <w:p w14:paraId="078BA6BA" w14:textId="77777777" w:rsidR="003741D9" w:rsidRDefault="00AB3A81">
            <w:pPr>
              <w:spacing w:before="120" w:after="12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11" w:type="dxa"/>
          </w:tcPr>
          <w:p w14:paraId="1387E4DF" w14:textId="77777777" w:rsidR="003741D9" w:rsidRDefault="00AB3A81">
            <w:pPr>
              <w:spacing w:before="120" w:after="120"/>
              <w:rPr>
                <w:rFonts w:eastAsiaTheme="minorEastAsia"/>
                <w:lang w:val="en-US" w:eastAsia="zh-CN"/>
              </w:rPr>
            </w:pPr>
            <w:r>
              <w:rPr>
                <w:rFonts w:eastAsiaTheme="minorEastAsia"/>
                <w:lang w:val="en-US" w:eastAsia="zh-CN"/>
              </w:rPr>
              <w:t>New event</w:t>
            </w:r>
          </w:p>
        </w:tc>
        <w:tc>
          <w:tcPr>
            <w:tcW w:w="4326" w:type="dxa"/>
          </w:tcPr>
          <w:p w14:paraId="5F63F46F" w14:textId="77777777" w:rsidR="003741D9" w:rsidRDefault="00AB3A81">
            <w:pPr>
              <w:spacing w:before="120" w:after="120"/>
              <w:rPr>
                <w:rFonts w:eastAsiaTheme="minorEastAsia"/>
                <w:lang w:val="en-US" w:eastAsia="zh-CN"/>
              </w:rPr>
            </w:pPr>
            <w:r>
              <w:rPr>
                <w:rFonts w:eastAsiaTheme="minorEastAsia"/>
                <w:lang w:val="en-US" w:eastAsia="zh-CN"/>
              </w:rPr>
              <w:t>We would like to avoid mixing the logging event and the legacy MR event. The two types of event are designed for different purposes. We would prefer to define a new event, Similar as CondEvent Ax. The definition of new eventsc can refers to the legacy MR event, while the new event can allow more flexibility for NW to configure independent events.</w:t>
            </w:r>
          </w:p>
        </w:tc>
      </w:tr>
      <w:tr w:rsidR="003741D9" w14:paraId="48A7CA78" w14:textId="77777777" w:rsidTr="00BC3769">
        <w:tc>
          <w:tcPr>
            <w:tcW w:w="1194" w:type="dxa"/>
          </w:tcPr>
          <w:p w14:paraId="14BDFB2E" w14:textId="77777777" w:rsidR="003741D9" w:rsidRDefault="00AB3A81">
            <w:pPr>
              <w:spacing w:before="120" w:after="120"/>
              <w:rPr>
                <w:rFonts w:eastAsiaTheme="minorEastAsia"/>
                <w:lang w:val="en-US" w:eastAsia="zh-CN"/>
              </w:rPr>
            </w:pPr>
            <w:r>
              <w:rPr>
                <w:rFonts w:eastAsiaTheme="minorEastAsia" w:hint="eastAsia"/>
                <w:lang w:val="en-US" w:eastAsia="zh-CN"/>
              </w:rPr>
              <w:t>CATT</w:t>
            </w:r>
          </w:p>
        </w:tc>
        <w:tc>
          <w:tcPr>
            <w:tcW w:w="1597" w:type="dxa"/>
          </w:tcPr>
          <w:p w14:paraId="5759C550" w14:textId="77777777" w:rsidR="003741D9" w:rsidRDefault="00AB3A81">
            <w:pPr>
              <w:spacing w:before="120" w:after="120"/>
              <w:rPr>
                <w:rFonts w:eastAsiaTheme="minorEastAsia"/>
                <w:lang w:val="en-US" w:eastAsia="zh-CN"/>
              </w:rPr>
            </w:pPr>
            <w:r>
              <w:rPr>
                <w:rFonts w:eastAsiaTheme="minorEastAsia" w:hint="eastAsia"/>
                <w:lang w:val="de-DE" w:eastAsia="zh-CN"/>
              </w:rPr>
              <w:t>No</w:t>
            </w:r>
          </w:p>
        </w:tc>
        <w:tc>
          <w:tcPr>
            <w:tcW w:w="2511" w:type="dxa"/>
          </w:tcPr>
          <w:p w14:paraId="29F37158" w14:textId="77777777" w:rsidR="003741D9" w:rsidRDefault="00AB3A81">
            <w:pPr>
              <w:spacing w:before="120" w:after="120"/>
              <w:rPr>
                <w:rFonts w:eastAsiaTheme="minorEastAsia"/>
                <w:lang w:val="en-US" w:eastAsia="zh-CN"/>
              </w:rPr>
            </w:pPr>
            <w:r>
              <w:rPr>
                <w:rFonts w:eastAsiaTheme="minorEastAsia" w:hint="eastAsia"/>
                <w:lang w:val="de-DE" w:eastAsia="zh-CN"/>
              </w:rPr>
              <w:t>a)</w:t>
            </w:r>
          </w:p>
        </w:tc>
        <w:tc>
          <w:tcPr>
            <w:tcW w:w="4326" w:type="dxa"/>
          </w:tcPr>
          <w:p w14:paraId="7B500A4B" w14:textId="77777777" w:rsidR="003741D9" w:rsidRDefault="00AB3A81">
            <w:pPr>
              <w:spacing w:before="120" w:after="120"/>
              <w:rPr>
                <w:rFonts w:eastAsiaTheme="minorEastAsia"/>
                <w:lang w:val="en-US" w:eastAsia="zh-CN"/>
              </w:rPr>
            </w:pPr>
            <w:r>
              <w:rPr>
                <w:rFonts w:eastAsiaTheme="minorEastAsia" w:hint="eastAsia"/>
                <w:lang w:val="de-DE" w:eastAsia="zh-CN"/>
              </w:rPr>
              <w:t xml:space="preserve">We think the simpliest way is to reuse the legacy definition of Event A1 and A2 with description, e.g. new added NOTE, and legacy </w:t>
            </w:r>
            <w:r>
              <w:rPr>
                <w:rFonts w:eastAsiaTheme="minorEastAsia" w:hint="eastAsia"/>
                <w:lang w:val="de-DE" w:eastAsia="zh-CN"/>
              </w:rPr>
              <w:lastRenderedPageBreak/>
              <w:t xml:space="preserve">parameters of </w:t>
            </w:r>
            <w:r>
              <w:rPr>
                <w:rFonts w:eastAsiaTheme="minorEastAsia"/>
                <w:lang w:val="de-DE" w:eastAsia="zh-CN"/>
              </w:rPr>
              <w:t>threshold</w:t>
            </w:r>
            <w:r>
              <w:rPr>
                <w:rFonts w:eastAsiaTheme="minorEastAsia" w:hint="eastAsia"/>
                <w:lang w:val="de-DE" w:eastAsia="zh-CN"/>
              </w:rPr>
              <w:t xml:space="preserve">, </w:t>
            </w:r>
            <w:r>
              <w:rPr>
                <w:rFonts w:eastAsiaTheme="minorEastAsia"/>
                <w:lang w:val="de-DE" w:eastAsia="zh-CN"/>
              </w:rPr>
              <w:t>hysteresis     and timeToTrigger</w:t>
            </w:r>
            <w:r>
              <w:rPr>
                <w:rFonts w:eastAsiaTheme="minorEastAsia" w:hint="eastAsia"/>
                <w:lang w:val="de-DE" w:eastAsia="zh-CN"/>
              </w:rPr>
              <w:t xml:space="preserve"> should all be reused.</w:t>
            </w:r>
          </w:p>
        </w:tc>
      </w:tr>
      <w:tr w:rsidR="003741D9" w14:paraId="52CFF009" w14:textId="77777777" w:rsidTr="00BC3769">
        <w:tc>
          <w:tcPr>
            <w:tcW w:w="1194" w:type="dxa"/>
          </w:tcPr>
          <w:p w14:paraId="680F34BC" w14:textId="77777777" w:rsidR="003741D9" w:rsidRDefault="00AB3A81">
            <w:pPr>
              <w:spacing w:before="120" w:after="12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597" w:type="dxa"/>
          </w:tcPr>
          <w:p w14:paraId="2A66F3A7" w14:textId="77777777" w:rsidR="003741D9" w:rsidRDefault="00AB3A81">
            <w:pPr>
              <w:spacing w:before="120" w:after="120"/>
              <w:rPr>
                <w:rFonts w:eastAsiaTheme="minorEastAsia"/>
                <w:lang w:val="de-DE" w:eastAsia="zh-CN"/>
              </w:rPr>
            </w:pPr>
            <w:r>
              <w:rPr>
                <w:rFonts w:eastAsiaTheme="minorEastAsia" w:hint="eastAsia"/>
                <w:lang w:val="de-DE" w:eastAsia="zh-CN"/>
              </w:rPr>
              <w:t>N</w:t>
            </w:r>
            <w:r>
              <w:rPr>
                <w:rFonts w:eastAsiaTheme="minorEastAsia"/>
                <w:lang w:val="de-DE" w:eastAsia="zh-CN"/>
              </w:rPr>
              <w:t>o</w:t>
            </w:r>
          </w:p>
        </w:tc>
        <w:tc>
          <w:tcPr>
            <w:tcW w:w="2511" w:type="dxa"/>
          </w:tcPr>
          <w:p w14:paraId="4A9E21F6" w14:textId="77777777" w:rsidR="003741D9" w:rsidRDefault="00AB3A81">
            <w:pPr>
              <w:spacing w:before="120" w:after="120"/>
              <w:rPr>
                <w:rFonts w:eastAsiaTheme="minorEastAsia"/>
                <w:lang w:val="de-DE" w:eastAsia="zh-CN"/>
              </w:rPr>
            </w:pPr>
            <w:r>
              <w:rPr>
                <w:rFonts w:eastAsiaTheme="minorEastAsia" w:hint="eastAsia"/>
                <w:lang w:val="de-DE" w:eastAsia="zh-CN"/>
              </w:rPr>
              <w:t>b</w:t>
            </w:r>
            <w:r>
              <w:rPr>
                <w:rFonts w:eastAsiaTheme="minorEastAsia"/>
                <w:lang w:val="de-DE" w:eastAsia="zh-CN"/>
              </w:rPr>
              <w:t>)</w:t>
            </w:r>
          </w:p>
        </w:tc>
        <w:tc>
          <w:tcPr>
            <w:tcW w:w="4326" w:type="dxa"/>
          </w:tcPr>
          <w:p w14:paraId="2F89C178" w14:textId="77777777" w:rsidR="003741D9" w:rsidRDefault="00AB3A81">
            <w:pPr>
              <w:spacing w:before="120" w:after="120"/>
              <w:rPr>
                <w:rFonts w:eastAsiaTheme="minorEastAsia"/>
                <w:lang w:val="de-DE" w:eastAsia="zh-CN"/>
              </w:rPr>
            </w:pPr>
            <w:r>
              <w:rPr>
                <w:rFonts w:eastAsiaTheme="minorEastAsia" w:hint="eastAsia"/>
                <w:lang w:val="de-DE" w:eastAsia="zh-CN"/>
              </w:rPr>
              <w:t>T</w:t>
            </w:r>
            <w:r>
              <w:rPr>
                <w:rFonts w:eastAsiaTheme="minorEastAsia"/>
                <w:lang w:val="de-DE" w:eastAsia="zh-CN"/>
              </w:rPr>
              <w:t>his is L3 defined event, the event configuraition should not be captured in L1 measurement framework.</w:t>
            </w:r>
          </w:p>
        </w:tc>
      </w:tr>
      <w:tr w:rsidR="003741D9" w14:paraId="3C2EE04B" w14:textId="77777777" w:rsidTr="00BC3769">
        <w:tc>
          <w:tcPr>
            <w:tcW w:w="1194" w:type="dxa"/>
          </w:tcPr>
          <w:p w14:paraId="0E386223"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1597" w:type="dxa"/>
          </w:tcPr>
          <w:p w14:paraId="24199C87" w14:textId="77777777" w:rsidR="003741D9" w:rsidRDefault="00AB3A81">
            <w:pPr>
              <w:spacing w:before="120" w:after="120"/>
              <w:rPr>
                <w:rFonts w:eastAsiaTheme="minorEastAsia"/>
                <w:lang w:val="en-US" w:eastAsia="zh-CN"/>
              </w:rPr>
            </w:pPr>
            <w:r>
              <w:rPr>
                <w:rFonts w:eastAsiaTheme="minorEastAsia" w:hint="eastAsia"/>
                <w:lang w:val="en-US" w:eastAsia="zh-CN"/>
              </w:rPr>
              <w:t>No</w:t>
            </w:r>
          </w:p>
        </w:tc>
        <w:tc>
          <w:tcPr>
            <w:tcW w:w="2511" w:type="dxa"/>
          </w:tcPr>
          <w:p w14:paraId="0596A949" w14:textId="77777777" w:rsidR="003741D9" w:rsidRDefault="00AB3A81">
            <w:pPr>
              <w:spacing w:before="120" w:after="120"/>
              <w:rPr>
                <w:rFonts w:eastAsiaTheme="minorEastAsia"/>
                <w:lang w:val="en-US" w:eastAsia="zh-CN"/>
              </w:rPr>
            </w:pPr>
            <w:r>
              <w:rPr>
                <w:rFonts w:eastAsiaTheme="minorEastAsia" w:hint="eastAsia"/>
                <w:lang w:val="en-US" w:eastAsia="zh-CN"/>
              </w:rPr>
              <w:t>New event</w:t>
            </w:r>
          </w:p>
        </w:tc>
        <w:tc>
          <w:tcPr>
            <w:tcW w:w="4326" w:type="dxa"/>
          </w:tcPr>
          <w:p w14:paraId="7FE8F882" w14:textId="77777777" w:rsidR="003741D9" w:rsidRDefault="00AB3A81">
            <w:pPr>
              <w:spacing w:before="120" w:after="120"/>
              <w:rPr>
                <w:rFonts w:eastAsiaTheme="minorEastAsia"/>
                <w:lang w:val="en-US" w:eastAsia="zh-CN"/>
              </w:rPr>
            </w:pPr>
            <w:r>
              <w:rPr>
                <w:rFonts w:eastAsiaTheme="minorEastAsia" w:hint="eastAsia"/>
                <w:lang w:val="en-US" w:eastAsia="zh-CN"/>
              </w:rPr>
              <w:t>As apple</w:t>
            </w:r>
            <w:r>
              <w:rPr>
                <w:rFonts w:eastAsiaTheme="minorEastAsia"/>
                <w:lang w:val="en-US" w:eastAsia="zh-CN"/>
              </w:rPr>
              <w:t>’</w:t>
            </w:r>
            <w:r>
              <w:rPr>
                <w:rFonts w:eastAsiaTheme="minorEastAsia" w:hint="eastAsia"/>
                <w:lang w:val="en-US" w:eastAsia="zh-CN"/>
              </w:rPr>
              <w:t>s explain, the CU need to provide the MeasObject to the DU in order for configuring the event triggered logging. Assuming there is no any MO configuration present</w:t>
            </w:r>
            <w:r w:rsidR="00D535FF">
              <w:rPr>
                <w:rFonts w:eastAsiaTheme="minorEastAsia"/>
                <w:lang w:val="en-US" w:eastAsia="zh-CN"/>
              </w:rPr>
              <w:t xml:space="preserve"> in the CSI-MeasConfig for the loggingConfig</w:t>
            </w:r>
            <w:r>
              <w:rPr>
                <w:rFonts w:eastAsiaTheme="minorEastAsia" w:hint="eastAsia"/>
                <w:lang w:val="en-US" w:eastAsia="zh-CN"/>
              </w:rPr>
              <w:t>, it means the MO for Layer 3 measurement</w:t>
            </w:r>
            <w:r w:rsidR="00D535FF">
              <w:rPr>
                <w:rFonts w:eastAsiaTheme="minorEastAsia"/>
                <w:lang w:val="en-US" w:eastAsia="zh-CN"/>
              </w:rPr>
              <w:t xml:space="preserve"> which is configured in </w:t>
            </w:r>
            <w:r w:rsidR="00D535FF">
              <w:rPr>
                <w:rFonts w:eastAsiaTheme="minorEastAsia"/>
                <w:i/>
                <w:lang w:val="en-US" w:eastAsia="zh-CN"/>
              </w:rPr>
              <w:t>ServingCellConfig</w:t>
            </w:r>
            <w:r>
              <w:rPr>
                <w:rFonts w:eastAsiaTheme="minorEastAsia" w:hint="eastAsia"/>
                <w:lang w:val="en-US" w:eastAsia="zh-CN"/>
              </w:rPr>
              <w:t xml:space="preserve"> shall be coupled with the data logging</w:t>
            </w:r>
            <w:r w:rsidR="00D535FF">
              <w:rPr>
                <w:rFonts w:eastAsiaTheme="minorEastAsia"/>
                <w:lang w:val="en-US" w:eastAsia="zh-CN"/>
              </w:rPr>
              <w:t xml:space="preserve">. However, in our understanding, </w:t>
            </w:r>
            <w:r>
              <w:rPr>
                <w:rFonts w:eastAsiaTheme="minorEastAsia" w:hint="eastAsia"/>
                <w:lang w:val="en-US" w:eastAsia="zh-CN"/>
              </w:rPr>
              <w:t xml:space="preserve">they do not share the same target, one is for Layer 3 measurement, the other one is for data logging, in this sense, the MO configuration for the layer 3 event evaluation shall be present </w:t>
            </w:r>
            <w:r w:rsidR="00D535FF">
              <w:rPr>
                <w:rFonts w:eastAsiaTheme="minorEastAsia"/>
                <w:lang w:val="en-US" w:eastAsia="zh-CN"/>
              </w:rPr>
              <w:t xml:space="preserve">in CSI-MeasConfig </w:t>
            </w:r>
            <w:r>
              <w:rPr>
                <w:rFonts w:eastAsiaTheme="minorEastAsia" w:hint="eastAsia"/>
                <w:lang w:val="en-US" w:eastAsia="zh-CN"/>
              </w:rPr>
              <w:t>for approach 1.</w:t>
            </w:r>
          </w:p>
          <w:p w14:paraId="27928CC3" w14:textId="77777777" w:rsidR="003741D9" w:rsidRDefault="00AB3A81">
            <w:pPr>
              <w:spacing w:before="120" w:after="120"/>
              <w:rPr>
                <w:rFonts w:eastAsiaTheme="minorEastAsia"/>
                <w:lang w:val="en-US" w:eastAsia="zh-CN"/>
              </w:rPr>
            </w:pPr>
            <w:r>
              <w:rPr>
                <w:rFonts w:eastAsiaTheme="minorEastAsia" w:hint="eastAsia"/>
                <w:lang w:val="en-US" w:eastAsia="zh-CN"/>
              </w:rPr>
              <w:t xml:space="preserve">Regarding the event configuration method, in our understanding, it is better to define the new events for NW side data collection specifically which can improve the specification readability. </w:t>
            </w:r>
            <w:r w:rsidR="00D535FF">
              <w:rPr>
                <w:rFonts w:eastAsiaTheme="minorEastAsia"/>
                <w:lang w:val="en-US" w:eastAsia="zh-CN"/>
              </w:rPr>
              <w:t>Otherwise, it will turn out that some further new events for NW side data collection will be defined as new events if there is no any identical legacy event can be reused, but some events for NW side data collection for NW side data collection reuse the legacy ones.</w:t>
            </w:r>
          </w:p>
        </w:tc>
      </w:tr>
      <w:tr w:rsidR="00381C5E" w14:paraId="010250B9" w14:textId="77777777" w:rsidTr="00BC3769">
        <w:tc>
          <w:tcPr>
            <w:tcW w:w="1194" w:type="dxa"/>
          </w:tcPr>
          <w:p w14:paraId="03527E01" w14:textId="31353A44" w:rsidR="00381C5E" w:rsidRDefault="00381C5E" w:rsidP="00381C5E">
            <w:pPr>
              <w:spacing w:before="120" w:after="120"/>
              <w:rPr>
                <w:rFonts w:eastAsiaTheme="minorEastAsia"/>
                <w:lang w:val="en-US" w:eastAsia="zh-CN"/>
              </w:rPr>
            </w:pPr>
            <w:r>
              <w:rPr>
                <w:rFonts w:eastAsiaTheme="minorEastAsia"/>
                <w:lang w:val="de-DE" w:eastAsia="zh-CN"/>
              </w:rPr>
              <w:t>Qualcomm</w:t>
            </w:r>
          </w:p>
        </w:tc>
        <w:tc>
          <w:tcPr>
            <w:tcW w:w="1597" w:type="dxa"/>
          </w:tcPr>
          <w:p w14:paraId="0EB8902F" w14:textId="620912A6" w:rsidR="00381C5E" w:rsidRDefault="00381C5E" w:rsidP="00381C5E">
            <w:pPr>
              <w:spacing w:before="120" w:after="120"/>
              <w:rPr>
                <w:rFonts w:eastAsiaTheme="minorEastAsia"/>
                <w:lang w:val="en-US" w:eastAsia="zh-CN"/>
              </w:rPr>
            </w:pPr>
            <w:r>
              <w:rPr>
                <w:rFonts w:eastAsiaTheme="minorEastAsia"/>
                <w:lang w:val="de-DE" w:eastAsia="zh-CN"/>
              </w:rPr>
              <w:t xml:space="preserve">No </w:t>
            </w:r>
          </w:p>
        </w:tc>
        <w:tc>
          <w:tcPr>
            <w:tcW w:w="2511" w:type="dxa"/>
          </w:tcPr>
          <w:p w14:paraId="598007CF" w14:textId="111D633E" w:rsidR="00381C5E" w:rsidRDefault="00381C5E" w:rsidP="00381C5E">
            <w:pPr>
              <w:spacing w:before="120" w:after="120"/>
              <w:rPr>
                <w:rFonts w:eastAsiaTheme="minorEastAsia"/>
                <w:lang w:val="en-US" w:eastAsia="zh-CN"/>
              </w:rPr>
            </w:pPr>
            <w:r>
              <w:rPr>
                <w:rFonts w:eastAsiaTheme="minorEastAsia"/>
                <w:lang w:val="de-DE" w:eastAsia="zh-CN"/>
              </w:rPr>
              <w:t>a</w:t>
            </w:r>
          </w:p>
        </w:tc>
        <w:tc>
          <w:tcPr>
            <w:tcW w:w="4326" w:type="dxa"/>
          </w:tcPr>
          <w:p w14:paraId="2F74FB72" w14:textId="77777777" w:rsidR="00381C5E" w:rsidRDefault="00381C5E" w:rsidP="00381C5E">
            <w:pPr>
              <w:spacing w:before="120" w:after="120"/>
              <w:rPr>
                <w:rFonts w:eastAsiaTheme="minorEastAsia"/>
                <w:lang w:val="de-DE" w:eastAsia="zh-CN"/>
              </w:rPr>
            </w:pPr>
            <w:r>
              <w:rPr>
                <w:rFonts w:eastAsiaTheme="minorEastAsia"/>
                <w:lang w:val="de-DE" w:eastAsia="zh-CN"/>
              </w:rPr>
              <w:t>Fromm 5.5.4.2, we have</w:t>
            </w:r>
          </w:p>
          <w:p w14:paraId="35DF078D" w14:textId="77777777" w:rsidR="00381C5E" w:rsidRPr="00412401" w:rsidRDefault="00381C5E" w:rsidP="00381C5E">
            <w:pPr>
              <w:pStyle w:val="40"/>
              <w:outlineLvl w:val="3"/>
              <w:rPr>
                <w:color w:val="FF0000"/>
                <w:sz w:val="20"/>
                <w:szCs w:val="20"/>
              </w:rPr>
            </w:pPr>
            <w:bookmarkStart w:id="10" w:name="_Toc60776887"/>
            <w:bookmarkStart w:id="11" w:name="_Toc171467319"/>
            <w:r w:rsidRPr="00412401">
              <w:rPr>
                <w:color w:val="FF0000"/>
                <w:sz w:val="20"/>
                <w:szCs w:val="20"/>
              </w:rPr>
              <w:t>5.5.4.2</w:t>
            </w:r>
            <w:r w:rsidRPr="00412401">
              <w:rPr>
                <w:color w:val="FF0000"/>
                <w:sz w:val="20"/>
                <w:szCs w:val="20"/>
              </w:rPr>
              <w:tab/>
              <w:t>Event A1 (Serving becomes better than threshold)</w:t>
            </w:r>
            <w:bookmarkEnd w:id="10"/>
            <w:bookmarkEnd w:id="11"/>
          </w:p>
          <w:p w14:paraId="48317C78" w14:textId="77777777" w:rsidR="00381C5E" w:rsidRPr="00412401" w:rsidRDefault="00381C5E" w:rsidP="00381C5E">
            <w:pPr>
              <w:spacing w:before="120" w:after="120"/>
              <w:rPr>
                <w:color w:val="FF0000"/>
                <w:sz w:val="20"/>
                <w:szCs w:val="20"/>
              </w:rPr>
            </w:pPr>
            <w:r w:rsidRPr="00412401">
              <w:rPr>
                <w:color w:val="FF0000"/>
                <w:sz w:val="20"/>
                <w:szCs w:val="20"/>
              </w:rPr>
              <w:t>The UE shall:</w:t>
            </w:r>
          </w:p>
          <w:p w14:paraId="2D80F60A" w14:textId="77777777" w:rsidR="00381C5E" w:rsidRPr="00412401" w:rsidRDefault="00381C5E" w:rsidP="00381C5E">
            <w:pPr>
              <w:pStyle w:val="B1"/>
              <w:spacing w:before="120"/>
              <w:rPr>
                <w:color w:val="FF0000"/>
                <w:sz w:val="20"/>
                <w:szCs w:val="20"/>
              </w:rPr>
            </w:pPr>
            <w:r w:rsidRPr="00412401">
              <w:rPr>
                <w:color w:val="FF0000"/>
                <w:sz w:val="20"/>
                <w:szCs w:val="20"/>
              </w:rPr>
              <w:t>1&gt;</w:t>
            </w:r>
            <w:r w:rsidRPr="00412401">
              <w:rPr>
                <w:color w:val="FF0000"/>
                <w:sz w:val="20"/>
                <w:szCs w:val="20"/>
              </w:rPr>
              <w:tab/>
              <w:t>consider the entering condition for this event to be satisfied when condition A1-1, as specified below, is fulfilled;</w:t>
            </w:r>
          </w:p>
          <w:p w14:paraId="476BAD6E" w14:textId="77777777" w:rsidR="00381C5E" w:rsidRPr="00412401" w:rsidRDefault="00381C5E" w:rsidP="00381C5E">
            <w:pPr>
              <w:pStyle w:val="B1"/>
              <w:spacing w:before="120"/>
              <w:rPr>
                <w:color w:val="FF0000"/>
                <w:sz w:val="20"/>
                <w:szCs w:val="20"/>
              </w:rPr>
            </w:pPr>
            <w:r w:rsidRPr="00412401">
              <w:rPr>
                <w:color w:val="FF0000"/>
                <w:sz w:val="20"/>
                <w:szCs w:val="20"/>
              </w:rPr>
              <w:t>1&gt;</w:t>
            </w:r>
            <w:r w:rsidRPr="00412401">
              <w:rPr>
                <w:color w:val="FF0000"/>
                <w:sz w:val="20"/>
                <w:szCs w:val="20"/>
              </w:rPr>
              <w:tab/>
              <w:t>consider the leaving condition for this event to be satisfied when condition A1-2, as specified below, is fulfilled;</w:t>
            </w:r>
          </w:p>
          <w:p w14:paraId="08E93FF6" w14:textId="77777777" w:rsidR="00381C5E" w:rsidRPr="00412401" w:rsidRDefault="00381C5E" w:rsidP="00381C5E">
            <w:pPr>
              <w:pStyle w:val="B1"/>
              <w:spacing w:before="120"/>
              <w:rPr>
                <w:color w:val="FF0000"/>
                <w:sz w:val="20"/>
                <w:szCs w:val="20"/>
              </w:rPr>
            </w:pPr>
            <w:r w:rsidRPr="00412401">
              <w:rPr>
                <w:color w:val="FF0000"/>
                <w:sz w:val="20"/>
                <w:szCs w:val="20"/>
                <w:highlight w:val="yellow"/>
              </w:rPr>
              <w:t>1&gt;</w:t>
            </w:r>
            <w:r w:rsidRPr="00412401">
              <w:rPr>
                <w:color w:val="FF0000"/>
                <w:sz w:val="20"/>
                <w:szCs w:val="20"/>
                <w:highlight w:val="yellow"/>
              </w:rPr>
              <w:tab/>
              <w:t xml:space="preserve">for this measurement, consider the NR serving cell corresponding to the associated </w:t>
            </w:r>
            <w:r w:rsidRPr="00412401">
              <w:rPr>
                <w:i/>
                <w:color w:val="FF0000"/>
                <w:sz w:val="20"/>
                <w:szCs w:val="20"/>
                <w:highlight w:val="yellow"/>
              </w:rPr>
              <w:t>measObjectNR</w:t>
            </w:r>
            <w:r w:rsidRPr="00412401">
              <w:rPr>
                <w:color w:val="FF0000"/>
                <w:sz w:val="20"/>
                <w:szCs w:val="20"/>
                <w:highlight w:val="yellow"/>
              </w:rPr>
              <w:t xml:space="preserve"> associated with this event.</w:t>
            </w:r>
          </w:p>
          <w:p w14:paraId="77478287" w14:textId="77777777" w:rsidR="00381C5E" w:rsidRPr="00412401" w:rsidRDefault="00381C5E" w:rsidP="00381C5E">
            <w:pPr>
              <w:spacing w:before="120" w:after="120"/>
              <w:rPr>
                <w:color w:val="FF0000"/>
                <w:sz w:val="20"/>
                <w:szCs w:val="20"/>
              </w:rPr>
            </w:pPr>
            <w:r w:rsidRPr="00412401">
              <w:rPr>
                <w:color w:val="FF0000"/>
                <w:sz w:val="20"/>
                <w:szCs w:val="20"/>
                <w:lang w:eastAsia="ko-KR"/>
              </w:rPr>
              <w:t>Inequality</w:t>
            </w:r>
            <w:r w:rsidRPr="00412401">
              <w:rPr>
                <w:color w:val="FF0000"/>
                <w:sz w:val="20"/>
                <w:szCs w:val="20"/>
              </w:rPr>
              <w:t xml:space="preserve"> A1-1 (Entering condition)</w:t>
            </w:r>
          </w:p>
          <w:p w14:paraId="0D675DCC" w14:textId="77777777" w:rsidR="00381C5E" w:rsidRPr="00412401" w:rsidRDefault="00381C5E" w:rsidP="00381C5E">
            <w:pPr>
              <w:pStyle w:val="EQ"/>
              <w:spacing w:before="120" w:after="120"/>
              <w:rPr>
                <w:i/>
                <w:color w:val="FF0000"/>
                <w:sz w:val="20"/>
                <w:szCs w:val="20"/>
              </w:rPr>
            </w:pPr>
            <w:r w:rsidRPr="00412401">
              <w:rPr>
                <w:i/>
                <w:color w:val="FF0000"/>
                <w:sz w:val="20"/>
                <w:szCs w:val="20"/>
              </w:rPr>
              <w:t>Ms – Hys &gt; Thresh</w:t>
            </w:r>
          </w:p>
          <w:p w14:paraId="51860C30" w14:textId="77777777" w:rsidR="00381C5E" w:rsidRPr="00412401" w:rsidRDefault="00381C5E" w:rsidP="00381C5E">
            <w:pPr>
              <w:spacing w:before="120" w:after="120"/>
              <w:rPr>
                <w:color w:val="FF0000"/>
                <w:sz w:val="20"/>
                <w:szCs w:val="20"/>
              </w:rPr>
            </w:pPr>
            <w:r w:rsidRPr="00412401">
              <w:rPr>
                <w:color w:val="FF0000"/>
                <w:sz w:val="20"/>
                <w:szCs w:val="20"/>
                <w:lang w:eastAsia="ko-KR"/>
              </w:rPr>
              <w:t>Inequality</w:t>
            </w:r>
            <w:r w:rsidRPr="00412401">
              <w:rPr>
                <w:color w:val="FF0000"/>
                <w:sz w:val="20"/>
                <w:szCs w:val="20"/>
              </w:rPr>
              <w:t xml:space="preserve"> A1-2 (Leaving condition)</w:t>
            </w:r>
          </w:p>
          <w:p w14:paraId="1E8E664E" w14:textId="77777777" w:rsidR="00381C5E" w:rsidRDefault="00381C5E" w:rsidP="00381C5E">
            <w:pPr>
              <w:pStyle w:val="EQ"/>
              <w:spacing w:before="120" w:after="120"/>
              <w:rPr>
                <w:i/>
                <w:color w:val="FF0000"/>
                <w:sz w:val="20"/>
                <w:szCs w:val="20"/>
              </w:rPr>
            </w:pPr>
            <w:r w:rsidRPr="00412401">
              <w:rPr>
                <w:i/>
                <w:color w:val="FF0000"/>
                <w:sz w:val="20"/>
                <w:szCs w:val="20"/>
              </w:rPr>
              <w:t>Ms + Hys &lt; Thresh</w:t>
            </w:r>
          </w:p>
          <w:p w14:paraId="57963204" w14:textId="039088BF" w:rsidR="00381C5E" w:rsidRDefault="00381C5E" w:rsidP="00381C5E">
            <w:pPr>
              <w:spacing w:before="120" w:after="120"/>
              <w:rPr>
                <w:rFonts w:eastAsiaTheme="minorEastAsia"/>
                <w:lang w:val="en-US" w:eastAsia="zh-CN"/>
              </w:rPr>
            </w:pPr>
            <w:r>
              <w:rPr>
                <w:rFonts w:eastAsiaTheme="minorEastAsia"/>
                <w:lang w:val="en-US" w:eastAsia="zh-CN"/>
              </w:rPr>
              <w:t xml:space="preserve">In approach 1, if the measurement configuration is provided under </w:t>
            </w:r>
            <w:r w:rsidR="00D434D1">
              <w:rPr>
                <w:rFonts w:eastAsiaTheme="minorEastAsia"/>
                <w:lang w:val="en-US" w:eastAsia="zh-CN"/>
              </w:rPr>
              <w:t xml:space="preserve">the </w:t>
            </w:r>
            <w:r>
              <w:rPr>
                <w:rFonts w:eastAsiaTheme="minorEastAsia"/>
                <w:lang w:val="en-US" w:eastAsia="zh-CN"/>
              </w:rPr>
              <w:t>CSI</w:t>
            </w:r>
            <w:r w:rsidR="00D434D1">
              <w:rPr>
                <w:rFonts w:eastAsiaTheme="minorEastAsia"/>
                <w:lang w:val="en-US" w:eastAsia="zh-CN"/>
              </w:rPr>
              <w:t xml:space="preserve"> </w:t>
            </w:r>
            <w:r w:rsidR="00D434D1">
              <w:rPr>
                <w:rFonts w:eastAsiaTheme="minorEastAsia"/>
                <w:lang w:val="en-US" w:eastAsia="zh-CN"/>
              </w:rPr>
              <w:lastRenderedPageBreak/>
              <w:t>measurement config</w:t>
            </w:r>
            <w:r>
              <w:rPr>
                <w:rFonts w:eastAsiaTheme="minorEastAsia"/>
                <w:lang w:val="en-US" w:eastAsia="zh-CN"/>
              </w:rPr>
              <w:t xml:space="preserve">, then the highlighted </w:t>
            </w:r>
            <w:r w:rsidR="00D434D1">
              <w:rPr>
                <w:rFonts w:eastAsiaTheme="minorEastAsia"/>
                <w:lang w:val="en-US" w:eastAsia="zh-CN"/>
              </w:rPr>
              <w:t>clause</w:t>
            </w:r>
            <w:r>
              <w:rPr>
                <w:rFonts w:eastAsiaTheme="minorEastAsia"/>
                <w:lang w:val="en-US" w:eastAsia="zh-CN"/>
              </w:rPr>
              <w:t xml:space="preserve"> needs to be updated.</w:t>
            </w:r>
          </w:p>
          <w:p w14:paraId="1FB86B8A" w14:textId="51780C5F" w:rsidR="00381C5E" w:rsidRDefault="00381C5E" w:rsidP="00381C5E">
            <w:pPr>
              <w:spacing w:before="120" w:after="120"/>
              <w:rPr>
                <w:rFonts w:eastAsiaTheme="minorEastAsia"/>
                <w:lang w:val="en-US" w:eastAsia="zh-CN"/>
              </w:rPr>
            </w:pPr>
            <w:r>
              <w:rPr>
                <w:rFonts w:eastAsiaTheme="minorEastAsia"/>
                <w:lang w:val="en-US" w:eastAsia="zh-CN"/>
              </w:rPr>
              <w:t>We prefer not to introduce a new event that is slightly different from the existing A1 / A2. We can add notes, modify the clause, and the field description to properly capture it.</w:t>
            </w:r>
          </w:p>
        </w:tc>
      </w:tr>
      <w:tr w:rsidR="00BC3769" w14:paraId="46D5797A" w14:textId="77777777" w:rsidTr="00BC3769">
        <w:tc>
          <w:tcPr>
            <w:tcW w:w="1194" w:type="dxa"/>
          </w:tcPr>
          <w:p w14:paraId="6B3820BB" w14:textId="5428187D" w:rsidR="00BC3769" w:rsidRDefault="00BC3769" w:rsidP="00BC3769">
            <w:pPr>
              <w:spacing w:before="120" w:after="120"/>
              <w:rPr>
                <w:rFonts w:eastAsiaTheme="minorEastAsia"/>
                <w:lang w:val="de-DE" w:eastAsia="zh-CN"/>
              </w:rPr>
            </w:pPr>
            <w:r>
              <w:rPr>
                <w:rFonts w:eastAsiaTheme="minorEastAsia"/>
                <w:lang w:val="en-US" w:eastAsia="zh-CN"/>
              </w:rPr>
              <w:lastRenderedPageBreak/>
              <w:t>Mediatek</w:t>
            </w:r>
          </w:p>
        </w:tc>
        <w:tc>
          <w:tcPr>
            <w:tcW w:w="1597" w:type="dxa"/>
          </w:tcPr>
          <w:p w14:paraId="634C9B92" w14:textId="2140642E" w:rsidR="00BC3769" w:rsidRDefault="00BC3769" w:rsidP="00BC3769">
            <w:pPr>
              <w:spacing w:before="120" w:after="120"/>
              <w:rPr>
                <w:rFonts w:eastAsiaTheme="minorEastAsia"/>
                <w:lang w:val="de-DE" w:eastAsia="zh-CN"/>
              </w:rPr>
            </w:pPr>
            <w:r>
              <w:rPr>
                <w:rFonts w:eastAsiaTheme="minorEastAsia"/>
                <w:lang w:val="en-US" w:eastAsia="zh-CN"/>
              </w:rPr>
              <w:t>No</w:t>
            </w:r>
          </w:p>
        </w:tc>
        <w:tc>
          <w:tcPr>
            <w:tcW w:w="2511" w:type="dxa"/>
          </w:tcPr>
          <w:p w14:paraId="0CF910C6" w14:textId="3E4FFA59" w:rsidR="00BC3769" w:rsidRDefault="00BC3769" w:rsidP="00BC3769">
            <w:pPr>
              <w:spacing w:before="120" w:after="120"/>
              <w:rPr>
                <w:rFonts w:eastAsiaTheme="minorEastAsia"/>
                <w:lang w:val="de-DE" w:eastAsia="zh-CN"/>
              </w:rPr>
            </w:pPr>
            <w:r>
              <w:rPr>
                <w:rFonts w:eastAsiaTheme="minorEastAsia"/>
                <w:lang w:val="en-US" w:eastAsia="zh-CN"/>
              </w:rPr>
              <w:t>with Note</w:t>
            </w:r>
          </w:p>
        </w:tc>
        <w:tc>
          <w:tcPr>
            <w:tcW w:w="4326" w:type="dxa"/>
          </w:tcPr>
          <w:p w14:paraId="4A054283" w14:textId="1D4406AB" w:rsidR="00BC3769" w:rsidRDefault="00BC3769" w:rsidP="00BC3769">
            <w:pPr>
              <w:spacing w:before="120" w:after="120"/>
              <w:rPr>
                <w:rFonts w:eastAsiaTheme="minorEastAsia"/>
                <w:lang w:val="de-DE" w:eastAsia="zh-CN"/>
              </w:rPr>
            </w:pPr>
            <w:bookmarkStart w:id="12" w:name="OLE_LINK79"/>
            <w:r>
              <w:rPr>
                <w:rFonts w:eastAsiaTheme="minorEastAsia"/>
                <w:lang w:val="en-US" w:eastAsia="zh-CN"/>
              </w:rPr>
              <w:t xml:space="preserve">We prefer to reuse existing event definitions and add a note to clarity that the event can be used to trigger data logging for network data collection. </w:t>
            </w:r>
            <w:bookmarkEnd w:id="12"/>
          </w:p>
        </w:tc>
      </w:tr>
      <w:tr w:rsidR="00421BD7" w:rsidRPr="00A145A0" w14:paraId="0F709A5F" w14:textId="77777777" w:rsidTr="00421BD7">
        <w:tc>
          <w:tcPr>
            <w:tcW w:w="1194" w:type="dxa"/>
          </w:tcPr>
          <w:p w14:paraId="083B4CE3"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LGE</w:t>
            </w:r>
          </w:p>
        </w:tc>
        <w:tc>
          <w:tcPr>
            <w:tcW w:w="1597" w:type="dxa"/>
          </w:tcPr>
          <w:p w14:paraId="66015AFB"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No</w:t>
            </w:r>
          </w:p>
        </w:tc>
        <w:tc>
          <w:tcPr>
            <w:tcW w:w="2511" w:type="dxa"/>
          </w:tcPr>
          <w:p w14:paraId="5D0C4A11"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New event</w:t>
            </w:r>
          </w:p>
        </w:tc>
        <w:tc>
          <w:tcPr>
            <w:tcW w:w="4326" w:type="dxa"/>
          </w:tcPr>
          <w:p w14:paraId="3B8243D2"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 xml:space="preserve">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eastAsia="Malgun Gothic" w:hint="eastAsia"/>
                <w:lang w:eastAsia="ko-KR"/>
              </w:rPr>
              <w:t>.</w:t>
            </w:r>
          </w:p>
        </w:tc>
      </w:tr>
      <w:tr w:rsidR="00910B3D" w:rsidRPr="00A145A0" w14:paraId="06B0AAE2" w14:textId="77777777" w:rsidTr="00421BD7">
        <w:tc>
          <w:tcPr>
            <w:tcW w:w="1194" w:type="dxa"/>
          </w:tcPr>
          <w:p w14:paraId="296846B5" w14:textId="3BA66FDB" w:rsidR="00910B3D" w:rsidRDefault="00910B3D" w:rsidP="004A2EFF">
            <w:pPr>
              <w:spacing w:before="120" w:after="120"/>
              <w:rPr>
                <w:rFonts w:eastAsia="Malgun Gothic"/>
                <w:lang w:val="en-US" w:eastAsia="ko-KR"/>
              </w:rPr>
            </w:pPr>
            <w:r>
              <w:rPr>
                <w:rFonts w:eastAsia="Malgun Gothic"/>
                <w:lang w:val="en-US" w:eastAsia="ko-KR"/>
              </w:rPr>
              <w:t>Interdigital</w:t>
            </w:r>
          </w:p>
        </w:tc>
        <w:tc>
          <w:tcPr>
            <w:tcW w:w="1597" w:type="dxa"/>
          </w:tcPr>
          <w:p w14:paraId="206D651F" w14:textId="32B47E91" w:rsidR="00910B3D" w:rsidRDefault="00D658D8" w:rsidP="004A2EFF">
            <w:pPr>
              <w:spacing w:before="120" w:after="120"/>
              <w:rPr>
                <w:rFonts w:eastAsia="Malgun Gothic"/>
                <w:lang w:val="en-US" w:eastAsia="ko-KR"/>
              </w:rPr>
            </w:pPr>
            <w:r>
              <w:rPr>
                <w:rFonts w:eastAsia="Malgun Gothic"/>
                <w:lang w:val="en-US" w:eastAsia="ko-KR"/>
              </w:rPr>
              <w:t>N</w:t>
            </w:r>
            <w:r w:rsidR="00BD0130">
              <w:rPr>
                <w:rFonts w:eastAsia="Malgun Gothic"/>
                <w:lang w:val="en-US" w:eastAsia="ko-KR"/>
              </w:rPr>
              <w:t>o</w:t>
            </w:r>
          </w:p>
        </w:tc>
        <w:tc>
          <w:tcPr>
            <w:tcW w:w="2511" w:type="dxa"/>
          </w:tcPr>
          <w:p w14:paraId="1FCD2829" w14:textId="12EA809B" w:rsidR="00910B3D" w:rsidRPr="00D658D8" w:rsidRDefault="0047168C" w:rsidP="00D658D8">
            <w:pPr>
              <w:spacing w:before="120" w:after="120"/>
              <w:rPr>
                <w:rFonts w:eastAsia="Malgun Gothic"/>
                <w:lang w:val="en-US" w:eastAsia="ko-KR"/>
              </w:rPr>
            </w:pPr>
            <w:r>
              <w:rPr>
                <w:rFonts w:eastAsia="Malgun Gothic"/>
                <w:lang w:val="en-US" w:eastAsia="ko-KR"/>
              </w:rPr>
              <w:t>New event</w:t>
            </w:r>
          </w:p>
        </w:tc>
        <w:tc>
          <w:tcPr>
            <w:tcW w:w="4326" w:type="dxa"/>
          </w:tcPr>
          <w:p w14:paraId="1C8A74D4" w14:textId="495479EC" w:rsidR="00910B3D" w:rsidRDefault="00D658D8" w:rsidP="004A2EFF">
            <w:pPr>
              <w:spacing w:before="120" w:after="120"/>
              <w:rPr>
                <w:rFonts w:eastAsia="Malgun Gothic"/>
                <w:lang w:val="en-US" w:eastAsia="ko-KR"/>
              </w:rPr>
            </w:pPr>
            <w:r>
              <w:rPr>
                <w:rFonts w:eastAsia="Malgun Gothic"/>
                <w:lang w:val="en-US" w:eastAsia="ko-KR"/>
              </w:rPr>
              <w:t xml:space="preserve">Slight preference for new event, as that will </w:t>
            </w:r>
            <w:r w:rsidR="00305B12">
              <w:rPr>
                <w:rFonts w:eastAsia="Malgun Gothic"/>
                <w:lang w:val="en-US" w:eastAsia="ko-KR"/>
              </w:rPr>
              <w:t>enable easier future extensions (the same way we separated condEvents, even though we could have reused the legacy events)</w:t>
            </w:r>
          </w:p>
        </w:tc>
      </w:tr>
      <w:tr w:rsidR="00123DA4" w:rsidRPr="00A145A0" w14:paraId="43E654A4" w14:textId="77777777" w:rsidTr="00421BD7">
        <w:tc>
          <w:tcPr>
            <w:tcW w:w="1194" w:type="dxa"/>
          </w:tcPr>
          <w:p w14:paraId="68EDAE64" w14:textId="717E6F2A" w:rsidR="00123DA4" w:rsidRPr="00123DA4" w:rsidRDefault="00123DA4" w:rsidP="004A2EFF">
            <w:pPr>
              <w:spacing w:before="120" w:after="120"/>
              <w:rPr>
                <w:rFonts w:eastAsiaTheme="minorEastAsia"/>
                <w:lang w:val="en-US" w:eastAsia="zh-CN"/>
              </w:rPr>
            </w:pPr>
            <w:r>
              <w:rPr>
                <w:rFonts w:eastAsiaTheme="minorEastAsia" w:hint="eastAsia"/>
                <w:lang w:val="en-US" w:eastAsia="zh-CN"/>
              </w:rPr>
              <w:t>Lenovo</w:t>
            </w:r>
          </w:p>
        </w:tc>
        <w:tc>
          <w:tcPr>
            <w:tcW w:w="1597" w:type="dxa"/>
          </w:tcPr>
          <w:p w14:paraId="01481550" w14:textId="103F0BDD" w:rsidR="00123DA4" w:rsidRPr="00123DA4" w:rsidRDefault="00123DA4" w:rsidP="004A2EFF">
            <w:pPr>
              <w:spacing w:before="120" w:after="120"/>
              <w:rPr>
                <w:rFonts w:eastAsiaTheme="minorEastAsia"/>
                <w:lang w:val="en-US" w:eastAsia="zh-CN"/>
              </w:rPr>
            </w:pPr>
            <w:r>
              <w:rPr>
                <w:rFonts w:eastAsiaTheme="minorEastAsia" w:hint="eastAsia"/>
                <w:lang w:val="en-US" w:eastAsia="zh-CN"/>
              </w:rPr>
              <w:t>No</w:t>
            </w:r>
          </w:p>
        </w:tc>
        <w:tc>
          <w:tcPr>
            <w:tcW w:w="2511" w:type="dxa"/>
          </w:tcPr>
          <w:p w14:paraId="45664F84" w14:textId="15DB7DCF" w:rsidR="00123DA4" w:rsidRPr="00123DA4" w:rsidRDefault="00123DA4" w:rsidP="00123DA4">
            <w:pPr>
              <w:spacing w:before="120" w:after="120"/>
              <w:rPr>
                <w:rFonts w:eastAsiaTheme="minorEastAsia"/>
                <w:lang w:val="en-US" w:eastAsia="zh-CN"/>
              </w:rPr>
            </w:pPr>
            <w:r>
              <w:rPr>
                <w:rFonts w:eastAsiaTheme="minorEastAsia" w:hint="eastAsia"/>
                <w:lang w:val="en-US" w:eastAsia="zh-CN"/>
              </w:rPr>
              <w:t>a) or new event</w:t>
            </w:r>
          </w:p>
        </w:tc>
        <w:tc>
          <w:tcPr>
            <w:tcW w:w="4326" w:type="dxa"/>
          </w:tcPr>
          <w:p w14:paraId="0105504D" w14:textId="289873AE" w:rsidR="00123DA4" w:rsidRPr="00123DA4" w:rsidRDefault="00123DA4" w:rsidP="004A2EFF">
            <w:pPr>
              <w:spacing w:before="120" w:after="120"/>
              <w:rPr>
                <w:rFonts w:eastAsiaTheme="minorEastAsia"/>
                <w:lang w:val="en-US" w:eastAsia="zh-CN"/>
              </w:rPr>
            </w:pPr>
            <w:r>
              <w:rPr>
                <w:rFonts w:eastAsiaTheme="minorEastAsia" w:hint="eastAsia"/>
                <w:lang w:val="en-US" w:eastAsia="zh-CN"/>
              </w:rPr>
              <w:t xml:space="preserve">Either reusing the existing event or defining new event is fine with us. </w:t>
            </w:r>
          </w:p>
        </w:tc>
      </w:tr>
      <w:tr w:rsidR="00524B46" w:rsidRPr="00A145A0" w14:paraId="1617D09F" w14:textId="77777777" w:rsidTr="00421BD7">
        <w:tc>
          <w:tcPr>
            <w:tcW w:w="1194" w:type="dxa"/>
          </w:tcPr>
          <w:p w14:paraId="503620E4" w14:textId="01035833" w:rsidR="00524B46" w:rsidRDefault="00524B46" w:rsidP="004A2EFF">
            <w:pPr>
              <w:spacing w:before="120" w:after="120"/>
              <w:rPr>
                <w:rFonts w:eastAsiaTheme="minorEastAsia"/>
                <w:lang w:val="en-US" w:eastAsia="zh-CN"/>
              </w:rPr>
            </w:pPr>
            <w:r>
              <w:rPr>
                <w:rFonts w:eastAsiaTheme="minorEastAsia"/>
                <w:lang w:val="en-US" w:eastAsia="zh-CN"/>
              </w:rPr>
              <w:t>BT</w:t>
            </w:r>
          </w:p>
        </w:tc>
        <w:tc>
          <w:tcPr>
            <w:tcW w:w="1597" w:type="dxa"/>
          </w:tcPr>
          <w:p w14:paraId="4798A6C4" w14:textId="61B5DC7F" w:rsidR="00524B46" w:rsidRDefault="00524B46" w:rsidP="004A2EFF">
            <w:pPr>
              <w:spacing w:before="120" w:after="120"/>
              <w:rPr>
                <w:rFonts w:eastAsiaTheme="minorEastAsia"/>
                <w:lang w:val="en-US" w:eastAsia="zh-CN"/>
              </w:rPr>
            </w:pPr>
            <w:r>
              <w:rPr>
                <w:rFonts w:eastAsiaTheme="minorEastAsia"/>
                <w:lang w:val="en-US" w:eastAsia="zh-CN"/>
              </w:rPr>
              <w:t>No</w:t>
            </w:r>
          </w:p>
        </w:tc>
        <w:tc>
          <w:tcPr>
            <w:tcW w:w="2511" w:type="dxa"/>
          </w:tcPr>
          <w:p w14:paraId="4642822C" w14:textId="3A475F08" w:rsidR="00524B46" w:rsidRDefault="00A76B94" w:rsidP="00123DA4">
            <w:pPr>
              <w:spacing w:before="120" w:after="120"/>
              <w:rPr>
                <w:rFonts w:eastAsiaTheme="minorEastAsia"/>
                <w:lang w:val="en-US" w:eastAsia="zh-CN"/>
              </w:rPr>
            </w:pPr>
            <w:r>
              <w:rPr>
                <w:rFonts w:eastAsiaTheme="minorEastAsia"/>
                <w:lang w:val="en-US" w:eastAsia="zh-CN"/>
              </w:rPr>
              <w:t>With Note</w:t>
            </w:r>
          </w:p>
        </w:tc>
        <w:tc>
          <w:tcPr>
            <w:tcW w:w="4326" w:type="dxa"/>
          </w:tcPr>
          <w:p w14:paraId="55FD89AD" w14:textId="351E0FE7" w:rsidR="00524B46" w:rsidRDefault="000B2EEB" w:rsidP="004A2EFF">
            <w:pPr>
              <w:spacing w:before="120" w:after="120"/>
              <w:rPr>
                <w:rFonts w:eastAsiaTheme="minorEastAsia"/>
                <w:lang w:val="en-US" w:eastAsia="zh-CN"/>
              </w:rPr>
            </w:pPr>
            <w:r w:rsidRPr="000B2EEB">
              <w:rPr>
                <w:rFonts w:eastAsiaTheme="minorEastAsia"/>
                <w:lang w:val="en-US" w:eastAsia="zh-CN"/>
              </w:rPr>
              <w:t>A note, as used in the case of CondEvents (e.g., 'NOTE 2: The definition of Event A3 also applies to CondEvent A3' or 'NOTE: The definition of Event A4 also applies to CondEvent A4'), seems sufficient</w:t>
            </w:r>
            <w:r w:rsidR="00B83090">
              <w:rPr>
                <w:rFonts w:eastAsiaTheme="minorEastAsia"/>
                <w:lang w:val="en-US" w:eastAsia="zh-CN"/>
              </w:rPr>
              <w:t xml:space="preserve">. </w:t>
            </w:r>
          </w:p>
          <w:p w14:paraId="0088AB14" w14:textId="6BA6B01A" w:rsidR="00A86C4C" w:rsidRDefault="00AB201D" w:rsidP="004A2EFF">
            <w:pPr>
              <w:spacing w:before="120" w:after="120"/>
              <w:rPr>
                <w:rFonts w:eastAsiaTheme="minorEastAsia"/>
                <w:lang w:val="en-US" w:eastAsia="zh-CN"/>
              </w:rPr>
            </w:pPr>
            <w:r w:rsidRPr="00AB201D">
              <w:rPr>
                <w:rFonts w:eastAsiaTheme="minorEastAsia"/>
                <w:lang w:val="en-US" w:eastAsia="zh-CN"/>
              </w:rPr>
              <w:t>We consider it necessary to include hysteresis in addition to threshold and timeToTrigger</w:t>
            </w:r>
            <w:r w:rsidR="00B40320">
              <w:rPr>
                <w:rFonts w:eastAsiaTheme="minorEastAsia"/>
                <w:lang w:val="en-US" w:eastAsia="zh-CN"/>
              </w:rPr>
              <w:t>.</w:t>
            </w:r>
          </w:p>
        </w:tc>
      </w:tr>
      <w:tr w:rsidR="00C66EAA" w:rsidRPr="00A145A0" w14:paraId="0668150C" w14:textId="77777777" w:rsidTr="00421BD7">
        <w:tc>
          <w:tcPr>
            <w:tcW w:w="1194" w:type="dxa"/>
          </w:tcPr>
          <w:p w14:paraId="622A9CCB" w14:textId="561E87D4" w:rsidR="00C66EAA" w:rsidRDefault="00C66EAA" w:rsidP="00C66EAA">
            <w:pPr>
              <w:spacing w:before="120" w:after="120"/>
              <w:rPr>
                <w:rFonts w:eastAsiaTheme="minorEastAsia"/>
                <w:lang w:val="en-US" w:eastAsia="zh-CN"/>
              </w:rPr>
            </w:pPr>
            <w:r>
              <w:rPr>
                <w:rFonts w:eastAsiaTheme="minorEastAsia"/>
                <w:lang w:val="en-US" w:eastAsia="zh-CN"/>
              </w:rPr>
              <w:t>Ericsson</w:t>
            </w:r>
          </w:p>
        </w:tc>
        <w:tc>
          <w:tcPr>
            <w:tcW w:w="1597" w:type="dxa"/>
          </w:tcPr>
          <w:p w14:paraId="17CE0FB6" w14:textId="6C4DB192" w:rsidR="00C66EAA" w:rsidRDefault="00C66EAA" w:rsidP="00C66EAA">
            <w:pPr>
              <w:spacing w:before="120" w:after="120"/>
              <w:rPr>
                <w:rFonts w:eastAsiaTheme="minorEastAsia"/>
                <w:lang w:val="en-US" w:eastAsia="zh-CN"/>
              </w:rPr>
            </w:pPr>
            <w:r>
              <w:rPr>
                <w:rFonts w:eastAsiaTheme="minorEastAsia"/>
                <w:lang w:val="en-US" w:eastAsia="zh-CN"/>
              </w:rPr>
              <w:t>Yes</w:t>
            </w:r>
          </w:p>
        </w:tc>
        <w:tc>
          <w:tcPr>
            <w:tcW w:w="2511" w:type="dxa"/>
          </w:tcPr>
          <w:p w14:paraId="573D652D" w14:textId="7BA21AE8" w:rsidR="00C66EAA" w:rsidRDefault="00C66EAA" w:rsidP="00C66EAA">
            <w:pPr>
              <w:spacing w:before="120" w:after="120"/>
              <w:rPr>
                <w:rFonts w:eastAsiaTheme="minorEastAsia"/>
                <w:lang w:val="en-US" w:eastAsia="zh-CN"/>
              </w:rPr>
            </w:pPr>
            <w:r>
              <w:rPr>
                <w:rFonts w:eastAsiaTheme="minorEastAsia"/>
                <w:lang w:val="en-US" w:eastAsia="zh-CN"/>
              </w:rPr>
              <w:t>a)</w:t>
            </w:r>
          </w:p>
        </w:tc>
        <w:tc>
          <w:tcPr>
            <w:tcW w:w="4326" w:type="dxa"/>
          </w:tcPr>
          <w:p w14:paraId="14EF33A4" w14:textId="77777777" w:rsidR="00C66EAA" w:rsidRDefault="00C66EAA" w:rsidP="00C66EAA">
            <w:pPr>
              <w:spacing w:before="120" w:after="120"/>
              <w:rPr>
                <w:rFonts w:eastAsiaTheme="minorEastAsia"/>
                <w:lang w:val="en-US" w:eastAsia="zh-CN"/>
              </w:rPr>
            </w:pPr>
            <w:r>
              <w:rPr>
                <w:rFonts w:eastAsiaTheme="minorEastAsia"/>
                <w:lang w:val="en-US" w:eastAsia="zh-CN"/>
              </w:rPr>
              <w:t>Both options are fine but we tend to prefer option a) and reuse the existing event definitions.</w:t>
            </w:r>
          </w:p>
          <w:p w14:paraId="695F41B1" w14:textId="379CC9B5" w:rsidR="00C66EAA" w:rsidRPr="000B2EEB" w:rsidRDefault="00C66EAA" w:rsidP="00C66EAA">
            <w:pPr>
              <w:spacing w:before="120" w:after="120"/>
              <w:rPr>
                <w:rFonts w:eastAsiaTheme="minorEastAsia"/>
                <w:lang w:val="en-US" w:eastAsia="zh-CN"/>
              </w:rPr>
            </w:pPr>
            <w:r>
              <w:rPr>
                <w:rFonts w:eastAsiaTheme="minorEastAsia"/>
                <w:lang w:val="en-US" w:eastAsia="zh-CN"/>
              </w:rPr>
              <w:t>The UE knows the serving cell MO needed for the event evaluation, from the ServingCellConfig. A clarification, e.g. as commented by Qualcomm, could be added to avoid any ambiguity. It is unclear why the DU would need to know the actual MO to set the event parameters, but the MeasConfig is present in the UE Context Setup Request message sent to the DU.</w:t>
            </w:r>
          </w:p>
        </w:tc>
      </w:tr>
      <w:tr w:rsidR="009A61D6" w:rsidRPr="00A145A0" w14:paraId="09210FD1" w14:textId="77777777" w:rsidTr="00421BD7">
        <w:tc>
          <w:tcPr>
            <w:tcW w:w="1194" w:type="dxa"/>
          </w:tcPr>
          <w:p w14:paraId="6B580FB5" w14:textId="1F6B6B90" w:rsidR="009A61D6" w:rsidRDefault="009A61D6" w:rsidP="00C66EAA">
            <w:pPr>
              <w:spacing w:before="120" w:after="120"/>
              <w:rPr>
                <w:rFonts w:eastAsiaTheme="minorEastAsia"/>
                <w:lang w:val="en-US" w:eastAsia="zh-CN"/>
              </w:rPr>
            </w:pPr>
            <w:r>
              <w:rPr>
                <w:rFonts w:eastAsiaTheme="minorEastAsia"/>
                <w:lang w:val="en-US" w:eastAsia="zh-CN"/>
              </w:rPr>
              <w:t>China Telecom</w:t>
            </w:r>
          </w:p>
        </w:tc>
        <w:tc>
          <w:tcPr>
            <w:tcW w:w="1597" w:type="dxa"/>
          </w:tcPr>
          <w:p w14:paraId="2C5F70CA" w14:textId="35C66A81" w:rsidR="009A61D6" w:rsidRDefault="009A61D6" w:rsidP="00C66EAA">
            <w:pPr>
              <w:spacing w:before="120" w:after="120"/>
              <w:rPr>
                <w:rFonts w:eastAsiaTheme="minorEastAsia"/>
                <w:lang w:val="en-US" w:eastAsia="zh-CN"/>
              </w:rPr>
            </w:pPr>
            <w:r>
              <w:rPr>
                <w:rFonts w:eastAsiaTheme="minorEastAsia"/>
                <w:lang w:val="en-US" w:eastAsia="zh-CN"/>
              </w:rPr>
              <w:t>No</w:t>
            </w:r>
          </w:p>
        </w:tc>
        <w:tc>
          <w:tcPr>
            <w:tcW w:w="2511" w:type="dxa"/>
          </w:tcPr>
          <w:p w14:paraId="6476CDB9" w14:textId="135009EE" w:rsidR="009A61D6" w:rsidRDefault="009A61D6" w:rsidP="00C66EAA">
            <w:pPr>
              <w:spacing w:before="120" w:after="120"/>
              <w:rPr>
                <w:rFonts w:eastAsiaTheme="minorEastAsia"/>
                <w:lang w:val="en-US" w:eastAsia="zh-CN"/>
              </w:rPr>
            </w:pPr>
            <w:r>
              <w:rPr>
                <w:rFonts w:eastAsiaTheme="minorEastAsia"/>
                <w:lang w:val="en-US" w:eastAsia="zh-CN"/>
              </w:rPr>
              <w:t>New event</w:t>
            </w:r>
          </w:p>
        </w:tc>
        <w:tc>
          <w:tcPr>
            <w:tcW w:w="4326" w:type="dxa"/>
          </w:tcPr>
          <w:p w14:paraId="3CBF11F7" w14:textId="7E16C47A" w:rsidR="009A61D6" w:rsidRDefault="009A61D6" w:rsidP="009A61D6">
            <w:pPr>
              <w:spacing w:before="120" w:after="120"/>
              <w:rPr>
                <w:rFonts w:eastAsiaTheme="minorEastAsia"/>
                <w:lang w:val="en-US" w:eastAsia="zh-CN"/>
              </w:rPr>
            </w:pPr>
            <w:r>
              <w:rPr>
                <w:rFonts w:eastAsia="Malgun Gothic"/>
                <w:lang w:val="en-US" w:eastAsia="ko-KR"/>
              </w:rPr>
              <w:t>Prefer introducing</w:t>
            </w:r>
            <w:r>
              <w:rPr>
                <w:rFonts w:eastAsia="Malgun Gothic"/>
                <w:lang w:val="en-US" w:eastAsia="ko-KR"/>
              </w:rPr>
              <w:t xml:space="preserve"> new event, </w:t>
            </w:r>
            <w:r>
              <w:rPr>
                <w:rFonts w:eastAsia="Malgun Gothic"/>
                <w:lang w:val="en-US" w:eastAsia="ko-KR"/>
              </w:rPr>
              <w:t>which will be easy to be extended for future.</w:t>
            </w:r>
          </w:p>
        </w:tc>
      </w:tr>
    </w:tbl>
    <w:p w14:paraId="6D5F73B6" w14:textId="77777777" w:rsidR="003741D9" w:rsidRPr="00421BD7" w:rsidRDefault="003741D9">
      <w:pPr>
        <w:spacing w:before="120" w:after="120"/>
        <w:rPr>
          <w:lang w:val="en-US" w:eastAsia="en-GB"/>
        </w:rPr>
      </w:pPr>
    </w:p>
    <w:p w14:paraId="01E6FE7D" w14:textId="77777777" w:rsidR="003741D9" w:rsidRDefault="00AB3A81">
      <w:pPr>
        <w:pStyle w:val="a6"/>
      </w:pPr>
      <w:r>
        <w:lastRenderedPageBreak/>
        <w:t>In approach (2), for capturing the L3 measurement event that triggers logging (i.e. L3 serving cell measurements becoming worse/better than a threshold for TTT), two new events N1 and N2</w:t>
      </w:r>
      <w:r>
        <w:rPr>
          <w:i/>
          <w:iCs/>
        </w:rPr>
        <w:t xml:space="preserve"> </w:t>
      </w:r>
      <w:r>
        <w:t xml:space="preserve">were added in clauses 5.5.4.x and 5.5.4.y, respectively, and in the logging configuration (in </w:t>
      </w:r>
      <w:r>
        <w:rPr>
          <w:i/>
          <w:iCs/>
        </w:rPr>
        <w:t>eventTriggeredLogging</w:t>
      </w:r>
      <w:r>
        <w:t>, in</w:t>
      </w:r>
      <w:r>
        <w:rPr>
          <w:i/>
          <w:iCs/>
        </w:rPr>
        <w:t xml:space="preserve"> BM-DataLoggingConfig</w:t>
      </w:r>
      <w:r>
        <w:t>).</w:t>
      </w:r>
    </w:p>
    <w:p w14:paraId="15BDAE25" w14:textId="77777777" w:rsidR="003741D9" w:rsidRDefault="00AB3A81">
      <w:pPr>
        <w:pStyle w:val="6"/>
        <w:ind w:left="0" w:firstLine="0"/>
        <w:rPr>
          <w:b/>
          <w:bCs/>
          <w:lang w:eastAsia="en-GB"/>
        </w:rPr>
      </w:pPr>
      <w:r>
        <w:rPr>
          <w:b/>
          <w:bCs/>
          <w:lang w:eastAsia="en-GB"/>
        </w:rPr>
        <w:t xml:space="preserve">Q2-2: For approach (2), do you agree that, to configure the event-triggered logging based on L3 measurements, it is sufficient to define and configure the new events N1 and N2 as in the TP? If no, what do you think would be missing </w:t>
      </w:r>
      <w:r>
        <w:rPr>
          <w:b/>
          <w:bCs/>
          <w:u w:val="single"/>
          <w:lang w:eastAsia="en-GB"/>
        </w:rPr>
        <w:t>in the RRC specs</w:t>
      </w:r>
      <w:r>
        <w:rPr>
          <w:b/>
          <w:bCs/>
          <w:lang w:eastAsia="en-GB"/>
        </w:rPr>
        <w:t>?</w:t>
      </w:r>
    </w:p>
    <w:tbl>
      <w:tblPr>
        <w:tblStyle w:val="aff3"/>
        <w:tblW w:w="9351" w:type="dxa"/>
        <w:tblLook w:val="04A0" w:firstRow="1" w:lastRow="0" w:firstColumn="1" w:lastColumn="0" w:noHBand="0" w:noVBand="1"/>
      </w:tblPr>
      <w:tblGrid>
        <w:gridCol w:w="1194"/>
        <w:gridCol w:w="2544"/>
        <w:gridCol w:w="5613"/>
      </w:tblGrid>
      <w:tr w:rsidR="003741D9" w14:paraId="73C1963E" w14:textId="77777777" w:rsidTr="61B6D1FC">
        <w:tc>
          <w:tcPr>
            <w:tcW w:w="1194" w:type="dxa"/>
          </w:tcPr>
          <w:p w14:paraId="28CE85C8" w14:textId="77777777" w:rsidR="003741D9" w:rsidRDefault="00AB3A81">
            <w:pPr>
              <w:spacing w:before="120" w:after="120"/>
              <w:rPr>
                <w:b/>
                <w:bCs/>
                <w:lang w:val="de-DE"/>
              </w:rPr>
            </w:pPr>
            <w:r>
              <w:rPr>
                <w:b/>
                <w:bCs/>
                <w:lang w:val="de-DE"/>
              </w:rPr>
              <w:t xml:space="preserve">Company </w:t>
            </w:r>
          </w:p>
        </w:tc>
        <w:tc>
          <w:tcPr>
            <w:tcW w:w="2544" w:type="dxa"/>
          </w:tcPr>
          <w:p w14:paraId="15EF06F3" w14:textId="77777777" w:rsidR="003741D9" w:rsidRDefault="00AB3A81">
            <w:pPr>
              <w:spacing w:before="120" w:after="120"/>
              <w:rPr>
                <w:b/>
                <w:bCs/>
                <w:lang w:val="de-DE"/>
              </w:rPr>
            </w:pPr>
            <w:r>
              <w:rPr>
                <w:rFonts w:hint="eastAsia"/>
                <w:b/>
                <w:bCs/>
                <w:lang w:val="de-DE"/>
              </w:rPr>
              <w:t>Y</w:t>
            </w:r>
            <w:r>
              <w:rPr>
                <w:b/>
                <w:bCs/>
                <w:lang w:val="de-DE"/>
              </w:rPr>
              <w:t>es/No</w:t>
            </w:r>
          </w:p>
        </w:tc>
        <w:tc>
          <w:tcPr>
            <w:tcW w:w="5613" w:type="dxa"/>
          </w:tcPr>
          <w:p w14:paraId="0DEA6216" w14:textId="77777777" w:rsidR="003741D9" w:rsidRDefault="00AB3A81">
            <w:pPr>
              <w:spacing w:before="120" w:after="120"/>
              <w:rPr>
                <w:b/>
                <w:bCs/>
                <w:lang w:val="de-DE"/>
              </w:rPr>
            </w:pPr>
            <w:r>
              <w:rPr>
                <w:b/>
                <w:bCs/>
                <w:lang w:val="de-DE"/>
              </w:rPr>
              <w:t xml:space="preserve">Comment </w:t>
            </w:r>
          </w:p>
        </w:tc>
      </w:tr>
      <w:tr w:rsidR="003741D9" w14:paraId="02641ED8" w14:textId="77777777" w:rsidTr="61B6D1FC">
        <w:tc>
          <w:tcPr>
            <w:tcW w:w="1194" w:type="dxa"/>
          </w:tcPr>
          <w:p w14:paraId="64ADC7D3"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44" w:type="dxa"/>
          </w:tcPr>
          <w:p w14:paraId="79D7DADE"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13" w:type="dxa"/>
          </w:tcPr>
          <w:p w14:paraId="68F46218" w14:textId="77777777" w:rsidR="003741D9" w:rsidRDefault="003741D9">
            <w:pPr>
              <w:spacing w:before="120" w:after="120"/>
              <w:rPr>
                <w:rFonts w:eastAsiaTheme="minorEastAsia"/>
                <w:lang w:val="de-DE" w:eastAsia="zh-CN"/>
              </w:rPr>
            </w:pPr>
          </w:p>
        </w:tc>
      </w:tr>
      <w:tr w:rsidR="003741D9" w14:paraId="6B2FD6C6" w14:textId="77777777" w:rsidTr="61B6D1FC">
        <w:tc>
          <w:tcPr>
            <w:tcW w:w="1194" w:type="dxa"/>
          </w:tcPr>
          <w:p w14:paraId="55FFFC11"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2544" w:type="dxa"/>
          </w:tcPr>
          <w:p w14:paraId="5875E979" w14:textId="77777777" w:rsidR="003741D9" w:rsidRDefault="00AB3A81">
            <w:pPr>
              <w:spacing w:before="120" w:after="120"/>
              <w:rPr>
                <w:rFonts w:eastAsiaTheme="minorEastAsia"/>
                <w:lang w:val="de-DE" w:eastAsia="zh-CN"/>
              </w:rPr>
            </w:pPr>
            <w:r>
              <w:rPr>
                <w:rFonts w:eastAsiaTheme="minorEastAsia"/>
                <w:lang w:val="de-DE" w:eastAsia="zh-CN"/>
              </w:rPr>
              <w:t>No</w:t>
            </w:r>
          </w:p>
        </w:tc>
        <w:tc>
          <w:tcPr>
            <w:tcW w:w="5613" w:type="dxa"/>
          </w:tcPr>
          <w:p w14:paraId="3E8ABADF" w14:textId="77777777" w:rsidR="003741D9" w:rsidRDefault="00AB3A81">
            <w:pPr>
              <w:spacing w:before="120" w:after="120"/>
              <w:rPr>
                <w:rFonts w:eastAsiaTheme="minorEastAsia"/>
                <w:lang w:val="en-US" w:eastAsia="zh-CN"/>
              </w:rPr>
            </w:pPr>
            <w:r>
              <w:rPr>
                <w:rFonts w:eastAsiaTheme="minorEastAsia"/>
                <w:lang w:val="en-US" w:eastAsia="zh-CN"/>
              </w:rPr>
              <w:t>We are against defining new events for this purpose. These events are virtually the same as A1/A2 and there is no need to overcomplicate things and define new events.</w:t>
            </w:r>
          </w:p>
        </w:tc>
      </w:tr>
      <w:tr w:rsidR="003741D9" w14:paraId="3AF85550" w14:textId="77777777" w:rsidTr="61B6D1FC">
        <w:tc>
          <w:tcPr>
            <w:tcW w:w="1194" w:type="dxa"/>
          </w:tcPr>
          <w:p w14:paraId="254F5B00" w14:textId="77777777" w:rsidR="003741D9" w:rsidRDefault="00AB3A81">
            <w:pPr>
              <w:spacing w:before="120" w:after="120"/>
            </w:pPr>
            <w:r>
              <w:t>Nokia</w:t>
            </w:r>
          </w:p>
        </w:tc>
        <w:tc>
          <w:tcPr>
            <w:tcW w:w="2544" w:type="dxa"/>
          </w:tcPr>
          <w:p w14:paraId="7062C638" w14:textId="77777777" w:rsidR="003741D9" w:rsidRDefault="00AB3A81">
            <w:pPr>
              <w:spacing w:before="120" w:after="120"/>
            </w:pPr>
            <w:r>
              <w:t>No</w:t>
            </w:r>
          </w:p>
        </w:tc>
        <w:tc>
          <w:tcPr>
            <w:tcW w:w="5613" w:type="dxa"/>
          </w:tcPr>
          <w:p w14:paraId="185B4D87" w14:textId="77777777" w:rsidR="003741D9" w:rsidRDefault="00AB3A81">
            <w:pPr>
              <w:spacing w:before="120" w:after="120"/>
            </w:pPr>
            <w:r>
              <w:rPr>
                <w:b/>
                <w:bCs/>
              </w:rPr>
              <w:t>1.</w:t>
            </w:r>
            <w:r>
              <w:t xml:space="preserve"> While we agree with Huawei that the existing Events A1 and A2 should be reused, our preference on how to use them differs. We still prefer that the UE sends a </w:t>
            </w:r>
            <w:r>
              <w:rPr>
                <w:i/>
                <w:iCs/>
              </w:rPr>
              <w:t>MeasurementReport</w:t>
            </w:r>
            <w:r>
              <w:t>, triggered by Event A1 or A2, to the gNB and that the gNB uses the report to decide whether or not to enable or disable one or more NW-side logging configurations based on the measurements. Our proposal was rejected, however.</w:t>
            </w:r>
          </w:p>
          <w:p w14:paraId="01B9FF33" w14:textId="77777777" w:rsidR="003741D9" w:rsidRDefault="00AB3A81">
            <w:pPr>
              <w:spacing w:before="120" w:after="120"/>
              <w:rPr>
                <w:rFonts w:ascii="Courier New" w:hAnsi="Courier New" w:cs="Courier New"/>
                <w:sz w:val="20"/>
                <w:szCs w:val="20"/>
              </w:rPr>
            </w:pPr>
            <w:r>
              <w:rPr>
                <w:b/>
                <w:bCs/>
              </w:rPr>
              <w:t xml:space="preserve">2. </w:t>
            </w:r>
            <w:r>
              <w:t>As a compromise, we propose to reuse but redefine the events as was done in the implementation of Conditional Handover (CHO). An example ASN.1 implementation is shown below. Note that we have added hysteresis and prepended “L3” to the name of the EventTriggerConfig-r19 for clarity.</w:t>
            </w:r>
            <w:r>
              <w:br/>
            </w:r>
            <w:r>
              <w:br/>
            </w:r>
            <w:r>
              <w:rPr>
                <w:rFonts w:ascii="Courier New" w:hAnsi="Courier New" w:cs="Courier New"/>
                <w:color w:val="FF0000"/>
                <w:sz w:val="20"/>
                <w:szCs w:val="20"/>
              </w:rPr>
              <w:t>L3</w:t>
            </w:r>
            <w:r>
              <w:rPr>
                <w:rFonts w:ascii="Courier New" w:hAnsi="Courier New" w:cs="Courier New"/>
                <w:sz w:val="20"/>
                <w:szCs w:val="20"/>
              </w:rPr>
              <w:t>EventTrigger</w:t>
            </w:r>
            <w:r>
              <w:rPr>
                <w:rFonts w:ascii="Courier New" w:hAnsi="Courier New" w:cs="Courier New"/>
                <w:strike/>
                <w:sz w:val="20"/>
                <w:szCs w:val="20"/>
              </w:rPr>
              <w:t>ed</w:t>
            </w:r>
            <w:r>
              <w:rPr>
                <w:rFonts w:ascii="Courier New" w:hAnsi="Courier New" w:cs="Courier New"/>
                <w:sz w:val="20"/>
                <w:szCs w:val="20"/>
              </w:rPr>
              <w:t xml:space="preserve">Config-r19 ::= </w:t>
            </w:r>
            <w:r>
              <w:rPr>
                <w:rFonts w:ascii="Courier New" w:hAnsi="Courier New" w:cs="Courier New"/>
                <w:color w:val="7030A0"/>
                <w:sz w:val="20"/>
                <w:szCs w:val="20"/>
              </w:rPr>
              <w:t>SEQUENCE</w:t>
            </w:r>
            <w:r>
              <w:rPr>
                <w:rFonts w:ascii="Courier New" w:hAnsi="Courier New" w:cs="Courier New"/>
                <w:sz w:val="20"/>
                <w:szCs w:val="20"/>
              </w:rPr>
              <w:t xml:space="preserve"> {</w:t>
            </w:r>
          </w:p>
          <w:p w14:paraId="5780021F"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loggingEventId-r19  </w:t>
            </w:r>
            <w:r>
              <w:rPr>
                <w:rFonts w:ascii="Courier New" w:hAnsi="Courier New" w:cs="Courier New"/>
                <w:color w:val="7030A0"/>
                <w:sz w:val="20"/>
                <w:szCs w:val="20"/>
              </w:rPr>
              <w:t>SEQUENCE</w:t>
            </w:r>
            <w:r>
              <w:rPr>
                <w:rFonts w:ascii="Courier New" w:hAnsi="Courier New" w:cs="Courier New"/>
                <w:sz w:val="20"/>
                <w:szCs w:val="20"/>
              </w:rPr>
              <w:t xml:space="preserve"> {</w:t>
            </w:r>
          </w:p>
          <w:p w14:paraId="64DE3AC0"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loggingEventA1-r19</w:t>
            </w:r>
            <w:r>
              <w:rPr>
                <w:rFonts w:ascii="Courier New" w:hAnsi="Courier New" w:cs="Courier New"/>
                <w:sz w:val="20"/>
                <w:szCs w:val="20"/>
              </w:rPr>
              <w:t xml:space="preserve">  </w:t>
            </w:r>
            <w:r>
              <w:rPr>
                <w:rFonts w:ascii="Courier New" w:hAnsi="Courier New" w:cs="Courier New"/>
                <w:color w:val="7030A0"/>
                <w:sz w:val="20"/>
                <w:szCs w:val="20"/>
              </w:rPr>
              <w:t>SEQUENCE</w:t>
            </w:r>
            <w:r>
              <w:rPr>
                <w:rFonts w:ascii="Courier New" w:hAnsi="Courier New" w:cs="Courier New"/>
                <w:sz w:val="20"/>
                <w:szCs w:val="20"/>
              </w:rPr>
              <w:t xml:space="preserve"> {</w:t>
            </w:r>
          </w:p>
          <w:p w14:paraId="3C80C047"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a1-Threshold  MeasTriggerQuantity,</w:t>
            </w:r>
          </w:p>
          <w:p w14:paraId="325D262E"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hysteresis     Hysteresis,</w:t>
            </w:r>
          </w:p>
          <w:p w14:paraId="3A8E8A0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timeToTrigger  TimeToTrigger</w:t>
            </w:r>
          </w:p>
          <w:p w14:paraId="0951134C"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065DF04D"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loggingEventA2-r19</w:t>
            </w:r>
            <w:r>
              <w:rPr>
                <w:rFonts w:ascii="Courier New" w:hAnsi="Courier New" w:cs="Courier New"/>
                <w:sz w:val="20"/>
                <w:szCs w:val="20"/>
              </w:rPr>
              <w:t xml:space="preserve">  </w:t>
            </w:r>
            <w:r>
              <w:rPr>
                <w:rFonts w:ascii="Courier New" w:hAnsi="Courier New" w:cs="Courier New"/>
                <w:color w:val="7030A0"/>
                <w:sz w:val="20"/>
                <w:szCs w:val="20"/>
              </w:rPr>
              <w:t>SEQUENCE</w:t>
            </w:r>
            <w:r>
              <w:rPr>
                <w:rFonts w:ascii="Courier New" w:hAnsi="Courier New" w:cs="Courier New"/>
                <w:sz w:val="20"/>
                <w:szCs w:val="20"/>
              </w:rPr>
              <w:t xml:space="preserve"> {</w:t>
            </w:r>
          </w:p>
          <w:p w14:paraId="5CD87B75"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a2-Threshold   MeasTriggerQuantity,</w:t>
            </w:r>
          </w:p>
          <w:p w14:paraId="78052E43" w14:textId="77777777" w:rsidR="003741D9" w:rsidRDefault="00AB3A81">
            <w:pPr>
              <w:spacing w:before="120" w:after="120"/>
              <w:rPr>
                <w:rFonts w:ascii="Courier New" w:hAnsi="Courier New" w:cs="Courier New"/>
                <w:color w:val="FF0000"/>
                <w:sz w:val="20"/>
                <w:szCs w:val="20"/>
              </w:rPr>
            </w:pPr>
            <w:r>
              <w:rPr>
                <w:rFonts w:ascii="Courier New" w:hAnsi="Courier New" w:cs="Courier New"/>
                <w:sz w:val="20"/>
                <w:szCs w:val="20"/>
              </w:rPr>
              <w:t xml:space="preserve">      </w:t>
            </w:r>
            <w:r>
              <w:rPr>
                <w:rFonts w:ascii="Courier New" w:hAnsi="Courier New" w:cs="Courier New"/>
                <w:color w:val="FF0000"/>
                <w:sz w:val="20"/>
                <w:szCs w:val="20"/>
              </w:rPr>
              <w:t>hysteresis     Hysteresis,</w:t>
            </w:r>
          </w:p>
          <w:p w14:paraId="79CCBCB8"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timeToTrigger  TimeToTrigger</w:t>
            </w:r>
          </w:p>
          <w:p w14:paraId="3E70CCC4"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086C40AA"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3BF97BD8"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6D10EF3F"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w:t>
            </w:r>
          </w:p>
          <w:p w14:paraId="3DB745AA" w14:textId="77777777" w:rsidR="003741D9" w:rsidRDefault="00AB3A81">
            <w:pPr>
              <w:spacing w:before="120" w:after="120"/>
              <w:rPr>
                <w:iCs/>
              </w:rPr>
            </w:pPr>
            <w:r>
              <w:rPr>
                <w:iCs/>
              </w:rPr>
              <w:t xml:space="preserve"> </w:t>
            </w:r>
          </w:p>
        </w:tc>
      </w:tr>
      <w:tr w:rsidR="003741D9" w14:paraId="66B221BC" w14:textId="77777777" w:rsidTr="61B6D1FC">
        <w:tc>
          <w:tcPr>
            <w:tcW w:w="1194" w:type="dxa"/>
          </w:tcPr>
          <w:p w14:paraId="63EDADA2" w14:textId="77777777" w:rsidR="003741D9" w:rsidRDefault="00AB3A81">
            <w:pPr>
              <w:spacing w:before="120" w:after="120"/>
              <w:rPr>
                <w:rFonts w:eastAsia="MS Mincho"/>
                <w:lang w:val="de-DE"/>
              </w:rPr>
            </w:pPr>
            <w:r>
              <w:rPr>
                <w:lang w:val="de-DE"/>
              </w:rPr>
              <w:t>Apple</w:t>
            </w:r>
          </w:p>
        </w:tc>
        <w:tc>
          <w:tcPr>
            <w:tcW w:w="2544" w:type="dxa"/>
          </w:tcPr>
          <w:p w14:paraId="302B1C4F" w14:textId="77777777" w:rsidR="003741D9" w:rsidRDefault="00AB3A81">
            <w:pPr>
              <w:spacing w:before="120" w:after="120"/>
              <w:rPr>
                <w:rFonts w:eastAsia="MS Mincho"/>
                <w:lang w:val="de-DE"/>
              </w:rPr>
            </w:pPr>
            <w:r>
              <w:rPr>
                <w:lang w:val="de-DE"/>
              </w:rPr>
              <w:t>Yes</w:t>
            </w:r>
          </w:p>
        </w:tc>
        <w:tc>
          <w:tcPr>
            <w:tcW w:w="5613" w:type="dxa"/>
          </w:tcPr>
          <w:p w14:paraId="00E9D13A" w14:textId="77777777" w:rsidR="003741D9" w:rsidRDefault="00AB3A81">
            <w:pPr>
              <w:spacing w:before="120" w:after="120"/>
              <w:rPr>
                <w:lang w:val="en-US"/>
              </w:rPr>
            </w:pPr>
            <w:r>
              <w:rPr>
                <w:lang w:val="en-US"/>
              </w:rPr>
              <w:t xml:space="preserve">We think it is the cleanest way to define new events. We are not sure why it is overcomplicating things. The UE behavior </w:t>
            </w:r>
            <w:r>
              <w:rPr>
                <w:lang w:val="en-US"/>
              </w:rPr>
              <w:lastRenderedPageBreak/>
              <w:t xml:space="preserve">in legacy A1/A2 (report MR when entering condition is met) is different from new logging event (start logging when entering condition is met). To reuse procedure text of legacy A1/A2, we have to hack these procedure text (as option a in Approach 1). We have strong concern that it will lead to more UE behavior ambiguity and legacy UE impacts. </w:t>
            </w:r>
          </w:p>
          <w:p w14:paraId="250C5F56" w14:textId="77777777" w:rsidR="003741D9" w:rsidRDefault="00AB3A81">
            <w:pPr>
              <w:spacing w:before="120" w:after="120"/>
              <w:rPr>
                <w:lang w:val="en-US"/>
              </w:rPr>
            </w:pPr>
            <w:r>
              <w:rPr>
                <w:lang w:val="en-US"/>
              </w:rPr>
              <w:t xml:space="preserve">As a compromise, we can also accept Nokia proposed solution 2 (i.e. redefine the events as was done in the implementation of CHO).  </w:t>
            </w:r>
          </w:p>
        </w:tc>
      </w:tr>
      <w:tr w:rsidR="003741D9" w14:paraId="29B3A679" w14:textId="77777777" w:rsidTr="61B6D1FC">
        <w:tc>
          <w:tcPr>
            <w:tcW w:w="1194" w:type="dxa"/>
          </w:tcPr>
          <w:p w14:paraId="5AC5172E" w14:textId="77777777" w:rsidR="003741D9" w:rsidRDefault="00AB3A81">
            <w:pPr>
              <w:spacing w:before="120" w:after="12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44" w:type="dxa"/>
          </w:tcPr>
          <w:p w14:paraId="561714D4" w14:textId="77777777" w:rsidR="003741D9" w:rsidRDefault="00AB3A81">
            <w:pPr>
              <w:spacing w:before="120"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13" w:type="dxa"/>
          </w:tcPr>
          <w:p w14:paraId="4E86F00B" w14:textId="77777777" w:rsidR="003741D9" w:rsidRDefault="00AB3A81">
            <w:pPr>
              <w:spacing w:before="120" w:after="120"/>
              <w:rPr>
                <w:rFonts w:eastAsiaTheme="minorEastAsia"/>
                <w:lang w:val="en-US" w:eastAsia="zh-CN"/>
              </w:rPr>
            </w:pPr>
            <w:r>
              <w:rPr>
                <w:rFonts w:eastAsiaTheme="minorEastAsia"/>
                <w:lang w:val="en-US" w:eastAsia="zh-CN"/>
              </w:rPr>
              <w:t>In CHO, CondEvent A3/5 were introduced, whose definitions are exactly the same as legacy Event A3/5, but with different purposes and UE behavior. Only NOTEs are introduced to say the legacy definition also applies to CondEvent A3/A5. Furthermore, the new event allows more complexity for NW to configure independent events for legacy MR and CHO, without impacting UEs without A</w:t>
            </w:r>
            <w:r>
              <w:rPr>
                <w:rFonts w:eastAsiaTheme="minorEastAsia" w:hint="eastAsia"/>
                <w:lang w:val="en-US" w:eastAsia="zh-CN"/>
              </w:rPr>
              <w:t>I</w:t>
            </w:r>
            <w:r>
              <w:rPr>
                <w:rFonts w:eastAsiaTheme="minorEastAsia"/>
                <w:lang w:val="en-US" w:eastAsia="zh-CN"/>
              </w:rPr>
              <w:t>/ML features, including legacy UEs. We prefer the similar way by introducing a new event and don’t see the complexity issue.</w:t>
            </w:r>
          </w:p>
        </w:tc>
      </w:tr>
      <w:tr w:rsidR="003741D9" w14:paraId="30FCCD49" w14:textId="77777777" w:rsidTr="61B6D1FC">
        <w:tc>
          <w:tcPr>
            <w:tcW w:w="1194" w:type="dxa"/>
          </w:tcPr>
          <w:p w14:paraId="6C062694" w14:textId="77777777" w:rsidR="003741D9" w:rsidRDefault="00AB3A81">
            <w:pPr>
              <w:spacing w:before="120" w:after="120"/>
              <w:rPr>
                <w:rFonts w:eastAsiaTheme="minorEastAsia"/>
                <w:lang w:val="de-DE" w:eastAsia="zh-CN"/>
              </w:rPr>
            </w:pPr>
            <w:r>
              <w:rPr>
                <w:rFonts w:eastAsiaTheme="minorEastAsia" w:hint="eastAsia"/>
                <w:lang w:val="de-DE" w:eastAsia="zh-CN"/>
              </w:rPr>
              <w:t>CATT</w:t>
            </w:r>
          </w:p>
        </w:tc>
        <w:tc>
          <w:tcPr>
            <w:tcW w:w="2544" w:type="dxa"/>
          </w:tcPr>
          <w:p w14:paraId="4302E591" w14:textId="77777777" w:rsidR="003741D9" w:rsidRDefault="00AB3A81">
            <w:pPr>
              <w:spacing w:before="120" w:after="120"/>
              <w:rPr>
                <w:rFonts w:eastAsiaTheme="minorEastAsia"/>
                <w:lang w:val="de-DE" w:eastAsia="zh-CN"/>
              </w:rPr>
            </w:pPr>
            <w:r>
              <w:rPr>
                <w:rFonts w:eastAsiaTheme="minorEastAsia" w:hint="eastAsia"/>
                <w:lang w:val="de-DE" w:eastAsia="zh-CN"/>
              </w:rPr>
              <w:t xml:space="preserve">No </w:t>
            </w:r>
          </w:p>
        </w:tc>
        <w:tc>
          <w:tcPr>
            <w:tcW w:w="5613" w:type="dxa"/>
          </w:tcPr>
          <w:p w14:paraId="612DB16F" w14:textId="77777777" w:rsidR="003741D9" w:rsidRDefault="00AB3A81">
            <w:pPr>
              <w:spacing w:before="120" w:after="120"/>
              <w:rPr>
                <w:rFonts w:eastAsiaTheme="minorEastAsia"/>
                <w:lang w:val="de-DE" w:eastAsia="zh-CN"/>
              </w:rPr>
            </w:pPr>
            <w:r>
              <w:rPr>
                <w:rFonts w:eastAsiaTheme="minorEastAsia" w:hint="eastAsia"/>
                <w:lang w:val="de-DE" w:eastAsia="zh-CN"/>
              </w:rPr>
              <w:t>Agree with Huawei.</w:t>
            </w:r>
          </w:p>
        </w:tc>
      </w:tr>
      <w:tr w:rsidR="003741D9" w14:paraId="6A72B548" w14:textId="77777777" w:rsidTr="61B6D1FC">
        <w:tc>
          <w:tcPr>
            <w:tcW w:w="1194" w:type="dxa"/>
          </w:tcPr>
          <w:p w14:paraId="6D5C3AD0" w14:textId="77777777" w:rsidR="003741D9" w:rsidRDefault="00AB3A81">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44" w:type="dxa"/>
          </w:tcPr>
          <w:p w14:paraId="064940D7" w14:textId="77777777" w:rsidR="003741D9" w:rsidRDefault="00AB3A81">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13" w:type="dxa"/>
          </w:tcPr>
          <w:p w14:paraId="43493493" w14:textId="77777777" w:rsidR="003741D9" w:rsidRDefault="003741D9">
            <w:pPr>
              <w:spacing w:before="120" w:after="120"/>
              <w:rPr>
                <w:rFonts w:eastAsiaTheme="minorEastAsia"/>
                <w:lang w:val="de-DE" w:eastAsia="zh-CN"/>
              </w:rPr>
            </w:pPr>
          </w:p>
        </w:tc>
      </w:tr>
      <w:tr w:rsidR="003741D9" w14:paraId="43846C55" w14:textId="77777777" w:rsidTr="61B6D1FC">
        <w:tc>
          <w:tcPr>
            <w:tcW w:w="1194" w:type="dxa"/>
          </w:tcPr>
          <w:p w14:paraId="4DA168BE"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44" w:type="dxa"/>
          </w:tcPr>
          <w:p w14:paraId="443C15D8"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13" w:type="dxa"/>
          </w:tcPr>
          <w:p w14:paraId="501ECA9F" w14:textId="77777777" w:rsidR="003741D9" w:rsidRDefault="00AB3A81">
            <w:pPr>
              <w:spacing w:before="120" w:after="120"/>
              <w:rPr>
                <w:rFonts w:eastAsiaTheme="minorEastAsia"/>
                <w:lang w:val="en-US" w:eastAsia="zh-CN"/>
              </w:rPr>
            </w:pPr>
            <w:r>
              <w:rPr>
                <w:rFonts w:eastAsiaTheme="minorEastAsia" w:hint="eastAsia"/>
                <w:lang w:val="en-US" w:eastAsia="zh-CN"/>
              </w:rPr>
              <w:t>Proponent</w:t>
            </w:r>
          </w:p>
          <w:p w14:paraId="485016B8" w14:textId="77777777" w:rsidR="003741D9" w:rsidRDefault="00AB3A81">
            <w:pPr>
              <w:spacing w:before="120" w:after="120"/>
              <w:rPr>
                <w:rFonts w:eastAsiaTheme="minorEastAsia"/>
                <w:lang w:val="en-US" w:eastAsia="zh-CN"/>
              </w:rPr>
            </w:pPr>
            <w:r>
              <w:rPr>
                <w:rFonts w:eastAsiaTheme="minorEastAsia" w:hint="eastAsia"/>
                <w:lang w:val="en-US" w:eastAsia="zh-CN"/>
              </w:rPr>
              <w:t>Defining new events for new features is a clearest way from specification perspective, and we can follow this for the future AI/ML features.</w:t>
            </w:r>
          </w:p>
        </w:tc>
      </w:tr>
      <w:tr w:rsidR="003C1ACF" w14:paraId="2D1DECF1" w14:textId="77777777" w:rsidTr="61B6D1FC">
        <w:tc>
          <w:tcPr>
            <w:tcW w:w="1194" w:type="dxa"/>
          </w:tcPr>
          <w:p w14:paraId="0DC3BB5E" w14:textId="0109AE06" w:rsidR="003C1ACF" w:rsidRDefault="003C1ACF">
            <w:pPr>
              <w:spacing w:before="120" w:after="120"/>
              <w:rPr>
                <w:rFonts w:eastAsiaTheme="minorEastAsia"/>
                <w:lang w:val="en-US" w:eastAsia="zh-CN"/>
              </w:rPr>
            </w:pPr>
            <w:r>
              <w:rPr>
                <w:rFonts w:eastAsiaTheme="minorEastAsia"/>
                <w:lang w:val="en-US" w:eastAsia="zh-CN"/>
              </w:rPr>
              <w:t>Qualcomm</w:t>
            </w:r>
          </w:p>
        </w:tc>
        <w:tc>
          <w:tcPr>
            <w:tcW w:w="2544" w:type="dxa"/>
          </w:tcPr>
          <w:p w14:paraId="28F7C1EB" w14:textId="119360BD" w:rsidR="003C1ACF" w:rsidRDefault="00D434D1">
            <w:pPr>
              <w:spacing w:before="120" w:after="120"/>
              <w:rPr>
                <w:rFonts w:eastAsiaTheme="minorEastAsia"/>
                <w:lang w:val="en-US" w:eastAsia="zh-CN"/>
              </w:rPr>
            </w:pPr>
            <w:r>
              <w:rPr>
                <w:rFonts w:eastAsiaTheme="minorEastAsia"/>
                <w:lang w:val="en-US" w:eastAsia="zh-CN"/>
              </w:rPr>
              <w:t>No</w:t>
            </w:r>
          </w:p>
        </w:tc>
        <w:tc>
          <w:tcPr>
            <w:tcW w:w="5613" w:type="dxa"/>
          </w:tcPr>
          <w:p w14:paraId="43D713C3" w14:textId="38B82E23" w:rsidR="003C1ACF" w:rsidRDefault="00D434D1">
            <w:pPr>
              <w:spacing w:before="120" w:after="120"/>
              <w:rPr>
                <w:rFonts w:eastAsiaTheme="minorEastAsia"/>
                <w:lang w:val="en-US" w:eastAsia="zh-CN"/>
              </w:rPr>
            </w:pPr>
            <w:r>
              <w:rPr>
                <w:rFonts w:eastAsiaTheme="minorEastAsia"/>
                <w:lang w:val="en-US" w:eastAsia="zh-CN"/>
              </w:rPr>
              <w:t xml:space="preserve">No need to introduce new events </w:t>
            </w:r>
          </w:p>
        </w:tc>
      </w:tr>
      <w:tr w:rsidR="00BC3769" w14:paraId="76E23624" w14:textId="77777777" w:rsidTr="61B6D1FC">
        <w:tc>
          <w:tcPr>
            <w:tcW w:w="1194" w:type="dxa"/>
          </w:tcPr>
          <w:p w14:paraId="6AEC42C2" w14:textId="780D4516" w:rsidR="00BC3769" w:rsidRDefault="00BC3769" w:rsidP="00BC3769">
            <w:pPr>
              <w:spacing w:before="120" w:after="120"/>
              <w:rPr>
                <w:rFonts w:eastAsiaTheme="minorEastAsia"/>
                <w:lang w:val="en-US" w:eastAsia="zh-CN"/>
              </w:rPr>
            </w:pPr>
            <w:r>
              <w:rPr>
                <w:rFonts w:eastAsiaTheme="minorEastAsia"/>
                <w:lang w:val="en-US" w:eastAsia="zh-CN"/>
              </w:rPr>
              <w:t>Mediatek</w:t>
            </w:r>
          </w:p>
        </w:tc>
        <w:tc>
          <w:tcPr>
            <w:tcW w:w="2544" w:type="dxa"/>
          </w:tcPr>
          <w:p w14:paraId="04C9F621" w14:textId="30204777" w:rsidR="00BC3769" w:rsidRDefault="00BC3769" w:rsidP="00BC3769">
            <w:pPr>
              <w:spacing w:before="120" w:after="120"/>
              <w:rPr>
                <w:rFonts w:eastAsiaTheme="minorEastAsia"/>
                <w:lang w:val="en-US" w:eastAsia="zh-CN"/>
              </w:rPr>
            </w:pPr>
            <w:r>
              <w:rPr>
                <w:rFonts w:eastAsiaTheme="minorEastAsia"/>
                <w:lang w:val="en-US" w:eastAsia="zh-CN"/>
              </w:rPr>
              <w:t>No</w:t>
            </w:r>
          </w:p>
        </w:tc>
        <w:tc>
          <w:tcPr>
            <w:tcW w:w="5613" w:type="dxa"/>
          </w:tcPr>
          <w:p w14:paraId="61627E6A" w14:textId="24E72A48" w:rsidR="00BC3769" w:rsidRDefault="00BC3769" w:rsidP="00BC3769">
            <w:pPr>
              <w:spacing w:before="120" w:after="120"/>
              <w:rPr>
                <w:rFonts w:eastAsiaTheme="minorEastAsia"/>
                <w:lang w:val="en-US" w:eastAsia="zh-CN"/>
              </w:rPr>
            </w:pPr>
            <w:r>
              <w:rPr>
                <w:rFonts w:eastAsiaTheme="minorEastAsia"/>
                <w:lang w:val="en-US" w:eastAsia="zh-CN"/>
              </w:rPr>
              <w:t xml:space="preserve">Agree with Huawei and Qualcomm. </w:t>
            </w:r>
          </w:p>
          <w:p w14:paraId="52F407F5" w14:textId="1A988EB6" w:rsidR="00BC3769" w:rsidRDefault="00BC3769" w:rsidP="00BC3769">
            <w:pPr>
              <w:spacing w:before="120" w:after="120"/>
              <w:rPr>
                <w:rFonts w:eastAsiaTheme="minorEastAsia"/>
                <w:lang w:val="en-US" w:eastAsia="zh-CN"/>
              </w:rPr>
            </w:pPr>
            <w:bookmarkStart w:id="13" w:name="OLE_LINK80"/>
            <w:r>
              <w:rPr>
                <w:rFonts w:eastAsiaTheme="minorEastAsia"/>
                <w:lang w:val="en-US" w:eastAsia="zh-CN"/>
              </w:rPr>
              <w:t>When considering the balance between simplicity and redundancy in the specification, we prefer to minimize unnecessary redundancy, even though some may already exist. Fundamentally, since we are using existing events such as A1 and A2 to trigger logging, there is no need to define new events. This approach allows straightforward UE implementations by reusing of existing modules.</w:t>
            </w:r>
            <w:bookmarkEnd w:id="13"/>
          </w:p>
        </w:tc>
      </w:tr>
      <w:tr w:rsidR="00421BD7" w:rsidRPr="00A145A0" w14:paraId="39A569C6" w14:textId="77777777" w:rsidTr="61B6D1FC">
        <w:tc>
          <w:tcPr>
            <w:tcW w:w="1194" w:type="dxa"/>
          </w:tcPr>
          <w:p w14:paraId="49371AD5"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LGE</w:t>
            </w:r>
          </w:p>
        </w:tc>
        <w:tc>
          <w:tcPr>
            <w:tcW w:w="2544" w:type="dxa"/>
          </w:tcPr>
          <w:p w14:paraId="620D2AEE"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Yes</w:t>
            </w:r>
          </w:p>
        </w:tc>
        <w:tc>
          <w:tcPr>
            <w:tcW w:w="5613" w:type="dxa"/>
          </w:tcPr>
          <w:p w14:paraId="2E34C63A"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We support Nokia</w:t>
            </w:r>
            <w:r>
              <w:rPr>
                <w:rFonts w:eastAsia="Malgun Gothic"/>
                <w:lang w:val="en-US" w:eastAsia="ko-KR"/>
              </w:rPr>
              <w:t>’</w:t>
            </w:r>
            <w:r>
              <w:rPr>
                <w:rFonts w:eastAsia="Malgun Gothic" w:hint="eastAsia"/>
                <w:lang w:val="en-US" w:eastAsia="ko-KR"/>
              </w:rPr>
              <w:t xml:space="preserve">s </w:t>
            </w:r>
            <w:r>
              <w:rPr>
                <w:rFonts w:eastAsia="Malgun Gothic"/>
                <w:lang w:val="en-US" w:eastAsia="ko-KR"/>
              </w:rPr>
              <w:t>suggestion</w:t>
            </w:r>
            <w:r>
              <w:rPr>
                <w:rFonts w:eastAsia="Malgun Gothic" w:hint="eastAsia"/>
                <w:lang w:val="en-US" w:eastAsia="ko-KR"/>
              </w:rPr>
              <w:t xml:space="preserve"> to redefine events. 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eastAsia="Malgun Gothic" w:hint="eastAsia"/>
                <w:lang w:eastAsia="ko-KR"/>
              </w:rPr>
              <w:t xml:space="preserve">. </w:t>
            </w:r>
            <w:r w:rsidRPr="00A145A0">
              <w:rPr>
                <w:rFonts w:eastAsia="Malgun Gothic"/>
                <w:lang w:eastAsia="ko-KR"/>
              </w:rPr>
              <w:t>Compared to the new Logging configuration (i.e., BM-DataLoggingConfig) in the current TP</w:t>
            </w:r>
            <w:r>
              <w:rPr>
                <w:rFonts w:eastAsia="Malgun Gothic" w:hint="eastAsia"/>
                <w:lang w:eastAsia="ko-KR"/>
              </w:rPr>
              <w:t>2</w:t>
            </w:r>
            <w:r w:rsidRPr="00A145A0">
              <w:rPr>
                <w:rFonts w:eastAsia="Malgun Gothic"/>
                <w:lang w:eastAsia="ko-KR"/>
              </w:rPr>
              <w:t xml:space="preserve"> framework, this </w:t>
            </w:r>
            <w:r>
              <w:rPr>
                <w:rFonts w:eastAsia="Malgun Gothic" w:hint="eastAsia"/>
                <w:lang w:eastAsia="ko-KR"/>
              </w:rPr>
              <w:t xml:space="preserve">event </w:t>
            </w:r>
            <w:r w:rsidRPr="00A145A0">
              <w:rPr>
                <w:rFonts w:eastAsia="Malgun Gothic"/>
                <w:lang w:eastAsia="ko-KR"/>
              </w:rPr>
              <w:t>redefinition approach would likely be more straightforward</w:t>
            </w:r>
            <w:r>
              <w:rPr>
                <w:rFonts w:eastAsia="Malgun Gothic" w:hint="eastAsia"/>
                <w:lang w:eastAsia="ko-KR"/>
              </w:rPr>
              <w:t>.</w:t>
            </w:r>
          </w:p>
        </w:tc>
      </w:tr>
      <w:tr w:rsidR="00BD0130" w:rsidRPr="00A145A0" w14:paraId="77769452" w14:textId="77777777" w:rsidTr="61B6D1FC">
        <w:tc>
          <w:tcPr>
            <w:tcW w:w="1194" w:type="dxa"/>
          </w:tcPr>
          <w:p w14:paraId="57DC31FC" w14:textId="78687A15" w:rsidR="00BD0130" w:rsidRDefault="00BD0130" w:rsidP="004A2EFF">
            <w:pPr>
              <w:spacing w:before="120" w:after="120"/>
              <w:rPr>
                <w:rFonts w:eastAsia="Malgun Gothic"/>
                <w:lang w:val="en-US" w:eastAsia="ko-KR"/>
              </w:rPr>
            </w:pPr>
            <w:r>
              <w:rPr>
                <w:rFonts w:eastAsia="Malgun Gothic"/>
                <w:lang w:val="en-US" w:eastAsia="ko-KR"/>
              </w:rPr>
              <w:lastRenderedPageBreak/>
              <w:t>Interdigital</w:t>
            </w:r>
          </w:p>
        </w:tc>
        <w:tc>
          <w:tcPr>
            <w:tcW w:w="2544" w:type="dxa"/>
          </w:tcPr>
          <w:p w14:paraId="35766CA2" w14:textId="2389F8E4" w:rsidR="00BD0130" w:rsidRDefault="00BD0130" w:rsidP="004A2EFF">
            <w:pPr>
              <w:spacing w:before="120" w:after="120"/>
              <w:rPr>
                <w:rFonts w:eastAsia="Malgun Gothic"/>
                <w:lang w:val="en-US" w:eastAsia="ko-KR"/>
              </w:rPr>
            </w:pPr>
            <w:r>
              <w:rPr>
                <w:rFonts w:eastAsia="Malgun Gothic"/>
                <w:lang w:val="en-US" w:eastAsia="ko-KR"/>
              </w:rPr>
              <w:t>Yes</w:t>
            </w:r>
          </w:p>
        </w:tc>
        <w:tc>
          <w:tcPr>
            <w:tcW w:w="5613" w:type="dxa"/>
          </w:tcPr>
          <w:p w14:paraId="1B3265C2" w14:textId="45B334C5" w:rsidR="00BD0130" w:rsidRDefault="00BD0130" w:rsidP="004A2EFF">
            <w:pPr>
              <w:spacing w:before="120" w:after="120"/>
              <w:rPr>
                <w:rFonts w:eastAsia="Malgun Gothic"/>
                <w:lang w:val="en-US" w:eastAsia="ko-KR"/>
              </w:rPr>
            </w:pPr>
            <w:r>
              <w:rPr>
                <w:rFonts w:eastAsia="Malgun Gothic"/>
                <w:lang w:val="en-US" w:eastAsia="ko-KR"/>
              </w:rPr>
              <w:t>We prefer new events</w:t>
            </w:r>
            <w:r w:rsidR="00172CC6">
              <w:rPr>
                <w:rFonts w:eastAsia="Malgun Gothic"/>
                <w:lang w:val="en-US" w:eastAsia="ko-KR"/>
              </w:rPr>
              <w:t xml:space="preserve"> for future proofness to enable us the events for logging to evolve independently from legacy events, if needed.</w:t>
            </w:r>
          </w:p>
        </w:tc>
      </w:tr>
      <w:tr w:rsidR="0073057D" w:rsidRPr="00A145A0" w14:paraId="74DCD738" w14:textId="77777777" w:rsidTr="61B6D1FC">
        <w:tc>
          <w:tcPr>
            <w:tcW w:w="1194" w:type="dxa"/>
          </w:tcPr>
          <w:p w14:paraId="3AA558A1" w14:textId="4C841D33" w:rsidR="0073057D" w:rsidRPr="0073057D" w:rsidRDefault="0073057D" w:rsidP="004A2EFF">
            <w:pPr>
              <w:spacing w:before="120" w:after="120"/>
              <w:rPr>
                <w:rFonts w:eastAsiaTheme="minorEastAsia"/>
                <w:lang w:val="en-US" w:eastAsia="zh-CN"/>
              </w:rPr>
            </w:pPr>
            <w:r>
              <w:rPr>
                <w:rFonts w:eastAsiaTheme="minorEastAsia" w:hint="eastAsia"/>
                <w:lang w:val="en-US" w:eastAsia="zh-CN"/>
              </w:rPr>
              <w:t>Lenovo</w:t>
            </w:r>
          </w:p>
        </w:tc>
        <w:tc>
          <w:tcPr>
            <w:tcW w:w="2544" w:type="dxa"/>
          </w:tcPr>
          <w:p w14:paraId="7445DD7F" w14:textId="1C14EA3E" w:rsidR="0073057D" w:rsidRPr="0073057D" w:rsidRDefault="0073057D" w:rsidP="004A2EFF">
            <w:pPr>
              <w:spacing w:before="120" w:after="120"/>
              <w:rPr>
                <w:rFonts w:eastAsiaTheme="minorEastAsia"/>
                <w:lang w:val="en-US" w:eastAsia="zh-CN"/>
              </w:rPr>
            </w:pPr>
            <w:r>
              <w:rPr>
                <w:rFonts w:eastAsiaTheme="minorEastAsia" w:hint="eastAsia"/>
                <w:lang w:val="en-US" w:eastAsia="zh-CN"/>
              </w:rPr>
              <w:t>Yes</w:t>
            </w:r>
          </w:p>
        </w:tc>
        <w:tc>
          <w:tcPr>
            <w:tcW w:w="5613" w:type="dxa"/>
          </w:tcPr>
          <w:p w14:paraId="374F3624" w14:textId="2A4A0E4F" w:rsidR="0073057D" w:rsidRPr="0073057D" w:rsidRDefault="0073057D" w:rsidP="004A2EFF">
            <w:pPr>
              <w:spacing w:before="120" w:after="120"/>
              <w:rPr>
                <w:rFonts w:eastAsiaTheme="minorEastAsia"/>
                <w:lang w:val="en-US" w:eastAsia="zh-CN"/>
              </w:rPr>
            </w:pPr>
            <w:r>
              <w:rPr>
                <w:rFonts w:eastAsiaTheme="minorEastAsia" w:hint="eastAsia"/>
                <w:lang w:val="en-US" w:eastAsia="zh-CN"/>
              </w:rPr>
              <w:t>Either reusing the existing event or defining new event is fine with us.</w:t>
            </w:r>
          </w:p>
        </w:tc>
      </w:tr>
      <w:tr w:rsidR="00DF5ADE" w:rsidRPr="00A145A0" w14:paraId="1B4922E5" w14:textId="77777777" w:rsidTr="61B6D1FC">
        <w:tc>
          <w:tcPr>
            <w:tcW w:w="1194" w:type="dxa"/>
          </w:tcPr>
          <w:p w14:paraId="21FA954F" w14:textId="430A21BC" w:rsidR="00DF5ADE" w:rsidRDefault="00DF5ADE" w:rsidP="004A2EFF">
            <w:pPr>
              <w:spacing w:before="120" w:after="120"/>
              <w:rPr>
                <w:rFonts w:eastAsiaTheme="minorEastAsia"/>
                <w:lang w:val="en-US" w:eastAsia="zh-CN"/>
              </w:rPr>
            </w:pPr>
            <w:r>
              <w:rPr>
                <w:rFonts w:eastAsiaTheme="minorEastAsia"/>
                <w:lang w:val="en-US" w:eastAsia="zh-CN"/>
              </w:rPr>
              <w:t>BT</w:t>
            </w:r>
          </w:p>
        </w:tc>
        <w:tc>
          <w:tcPr>
            <w:tcW w:w="2544" w:type="dxa"/>
          </w:tcPr>
          <w:p w14:paraId="253EAC13" w14:textId="4CACA1B2" w:rsidR="00DF5ADE" w:rsidRDefault="00DF5ADE" w:rsidP="004A2EFF">
            <w:pPr>
              <w:spacing w:before="120" w:after="120"/>
              <w:rPr>
                <w:rFonts w:eastAsiaTheme="minorEastAsia"/>
                <w:lang w:val="en-US" w:eastAsia="zh-CN"/>
              </w:rPr>
            </w:pPr>
            <w:r>
              <w:rPr>
                <w:rFonts w:eastAsiaTheme="minorEastAsia"/>
                <w:lang w:val="en-US" w:eastAsia="zh-CN"/>
              </w:rPr>
              <w:t>No</w:t>
            </w:r>
          </w:p>
        </w:tc>
        <w:tc>
          <w:tcPr>
            <w:tcW w:w="5613" w:type="dxa"/>
          </w:tcPr>
          <w:p w14:paraId="722EF3BB" w14:textId="77777777" w:rsidR="00EC6D79" w:rsidRDefault="00EC6D79" w:rsidP="004A2EFF">
            <w:pPr>
              <w:spacing w:before="120" w:after="120"/>
              <w:rPr>
                <w:rFonts w:eastAsiaTheme="minorEastAsia"/>
                <w:lang w:val="en-US" w:eastAsia="zh-CN"/>
              </w:rPr>
            </w:pPr>
            <w:r w:rsidRPr="00EC6D79">
              <w:rPr>
                <w:rFonts w:eastAsiaTheme="minorEastAsia"/>
                <w:lang w:val="en-US" w:eastAsia="zh-CN"/>
              </w:rPr>
              <w:t>New events are unnecessary if they reflect the same behavior.</w:t>
            </w:r>
          </w:p>
          <w:p w14:paraId="705C2D77" w14:textId="47285AC4" w:rsidR="00EA5A02" w:rsidRDefault="00EC6D79" w:rsidP="004A2EFF">
            <w:pPr>
              <w:spacing w:before="120" w:after="120"/>
              <w:rPr>
                <w:rFonts w:eastAsiaTheme="minorEastAsia"/>
                <w:lang w:val="en-US" w:eastAsia="zh-CN"/>
              </w:rPr>
            </w:pPr>
            <w:r w:rsidRPr="00EC6D79">
              <w:rPr>
                <w:rFonts w:eastAsiaTheme="minorEastAsia"/>
                <w:lang w:val="en-US" w:eastAsia="zh-CN"/>
              </w:rPr>
              <w:t>Nokia’s compromise proposal works for us</w:t>
            </w:r>
          </w:p>
        </w:tc>
      </w:tr>
      <w:tr w:rsidR="00C66EAA" w:rsidRPr="00A145A0" w14:paraId="2055BE8A" w14:textId="77777777" w:rsidTr="61B6D1FC">
        <w:tc>
          <w:tcPr>
            <w:tcW w:w="1194" w:type="dxa"/>
          </w:tcPr>
          <w:p w14:paraId="2F7BE803" w14:textId="2980261E" w:rsidR="00C66EAA" w:rsidRDefault="00C66EAA" w:rsidP="00C66EAA">
            <w:pPr>
              <w:spacing w:before="120" w:after="120"/>
              <w:rPr>
                <w:rFonts w:eastAsiaTheme="minorEastAsia"/>
                <w:lang w:val="en-US" w:eastAsia="zh-CN"/>
              </w:rPr>
            </w:pPr>
            <w:r>
              <w:rPr>
                <w:rFonts w:eastAsiaTheme="minorEastAsia"/>
                <w:lang w:val="en-US" w:eastAsia="zh-CN"/>
              </w:rPr>
              <w:t>Ericsson</w:t>
            </w:r>
          </w:p>
        </w:tc>
        <w:tc>
          <w:tcPr>
            <w:tcW w:w="2544" w:type="dxa"/>
          </w:tcPr>
          <w:p w14:paraId="3F8095C1" w14:textId="34431D86" w:rsidR="00C66EAA" w:rsidRDefault="00C66EAA" w:rsidP="00C66EAA">
            <w:pPr>
              <w:spacing w:before="120" w:after="120"/>
              <w:rPr>
                <w:rFonts w:eastAsiaTheme="minorEastAsia"/>
                <w:lang w:val="en-US" w:eastAsia="zh-CN"/>
              </w:rPr>
            </w:pPr>
            <w:r>
              <w:rPr>
                <w:rFonts w:eastAsiaTheme="minorEastAsia"/>
                <w:lang w:val="en-US" w:eastAsia="zh-CN"/>
              </w:rPr>
              <w:t>See comment</w:t>
            </w:r>
          </w:p>
        </w:tc>
        <w:tc>
          <w:tcPr>
            <w:tcW w:w="5613" w:type="dxa"/>
          </w:tcPr>
          <w:p w14:paraId="42FDDEB6" w14:textId="0DD070A1" w:rsidR="00C66EAA" w:rsidRPr="00EC6D79" w:rsidRDefault="00C66EAA" w:rsidP="00C66EAA">
            <w:pPr>
              <w:spacing w:before="120" w:after="120"/>
              <w:rPr>
                <w:rFonts w:eastAsiaTheme="minorEastAsia"/>
                <w:lang w:val="en-US" w:eastAsia="zh-CN"/>
              </w:rPr>
            </w:pPr>
            <w:r>
              <w:rPr>
                <w:rFonts w:eastAsiaTheme="minorEastAsia"/>
                <w:lang w:val="en-US" w:eastAsia="zh-CN"/>
              </w:rPr>
              <w:t>We do not see the need to introduce new event definitions, which are the same as the existing A1/A2 events, for this.</w:t>
            </w:r>
          </w:p>
        </w:tc>
      </w:tr>
      <w:tr w:rsidR="61B6D1FC" w14:paraId="038D9EC0" w14:textId="77777777" w:rsidTr="61B6D1FC">
        <w:trPr>
          <w:trHeight w:val="300"/>
        </w:trPr>
        <w:tc>
          <w:tcPr>
            <w:tcW w:w="1194" w:type="dxa"/>
          </w:tcPr>
          <w:p w14:paraId="2AA99FDE" w14:textId="3D0DEDD8" w:rsidR="0F2E6519" w:rsidRDefault="0F2E6519" w:rsidP="61B6D1FC">
            <w:pPr>
              <w:rPr>
                <w:rFonts w:eastAsiaTheme="minorEastAsia"/>
                <w:lang w:val="en-US" w:eastAsia="zh-CN"/>
              </w:rPr>
            </w:pPr>
            <w:r w:rsidRPr="61B6D1FC">
              <w:rPr>
                <w:rFonts w:eastAsiaTheme="minorEastAsia"/>
                <w:lang w:val="en-US" w:eastAsia="zh-CN"/>
              </w:rPr>
              <w:t>T-Mobile USA</w:t>
            </w:r>
          </w:p>
        </w:tc>
        <w:tc>
          <w:tcPr>
            <w:tcW w:w="2544" w:type="dxa"/>
          </w:tcPr>
          <w:p w14:paraId="028027DC" w14:textId="3B7BCC8F" w:rsidR="0F2E6519" w:rsidRDefault="0F2E6519" w:rsidP="61B6D1FC">
            <w:pPr>
              <w:rPr>
                <w:rFonts w:eastAsiaTheme="minorEastAsia"/>
                <w:lang w:val="en-US" w:eastAsia="zh-CN"/>
              </w:rPr>
            </w:pPr>
            <w:r w:rsidRPr="61B6D1FC">
              <w:rPr>
                <w:rFonts w:eastAsiaTheme="minorEastAsia"/>
                <w:lang w:val="en-US" w:eastAsia="zh-CN"/>
              </w:rPr>
              <w:t>No</w:t>
            </w:r>
          </w:p>
        </w:tc>
        <w:tc>
          <w:tcPr>
            <w:tcW w:w="5613" w:type="dxa"/>
          </w:tcPr>
          <w:p w14:paraId="11AEC3BC" w14:textId="3BEDAF7D" w:rsidR="0F2E6519" w:rsidRDefault="0F2E6519" w:rsidP="61B6D1FC">
            <w:pPr>
              <w:rPr>
                <w:rFonts w:eastAsiaTheme="minorEastAsia"/>
                <w:lang w:val="en-US" w:eastAsia="zh-CN"/>
              </w:rPr>
            </w:pPr>
            <w:r w:rsidRPr="61B6D1FC">
              <w:rPr>
                <w:rFonts w:eastAsiaTheme="minorEastAsia"/>
                <w:lang w:val="en-US" w:eastAsia="zh-CN"/>
              </w:rPr>
              <w:t>Support Nokia’s compromise proposal</w:t>
            </w:r>
          </w:p>
        </w:tc>
      </w:tr>
      <w:tr w:rsidR="006E13E9" w14:paraId="438C435D" w14:textId="77777777" w:rsidTr="61B6D1FC">
        <w:trPr>
          <w:trHeight w:val="300"/>
        </w:trPr>
        <w:tc>
          <w:tcPr>
            <w:tcW w:w="1194" w:type="dxa"/>
          </w:tcPr>
          <w:p w14:paraId="01156B41" w14:textId="548ABA97" w:rsidR="006E13E9" w:rsidRPr="61B6D1FC" w:rsidRDefault="006E13E9" w:rsidP="61B6D1FC">
            <w:pPr>
              <w:rPr>
                <w:rFonts w:eastAsiaTheme="minorEastAsia"/>
                <w:lang w:val="en-US" w:eastAsia="zh-CN"/>
              </w:rPr>
            </w:pPr>
            <w:r>
              <w:rPr>
                <w:rFonts w:eastAsiaTheme="minorEastAsia"/>
                <w:lang w:val="en-US" w:eastAsia="zh-CN"/>
              </w:rPr>
              <w:t xml:space="preserve">China Telecom </w:t>
            </w:r>
          </w:p>
        </w:tc>
        <w:tc>
          <w:tcPr>
            <w:tcW w:w="2544" w:type="dxa"/>
          </w:tcPr>
          <w:p w14:paraId="2DC05B1B" w14:textId="4A54C0B0" w:rsidR="006E13E9" w:rsidRPr="61B6D1FC" w:rsidRDefault="006E13E9" w:rsidP="61B6D1FC">
            <w:pPr>
              <w:rPr>
                <w:rFonts w:eastAsiaTheme="minorEastAsia"/>
                <w:lang w:val="en-US" w:eastAsia="zh-CN"/>
              </w:rPr>
            </w:pPr>
            <w:r>
              <w:rPr>
                <w:rFonts w:eastAsiaTheme="minorEastAsia"/>
                <w:lang w:val="en-US" w:eastAsia="zh-CN"/>
              </w:rPr>
              <w:t>Yes</w:t>
            </w:r>
          </w:p>
        </w:tc>
        <w:tc>
          <w:tcPr>
            <w:tcW w:w="5613" w:type="dxa"/>
          </w:tcPr>
          <w:p w14:paraId="4773E104" w14:textId="77777777" w:rsidR="006E13E9" w:rsidRPr="61B6D1FC" w:rsidRDefault="006E13E9" w:rsidP="61B6D1FC">
            <w:pPr>
              <w:rPr>
                <w:rFonts w:eastAsiaTheme="minorEastAsia"/>
                <w:lang w:val="en-US" w:eastAsia="zh-CN"/>
              </w:rPr>
            </w:pPr>
          </w:p>
        </w:tc>
      </w:tr>
    </w:tbl>
    <w:p w14:paraId="4A3CCA67" w14:textId="77777777" w:rsidR="003741D9" w:rsidRPr="00421BD7" w:rsidRDefault="003741D9">
      <w:pPr>
        <w:spacing w:before="120" w:after="120"/>
        <w:rPr>
          <w:lang w:val="en-US" w:eastAsia="en-GB"/>
        </w:rPr>
      </w:pPr>
    </w:p>
    <w:p w14:paraId="192D9CE0" w14:textId="77777777" w:rsidR="003741D9" w:rsidRDefault="00AB3A81">
      <w:pPr>
        <w:pStyle w:val="a6"/>
        <w:rPr>
          <w:lang w:eastAsia="en-GB"/>
        </w:rPr>
      </w:pPr>
      <w:r>
        <w:rPr>
          <w:lang w:eastAsia="en-GB"/>
        </w:rPr>
        <w:t>RAN2#129 agreed explicitly that event-based logging is based on a threshold and TTT. The hysteresis is another typical parameter for legacy events, but there is no explicit RAN2 agreement to capture it for event-based logging for NW-side data collection.</w:t>
      </w:r>
    </w:p>
    <w:p w14:paraId="05E7ED7C" w14:textId="77777777" w:rsidR="003741D9" w:rsidRDefault="00AB3A81">
      <w:pPr>
        <w:pStyle w:val="6"/>
        <w:ind w:left="0" w:firstLine="0"/>
        <w:rPr>
          <w:b/>
          <w:bCs/>
          <w:lang w:eastAsia="en-GB"/>
        </w:rPr>
      </w:pPr>
      <w:r>
        <w:rPr>
          <w:b/>
          <w:bCs/>
          <w:lang w:eastAsia="en-GB"/>
        </w:rPr>
        <w:t xml:space="preserve">Q3: For both approaches, do you agree that the </w:t>
      </w:r>
      <w:r>
        <w:rPr>
          <w:b/>
          <w:bCs/>
          <w:i/>
          <w:iCs/>
          <w:lang w:eastAsia="en-GB"/>
        </w:rPr>
        <w:t>hysteresis</w:t>
      </w:r>
      <w:r>
        <w:rPr>
          <w:b/>
          <w:bCs/>
          <w:lang w:eastAsia="en-GB"/>
        </w:rPr>
        <w:t xml:space="preserve"> should be configured and used (alongside </w:t>
      </w:r>
      <w:r>
        <w:rPr>
          <w:b/>
          <w:bCs/>
          <w:i/>
          <w:iCs/>
          <w:lang w:eastAsia="en-GB"/>
        </w:rPr>
        <w:t>threshold</w:t>
      </w:r>
      <w:r>
        <w:rPr>
          <w:b/>
          <w:bCs/>
          <w:lang w:eastAsia="en-GB"/>
        </w:rPr>
        <w:t xml:space="preserve"> and </w:t>
      </w:r>
      <w:r>
        <w:rPr>
          <w:b/>
          <w:bCs/>
          <w:i/>
          <w:iCs/>
          <w:lang w:eastAsia="en-GB"/>
        </w:rPr>
        <w:t>timeToTrigger</w:t>
      </w:r>
      <w:r>
        <w:rPr>
          <w:b/>
          <w:bCs/>
          <w:lang w:eastAsia="en-GB"/>
        </w:rPr>
        <w:t>) for event-triggered logging? If no, please explain why.</w:t>
      </w:r>
    </w:p>
    <w:tbl>
      <w:tblPr>
        <w:tblStyle w:val="aff3"/>
        <w:tblW w:w="9351" w:type="dxa"/>
        <w:tblLook w:val="04A0" w:firstRow="1" w:lastRow="0" w:firstColumn="1" w:lastColumn="0" w:noHBand="0" w:noVBand="1"/>
      </w:tblPr>
      <w:tblGrid>
        <w:gridCol w:w="1194"/>
        <w:gridCol w:w="2551"/>
        <w:gridCol w:w="5606"/>
      </w:tblGrid>
      <w:tr w:rsidR="003741D9" w14:paraId="1291CB13" w14:textId="77777777" w:rsidTr="61B6D1FC">
        <w:tc>
          <w:tcPr>
            <w:tcW w:w="1194" w:type="dxa"/>
          </w:tcPr>
          <w:p w14:paraId="2D8E52B0" w14:textId="77777777" w:rsidR="003741D9" w:rsidRDefault="00AB3A81">
            <w:pPr>
              <w:spacing w:before="120" w:after="120"/>
              <w:rPr>
                <w:b/>
                <w:bCs/>
              </w:rPr>
            </w:pPr>
            <w:r>
              <w:rPr>
                <w:b/>
                <w:bCs/>
              </w:rPr>
              <w:t xml:space="preserve">Company </w:t>
            </w:r>
          </w:p>
        </w:tc>
        <w:tc>
          <w:tcPr>
            <w:tcW w:w="2551" w:type="dxa"/>
          </w:tcPr>
          <w:p w14:paraId="4806FCF5" w14:textId="77777777" w:rsidR="003741D9" w:rsidRDefault="00AB3A81">
            <w:pPr>
              <w:spacing w:before="120" w:after="120"/>
              <w:rPr>
                <w:b/>
                <w:bCs/>
              </w:rPr>
            </w:pPr>
            <w:r>
              <w:rPr>
                <w:rFonts w:hint="eastAsia"/>
                <w:b/>
                <w:bCs/>
              </w:rPr>
              <w:t>Y</w:t>
            </w:r>
            <w:r>
              <w:rPr>
                <w:b/>
                <w:bCs/>
              </w:rPr>
              <w:t>es/No</w:t>
            </w:r>
          </w:p>
        </w:tc>
        <w:tc>
          <w:tcPr>
            <w:tcW w:w="5606" w:type="dxa"/>
          </w:tcPr>
          <w:p w14:paraId="4F2326BC" w14:textId="77777777" w:rsidR="003741D9" w:rsidRDefault="00AB3A81">
            <w:pPr>
              <w:spacing w:before="120" w:after="120"/>
              <w:rPr>
                <w:b/>
                <w:bCs/>
              </w:rPr>
            </w:pPr>
            <w:r>
              <w:rPr>
                <w:b/>
                <w:bCs/>
              </w:rPr>
              <w:t xml:space="preserve">Comment </w:t>
            </w:r>
          </w:p>
        </w:tc>
      </w:tr>
      <w:tr w:rsidR="003741D9" w14:paraId="3196C8A0" w14:textId="77777777" w:rsidTr="61B6D1FC">
        <w:tc>
          <w:tcPr>
            <w:tcW w:w="1194" w:type="dxa"/>
          </w:tcPr>
          <w:p w14:paraId="7E284408" w14:textId="77777777" w:rsidR="003741D9" w:rsidRDefault="00AB3A81">
            <w:pPr>
              <w:spacing w:before="120" w:after="120"/>
              <w:rPr>
                <w:rFonts w:eastAsiaTheme="minorEastAsia"/>
                <w:lang w:eastAsia="zh-CN"/>
              </w:rPr>
            </w:pPr>
            <w:r>
              <w:rPr>
                <w:rFonts w:eastAsia="Malgun Gothic" w:hint="eastAsia"/>
                <w:lang w:eastAsia="ko-KR"/>
              </w:rPr>
              <w:t>S</w:t>
            </w:r>
            <w:r>
              <w:rPr>
                <w:rFonts w:eastAsia="Malgun Gothic"/>
                <w:lang w:eastAsia="ko-KR"/>
              </w:rPr>
              <w:t>amsung</w:t>
            </w:r>
          </w:p>
        </w:tc>
        <w:tc>
          <w:tcPr>
            <w:tcW w:w="2551" w:type="dxa"/>
          </w:tcPr>
          <w:p w14:paraId="69C6E695" w14:textId="77777777" w:rsidR="003741D9" w:rsidRDefault="00AB3A81">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5606" w:type="dxa"/>
          </w:tcPr>
          <w:p w14:paraId="0E88CFC1" w14:textId="77777777" w:rsidR="003741D9" w:rsidRDefault="003741D9">
            <w:pPr>
              <w:spacing w:before="120" w:after="120"/>
              <w:rPr>
                <w:rFonts w:eastAsiaTheme="minorEastAsia"/>
                <w:lang w:eastAsia="zh-CN"/>
              </w:rPr>
            </w:pPr>
          </w:p>
        </w:tc>
      </w:tr>
      <w:tr w:rsidR="003741D9" w14:paraId="2001245D" w14:textId="77777777" w:rsidTr="61B6D1FC">
        <w:tc>
          <w:tcPr>
            <w:tcW w:w="1194" w:type="dxa"/>
          </w:tcPr>
          <w:p w14:paraId="009B6DBB" w14:textId="77777777" w:rsidR="003741D9" w:rsidRDefault="00AB3A81">
            <w:pPr>
              <w:spacing w:before="120" w:after="120"/>
              <w:rPr>
                <w:rFonts w:eastAsiaTheme="minorEastAsia"/>
                <w:lang w:eastAsia="zh-CN"/>
              </w:rPr>
            </w:pPr>
            <w:r>
              <w:rPr>
                <w:rFonts w:eastAsiaTheme="minorEastAsia"/>
                <w:lang w:eastAsia="zh-CN"/>
              </w:rPr>
              <w:t>Huawei, HiSilicon</w:t>
            </w:r>
          </w:p>
        </w:tc>
        <w:tc>
          <w:tcPr>
            <w:tcW w:w="2551" w:type="dxa"/>
          </w:tcPr>
          <w:p w14:paraId="65CD5CF9" w14:textId="77777777" w:rsidR="003741D9" w:rsidRDefault="00AB3A81">
            <w:pPr>
              <w:spacing w:before="120" w:after="120"/>
              <w:rPr>
                <w:rFonts w:eastAsiaTheme="minorEastAsia"/>
                <w:lang w:eastAsia="zh-CN"/>
              </w:rPr>
            </w:pPr>
            <w:r>
              <w:rPr>
                <w:rFonts w:eastAsiaTheme="minorEastAsia"/>
                <w:lang w:eastAsia="zh-CN"/>
              </w:rPr>
              <w:t>Yes</w:t>
            </w:r>
          </w:p>
        </w:tc>
        <w:tc>
          <w:tcPr>
            <w:tcW w:w="5606" w:type="dxa"/>
          </w:tcPr>
          <w:p w14:paraId="1274A596" w14:textId="77777777" w:rsidR="003741D9" w:rsidRDefault="00AB3A81">
            <w:pPr>
              <w:spacing w:before="120" w:after="120"/>
              <w:rPr>
                <w:rFonts w:eastAsiaTheme="minorEastAsia"/>
                <w:lang w:eastAsia="zh-CN"/>
              </w:rPr>
            </w:pPr>
            <w:r>
              <w:rPr>
                <w:rFonts w:eastAsiaTheme="minorEastAsia"/>
                <w:lang w:eastAsia="zh-CN"/>
              </w:rPr>
              <w:t>We should reuse existing definitions of events A1/A2 which is the simplest way and allows to reuse existing implementations.</w:t>
            </w:r>
          </w:p>
        </w:tc>
      </w:tr>
      <w:tr w:rsidR="003741D9" w14:paraId="2CF0F1BC" w14:textId="77777777" w:rsidTr="61B6D1FC">
        <w:tc>
          <w:tcPr>
            <w:tcW w:w="1194" w:type="dxa"/>
          </w:tcPr>
          <w:p w14:paraId="66DCD874" w14:textId="77777777" w:rsidR="003741D9" w:rsidRDefault="00AB3A81">
            <w:pPr>
              <w:spacing w:before="120" w:after="120"/>
            </w:pPr>
            <w:r>
              <w:t>Nokia</w:t>
            </w:r>
          </w:p>
        </w:tc>
        <w:tc>
          <w:tcPr>
            <w:tcW w:w="2551" w:type="dxa"/>
          </w:tcPr>
          <w:p w14:paraId="4168BDB8" w14:textId="77777777" w:rsidR="003741D9" w:rsidRDefault="00AB3A81">
            <w:pPr>
              <w:spacing w:before="120" w:after="120"/>
            </w:pPr>
            <w:r>
              <w:t>Yes</w:t>
            </w:r>
          </w:p>
        </w:tc>
        <w:tc>
          <w:tcPr>
            <w:tcW w:w="5606" w:type="dxa"/>
          </w:tcPr>
          <w:p w14:paraId="6A43250A" w14:textId="77777777" w:rsidR="003741D9" w:rsidRDefault="00AB3A81">
            <w:pPr>
              <w:spacing w:before="120" w:after="120"/>
            </w:pPr>
            <w:r>
              <w:t>As stated in Q2-1,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tc>
      </w:tr>
      <w:tr w:rsidR="003741D9" w14:paraId="27391FD7" w14:textId="77777777" w:rsidTr="61B6D1FC">
        <w:tc>
          <w:tcPr>
            <w:tcW w:w="1194" w:type="dxa"/>
          </w:tcPr>
          <w:p w14:paraId="327691DD" w14:textId="77777777" w:rsidR="003741D9" w:rsidRDefault="00AB3A81">
            <w:pPr>
              <w:spacing w:before="120" w:after="120"/>
              <w:rPr>
                <w:rFonts w:eastAsia="MS Mincho"/>
              </w:rPr>
            </w:pPr>
            <w:r>
              <w:t>Apple</w:t>
            </w:r>
          </w:p>
        </w:tc>
        <w:tc>
          <w:tcPr>
            <w:tcW w:w="2551" w:type="dxa"/>
          </w:tcPr>
          <w:p w14:paraId="09C69997" w14:textId="77777777" w:rsidR="003741D9" w:rsidRDefault="00AB3A81">
            <w:pPr>
              <w:spacing w:before="120" w:after="120"/>
              <w:rPr>
                <w:rFonts w:eastAsia="MS Mincho"/>
              </w:rPr>
            </w:pPr>
            <w:r>
              <w:t>Yes</w:t>
            </w:r>
          </w:p>
        </w:tc>
        <w:tc>
          <w:tcPr>
            <w:tcW w:w="5606" w:type="dxa"/>
          </w:tcPr>
          <w:p w14:paraId="22FEE237" w14:textId="77777777" w:rsidR="003741D9" w:rsidRDefault="00AB3A81">
            <w:pPr>
              <w:spacing w:before="120" w:after="120"/>
            </w:pPr>
            <w:r>
              <w:t>Same view as Nokia.</w:t>
            </w:r>
          </w:p>
        </w:tc>
      </w:tr>
      <w:tr w:rsidR="003741D9" w14:paraId="7CC292DF" w14:textId="77777777" w:rsidTr="61B6D1FC">
        <w:tc>
          <w:tcPr>
            <w:tcW w:w="1194" w:type="dxa"/>
          </w:tcPr>
          <w:p w14:paraId="55873600" w14:textId="77777777" w:rsidR="003741D9" w:rsidRDefault="00AB3A81">
            <w:pPr>
              <w:spacing w:before="120" w:after="120"/>
              <w:rPr>
                <w:lang w:val="en-US" w:eastAsia="zh-CN"/>
              </w:rPr>
            </w:pPr>
            <w:r>
              <w:rPr>
                <w:rFonts w:hint="eastAsia"/>
                <w:lang w:val="en-US" w:eastAsia="zh-CN"/>
              </w:rPr>
              <w:t>X</w:t>
            </w:r>
            <w:r>
              <w:rPr>
                <w:lang w:val="en-US" w:eastAsia="zh-CN"/>
              </w:rPr>
              <w:t>iaomi</w:t>
            </w:r>
          </w:p>
        </w:tc>
        <w:tc>
          <w:tcPr>
            <w:tcW w:w="2551" w:type="dxa"/>
          </w:tcPr>
          <w:p w14:paraId="3F2F6EFF" w14:textId="77777777" w:rsidR="003741D9" w:rsidRDefault="00AB3A81">
            <w:pPr>
              <w:spacing w:before="120" w:after="120"/>
              <w:rPr>
                <w:lang w:val="en-US" w:eastAsia="zh-CN"/>
              </w:rPr>
            </w:pPr>
            <w:r>
              <w:rPr>
                <w:rFonts w:hint="eastAsia"/>
                <w:lang w:val="en-US" w:eastAsia="zh-CN"/>
              </w:rPr>
              <w:t>C</w:t>
            </w:r>
            <w:r>
              <w:rPr>
                <w:lang w:val="en-US" w:eastAsia="zh-CN"/>
              </w:rPr>
              <w:t>omment</w:t>
            </w:r>
          </w:p>
        </w:tc>
        <w:tc>
          <w:tcPr>
            <w:tcW w:w="5606" w:type="dxa"/>
          </w:tcPr>
          <w:p w14:paraId="19C2140A" w14:textId="77777777" w:rsidR="003741D9" w:rsidRDefault="00AB3A81">
            <w:pPr>
              <w:spacing w:before="120" w:after="120"/>
              <w:rPr>
                <w:lang w:val="en-US" w:eastAsia="zh-CN"/>
              </w:rPr>
            </w:pPr>
            <w:r>
              <w:rPr>
                <w:lang w:val="en-US" w:eastAsia="zh-CN"/>
              </w:rPr>
              <w:t>The logged data should be self-contained, i.e. a sample of data shall at least include a paired input and output data. For temporal domain prediction, a sample of data shall include measurement results during OW+PW. TTT can be used to ensure the data logging would continue for OW+PW. Hysteresis may not be useful as TTT, since Hysteresis is based on signal strength and may not be able to align with OW and PW length.</w:t>
            </w:r>
          </w:p>
          <w:p w14:paraId="45879096" w14:textId="77777777" w:rsidR="003741D9" w:rsidRDefault="00AB3A81">
            <w:pPr>
              <w:spacing w:before="120" w:after="120"/>
              <w:rPr>
                <w:lang w:val="en-US" w:eastAsia="zh-CN"/>
              </w:rPr>
            </w:pPr>
            <w:r>
              <w:rPr>
                <w:lang w:val="en-US" w:eastAsia="zh-CN"/>
              </w:rPr>
              <w:lastRenderedPageBreak/>
              <w:t>But we can accept hysteresis as optional configuration and NW can still set hysteresis as zero if needed.</w:t>
            </w:r>
          </w:p>
        </w:tc>
      </w:tr>
      <w:tr w:rsidR="003741D9" w14:paraId="5E5D1001" w14:textId="77777777" w:rsidTr="61B6D1FC">
        <w:tc>
          <w:tcPr>
            <w:tcW w:w="1194" w:type="dxa"/>
          </w:tcPr>
          <w:p w14:paraId="4F8960AF" w14:textId="77777777" w:rsidR="003741D9" w:rsidRDefault="00AB3A81">
            <w:pPr>
              <w:spacing w:before="120" w:after="120"/>
              <w:rPr>
                <w:rFonts w:eastAsiaTheme="minorEastAsia"/>
                <w:lang w:eastAsia="zh-CN"/>
              </w:rPr>
            </w:pPr>
            <w:r>
              <w:rPr>
                <w:rFonts w:eastAsiaTheme="minorEastAsia" w:hint="eastAsia"/>
                <w:lang w:eastAsia="zh-CN"/>
              </w:rPr>
              <w:lastRenderedPageBreak/>
              <w:t>CATT</w:t>
            </w:r>
          </w:p>
        </w:tc>
        <w:tc>
          <w:tcPr>
            <w:tcW w:w="2551" w:type="dxa"/>
          </w:tcPr>
          <w:p w14:paraId="644EF429" w14:textId="77777777" w:rsidR="003741D9" w:rsidRDefault="00AB3A81">
            <w:pPr>
              <w:spacing w:before="120" w:after="120"/>
              <w:rPr>
                <w:rFonts w:eastAsiaTheme="minorEastAsia"/>
                <w:lang w:eastAsia="zh-CN"/>
              </w:rPr>
            </w:pPr>
            <w:r>
              <w:rPr>
                <w:rFonts w:eastAsiaTheme="minorEastAsia" w:hint="eastAsia"/>
                <w:lang w:eastAsia="zh-CN"/>
              </w:rPr>
              <w:t>Yes</w:t>
            </w:r>
          </w:p>
        </w:tc>
        <w:tc>
          <w:tcPr>
            <w:tcW w:w="5606" w:type="dxa"/>
          </w:tcPr>
          <w:p w14:paraId="43F9B9E3" w14:textId="77777777" w:rsidR="003741D9" w:rsidRDefault="00AB3A81">
            <w:pPr>
              <w:spacing w:before="120" w:after="120"/>
              <w:rPr>
                <w:rFonts w:eastAsiaTheme="minorEastAsia"/>
                <w:lang w:eastAsia="zh-CN"/>
              </w:rPr>
            </w:pPr>
            <w:r>
              <w:rPr>
                <w:rFonts w:eastAsiaTheme="minorEastAsia" w:hint="eastAsia"/>
                <w:lang w:eastAsia="zh-CN"/>
              </w:rPr>
              <w:t xml:space="preserve">To reuse the legacy measurement event and to prevent frequent logging due to </w:t>
            </w:r>
            <w:r>
              <w:rPr>
                <w:rFonts w:eastAsiaTheme="minorEastAsia"/>
                <w:lang w:eastAsia="zh-CN"/>
              </w:rPr>
              <w:t>fluctuation</w:t>
            </w:r>
            <w:r>
              <w:rPr>
                <w:rFonts w:eastAsiaTheme="minorEastAsia" w:hint="eastAsia"/>
                <w:lang w:eastAsia="zh-CN"/>
              </w:rPr>
              <w:t xml:space="preserve"> of measurement result, it is necessary to configure the parameter of </w:t>
            </w:r>
            <w:r>
              <w:rPr>
                <w:rFonts w:eastAsiaTheme="minorEastAsia"/>
                <w:lang w:eastAsia="zh-CN"/>
              </w:rPr>
              <w:t>hysteresis</w:t>
            </w:r>
            <w:r>
              <w:rPr>
                <w:rFonts w:eastAsiaTheme="minorEastAsia" w:hint="eastAsia"/>
                <w:lang w:eastAsia="zh-CN"/>
              </w:rPr>
              <w:t>.</w:t>
            </w:r>
          </w:p>
        </w:tc>
      </w:tr>
      <w:tr w:rsidR="003741D9" w14:paraId="5A306F24" w14:textId="77777777" w:rsidTr="61B6D1FC">
        <w:tc>
          <w:tcPr>
            <w:tcW w:w="1194" w:type="dxa"/>
          </w:tcPr>
          <w:p w14:paraId="333BEEB3" w14:textId="77777777" w:rsidR="003741D9" w:rsidRDefault="00AB3A81">
            <w:pPr>
              <w:spacing w:before="120" w:after="120"/>
              <w:rPr>
                <w:rFonts w:eastAsiaTheme="minorEastAsia"/>
                <w:lang w:eastAsia="zh-CN"/>
              </w:rPr>
            </w:pPr>
            <w:r>
              <w:rPr>
                <w:rFonts w:eastAsiaTheme="minorEastAsia" w:hint="eastAsia"/>
                <w:lang w:eastAsia="zh-CN"/>
              </w:rPr>
              <w:t>O</w:t>
            </w:r>
            <w:r>
              <w:rPr>
                <w:rFonts w:eastAsiaTheme="minorEastAsia"/>
                <w:lang w:eastAsia="zh-CN"/>
              </w:rPr>
              <w:t>PPO</w:t>
            </w:r>
          </w:p>
        </w:tc>
        <w:tc>
          <w:tcPr>
            <w:tcW w:w="2551" w:type="dxa"/>
          </w:tcPr>
          <w:p w14:paraId="1D4117EE" w14:textId="77777777" w:rsidR="003741D9" w:rsidRDefault="00AB3A81">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5606" w:type="dxa"/>
          </w:tcPr>
          <w:p w14:paraId="653FC333" w14:textId="77777777" w:rsidR="003741D9" w:rsidRDefault="003741D9">
            <w:pPr>
              <w:spacing w:before="120" w:after="120"/>
              <w:rPr>
                <w:rFonts w:eastAsiaTheme="minorEastAsia"/>
                <w:lang w:eastAsia="zh-CN"/>
              </w:rPr>
            </w:pPr>
          </w:p>
        </w:tc>
      </w:tr>
      <w:tr w:rsidR="003741D9" w14:paraId="47043960" w14:textId="77777777" w:rsidTr="61B6D1FC">
        <w:tc>
          <w:tcPr>
            <w:tcW w:w="1194" w:type="dxa"/>
          </w:tcPr>
          <w:p w14:paraId="0F249C56"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51" w:type="dxa"/>
          </w:tcPr>
          <w:p w14:paraId="0A8E4412"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06" w:type="dxa"/>
          </w:tcPr>
          <w:p w14:paraId="0ED61C31" w14:textId="77777777" w:rsidR="003741D9" w:rsidRDefault="003741D9">
            <w:pPr>
              <w:spacing w:before="120" w:after="120"/>
              <w:rPr>
                <w:rFonts w:eastAsiaTheme="minorEastAsia"/>
                <w:lang w:eastAsia="zh-CN"/>
              </w:rPr>
            </w:pPr>
          </w:p>
        </w:tc>
      </w:tr>
      <w:tr w:rsidR="00292911" w14:paraId="2ECF6687" w14:textId="77777777" w:rsidTr="61B6D1FC">
        <w:tc>
          <w:tcPr>
            <w:tcW w:w="1194" w:type="dxa"/>
          </w:tcPr>
          <w:p w14:paraId="229A04EA" w14:textId="12C6F515" w:rsidR="00292911" w:rsidRDefault="00292911">
            <w:pPr>
              <w:spacing w:before="120" w:after="120"/>
              <w:rPr>
                <w:rFonts w:eastAsiaTheme="minorEastAsia"/>
                <w:lang w:val="en-US" w:eastAsia="zh-CN"/>
              </w:rPr>
            </w:pPr>
            <w:r>
              <w:rPr>
                <w:rFonts w:eastAsiaTheme="minorEastAsia"/>
                <w:lang w:val="en-US" w:eastAsia="zh-CN"/>
              </w:rPr>
              <w:t xml:space="preserve">Qualcomm </w:t>
            </w:r>
          </w:p>
        </w:tc>
        <w:tc>
          <w:tcPr>
            <w:tcW w:w="2551" w:type="dxa"/>
          </w:tcPr>
          <w:p w14:paraId="09BB4E37" w14:textId="324BB1E9" w:rsidR="00292911" w:rsidRDefault="00292911">
            <w:pPr>
              <w:spacing w:before="120" w:after="120"/>
              <w:rPr>
                <w:rFonts w:eastAsiaTheme="minorEastAsia"/>
                <w:lang w:val="en-US" w:eastAsia="zh-CN"/>
              </w:rPr>
            </w:pPr>
            <w:r>
              <w:rPr>
                <w:rFonts w:eastAsiaTheme="minorEastAsia"/>
                <w:lang w:val="en-US" w:eastAsia="zh-CN"/>
              </w:rPr>
              <w:t>Yes</w:t>
            </w:r>
          </w:p>
        </w:tc>
        <w:tc>
          <w:tcPr>
            <w:tcW w:w="5606" w:type="dxa"/>
          </w:tcPr>
          <w:p w14:paraId="71B45936" w14:textId="77777777" w:rsidR="00292911" w:rsidRDefault="00292911">
            <w:pPr>
              <w:spacing w:before="120" w:after="120"/>
              <w:rPr>
                <w:rFonts w:eastAsiaTheme="minorEastAsia"/>
                <w:lang w:eastAsia="zh-CN"/>
              </w:rPr>
            </w:pPr>
          </w:p>
        </w:tc>
      </w:tr>
      <w:tr w:rsidR="00BC3769" w14:paraId="4346DA84" w14:textId="77777777" w:rsidTr="61B6D1FC">
        <w:tc>
          <w:tcPr>
            <w:tcW w:w="1194" w:type="dxa"/>
          </w:tcPr>
          <w:p w14:paraId="5A66429D" w14:textId="730B4DD5" w:rsidR="00BC3769" w:rsidRDefault="00BC3769" w:rsidP="00BC3769">
            <w:pPr>
              <w:spacing w:before="120" w:after="120"/>
              <w:rPr>
                <w:rFonts w:eastAsiaTheme="minorEastAsia"/>
                <w:lang w:val="en-US" w:eastAsia="zh-CN"/>
              </w:rPr>
            </w:pPr>
            <w:r>
              <w:rPr>
                <w:rFonts w:eastAsiaTheme="minorEastAsia"/>
                <w:lang w:val="en-US" w:eastAsia="zh-CN"/>
              </w:rPr>
              <w:t>Mediatek</w:t>
            </w:r>
          </w:p>
        </w:tc>
        <w:tc>
          <w:tcPr>
            <w:tcW w:w="2551" w:type="dxa"/>
          </w:tcPr>
          <w:p w14:paraId="13B5E6AF" w14:textId="77777777" w:rsidR="00BC3769" w:rsidRDefault="00BC3769" w:rsidP="00BC3769">
            <w:pPr>
              <w:spacing w:before="120" w:after="120"/>
              <w:rPr>
                <w:rFonts w:eastAsiaTheme="minorEastAsia"/>
                <w:lang w:val="en-US" w:eastAsia="zh-CN"/>
              </w:rPr>
            </w:pPr>
            <w:r>
              <w:rPr>
                <w:rFonts w:eastAsiaTheme="minorEastAsia"/>
                <w:lang w:val="en-US" w:eastAsia="zh-CN"/>
              </w:rPr>
              <w:t>Yes</w:t>
            </w:r>
          </w:p>
          <w:p w14:paraId="20165F26" w14:textId="77777777" w:rsidR="00BC3769" w:rsidRDefault="00BC3769" w:rsidP="00BC3769">
            <w:pPr>
              <w:spacing w:before="120" w:after="120"/>
              <w:rPr>
                <w:rFonts w:eastAsiaTheme="minorEastAsia"/>
                <w:lang w:val="en-US" w:eastAsia="zh-CN"/>
              </w:rPr>
            </w:pPr>
          </w:p>
        </w:tc>
        <w:tc>
          <w:tcPr>
            <w:tcW w:w="5606" w:type="dxa"/>
          </w:tcPr>
          <w:p w14:paraId="154CEDAE" w14:textId="77777777" w:rsidR="00BC3769" w:rsidRDefault="00BC3769" w:rsidP="00BC3769">
            <w:pPr>
              <w:spacing w:before="120" w:after="120"/>
              <w:rPr>
                <w:rFonts w:eastAsiaTheme="minorEastAsia"/>
                <w:lang w:eastAsia="zh-CN"/>
              </w:rPr>
            </w:pPr>
          </w:p>
        </w:tc>
      </w:tr>
      <w:tr w:rsidR="00421BD7" w14:paraId="6CE7EA8D" w14:textId="77777777" w:rsidTr="61B6D1FC">
        <w:tc>
          <w:tcPr>
            <w:tcW w:w="1194" w:type="dxa"/>
          </w:tcPr>
          <w:p w14:paraId="58A1470F"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LGE</w:t>
            </w:r>
          </w:p>
        </w:tc>
        <w:tc>
          <w:tcPr>
            <w:tcW w:w="2551" w:type="dxa"/>
          </w:tcPr>
          <w:p w14:paraId="3E30015C"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Yes</w:t>
            </w:r>
          </w:p>
        </w:tc>
        <w:tc>
          <w:tcPr>
            <w:tcW w:w="5606" w:type="dxa"/>
          </w:tcPr>
          <w:p w14:paraId="52B10A60" w14:textId="77777777" w:rsidR="00421BD7" w:rsidRDefault="00421BD7" w:rsidP="004A2EFF">
            <w:pPr>
              <w:spacing w:before="120" w:after="120"/>
              <w:rPr>
                <w:rFonts w:eastAsiaTheme="minorEastAsia"/>
                <w:lang w:eastAsia="zh-CN"/>
              </w:rPr>
            </w:pPr>
          </w:p>
        </w:tc>
      </w:tr>
      <w:tr w:rsidR="00D5220E" w14:paraId="2C53EBBB" w14:textId="77777777" w:rsidTr="61B6D1FC">
        <w:tc>
          <w:tcPr>
            <w:tcW w:w="1194" w:type="dxa"/>
          </w:tcPr>
          <w:p w14:paraId="12983F20" w14:textId="6B5D7F02" w:rsidR="00D5220E" w:rsidRDefault="00D5220E" w:rsidP="004A2EFF">
            <w:pPr>
              <w:spacing w:before="120" w:after="120"/>
              <w:rPr>
                <w:rFonts w:eastAsia="Malgun Gothic"/>
                <w:lang w:val="en-US" w:eastAsia="ko-KR"/>
              </w:rPr>
            </w:pPr>
            <w:r>
              <w:rPr>
                <w:rFonts w:eastAsia="Malgun Gothic"/>
                <w:lang w:val="en-US" w:eastAsia="ko-KR"/>
              </w:rPr>
              <w:t>Interdigital</w:t>
            </w:r>
          </w:p>
        </w:tc>
        <w:tc>
          <w:tcPr>
            <w:tcW w:w="2551" w:type="dxa"/>
          </w:tcPr>
          <w:p w14:paraId="75BA6CD0" w14:textId="282183FB" w:rsidR="00D5220E" w:rsidRDefault="00D5220E" w:rsidP="004A2EFF">
            <w:pPr>
              <w:spacing w:before="120" w:after="120"/>
              <w:rPr>
                <w:rFonts w:eastAsia="Malgun Gothic"/>
                <w:lang w:val="en-US" w:eastAsia="ko-KR"/>
              </w:rPr>
            </w:pPr>
            <w:r>
              <w:rPr>
                <w:rFonts w:eastAsia="Malgun Gothic"/>
                <w:lang w:val="en-US" w:eastAsia="ko-KR"/>
              </w:rPr>
              <w:t>Yes</w:t>
            </w:r>
          </w:p>
        </w:tc>
        <w:tc>
          <w:tcPr>
            <w:tcW w:w="5606" w:type="dxa"/>
          </w:tcPr>
          <w:p w14:paraId="0BED5EA1" w14:textId="0DB2F265" w:rsidR="00D5220E" w:rsidRDefault="00D5220E" w:rsidP="004A2EFF">
            <w:pPr>
              <w:spacing w:before="120" w:after="120"/>
              <w:rPr>
                <w:rFonts w:eastAsiaTheme="minorEastAsia"/>
                <w:lang w:eastAsia="zh-CN"/>
              </w:rPr>
            </w:pPr>
            <w:r>
              <w:rPr>
                <w:rFonts w:eastAsiaTheme="minorEastAsia"/>
                <w:lang w:eastAsia="zh-CN"/>
              </w:rPr>
              <w:t>Probably not as necessary is legacy mobility events, but it is a parameter that can be set to zero if not needed</w:t>
            </w:r>
          </w:p>
        </w:tc>
      </w:tr>
      <w:tr w:rsidR="007513F5" w14:paraId="27FACD58" w14:textId="77777777" w:rsidTr="61B6D1FC">
        <w:tc>
          <w:tcPr>
            <w:tcW w:w="1194" w:type="dxa"/>
          </w:tcPr>
          <w:p w14:paraId="4843BE0A" w14:textId="30B51821" w:rsidR="007513F5" w:rsidRPr="00482D7B" w:rsidRDefault="00482D7B" w:rsidP="004A2EFF">
            <w:pPr>
              <w:spacing w:before="120" w:after="120"/>
              <w:rPr>
                <w:rFonts w:eastAsiaTheme="minorEastAsia"/>
                <w:lang w:val="en-US" w:eastAsia="zh-CN"/>
              </w:rPr>
            </w:pPr>
            <w:r>
              <w:rPr>
                <w:rFonts w:eastAsiaTheme="minorEastAsia" w:hint="eastAsia"/>
                <w:lang w:val="en-US" w:eastAsia="zh-CN"/>
              </w:rPr>
              <w:t>Lenovo</w:t>
            </w:r>
          </w:p>
        </w:tc>
        <w:tc>
          <w:tcPr>
            <w:tcW w:w="2551" w:type="dxa"/>
          </w:tcPr>
          <w:p w14:paraId="69DE7307" w14:textId="2DD095D7" w:rsidR="007513F5" w:rsidRPr="00482D7B" w:rsidRDefault="00482D7B" w:rsidP="004A2EFF">
            <w:pPr>
              <w:spacing w:before="120" w:after="120"/>
              <w:rPr>
                <w:rFonts w:eastAsiaTheme="minorEastAsia"/>
                <w:lang w:val="en-US" w:eastAsia="zh-CN"/>
              </w:rPr>
            </w:pPr>
            <w:r>
              <w:rPr>
                <w:rFonts w:eastAsiaTheme="minorEastAsia" w:hint="eastAsia"/>
                <w:lang w:val="en-US" w:eastAsia="zh-CN"/>
              </w:rPr>
              <w:t>Yes</w:t>
            </w:r>
          </w:p>
        </w:tc>
        <w:tc>
          <w:tcPr>
            <w:tcW w:w="5606" w:type="dxa"/>
          </w:tcPr>
          <w:p w14:paraId="15EFB4E1" w14:textId="77777777" w:rsidR="007513F5" w:rsidRDefault="007513F5" w:rsidP="004A2EFF">
            <w:pPr>
              <w:spacing w:before="120" w:after="120"/>
              <w:rPr>
                <w:rFonts w:eastAsiaTheme="minorEastAsia"/>
                <w:lang w:eastAsia="zh-CN"/>
              </w:rPr>
            </w:pPr>
          </w:p>
        </w:tc>
      </w:tr>
      <w:tr w:rsidR="00F83F97" w14:paraId="46381829" w14:textId="77777777" w:rsidTr="61B6D1FC">
        <w:tc>
          <w:tcPr>
            <w:tcW w:w="1194" w:type="dxa"/>
          </w:tcPr>
          <w:p w14:paraId="24C58721" w14:textId="1B53C7FC" w:rsidR="00F83F97" w:rsidRDefault="00F83F97" w:rsidP="00F83F97">
            <w:pPr>
              <w:spacing w:before="120" w:after="120"/>
              <w:rPr>
                <w:rFonts w:eastAsiaTheme="minorEastAsia"/>
                <w:lang w:val="en-US" w:eastAsia="zh-CN"/>
              </w:rPr>
            </w:pPr>
            <w:r>
              <w:t>BT</w:t>
            </w:r>
          </w:p>
        </w:tc>
        <w:tc>
          <w:tcPr>
            <w:tcW w:w="2551" w:type="dxa"/>
          </w:tcPr>
          <w:p w14:paraId="48DDC1B3" w14:textId="1D2A4318" w:rsidR="00F83F97" w:rsidRDefault="00F83F97" w:rsidP="00F83F97">
            <w:pPr>
              <w:spacing w:before="120" w:after="120"/>
              <w:rPr>
                <w:rFonts w:eastAsiaTheme="minorEastAsia"/>
                <w:lang w:val="en-US" w:eastAsia="zh-CN"/>
              </w:rPr>
            </w:pPr>
            <w:r>
              <w:t>Yes</w:t>
            </w:r>
          </w:p>
        </w:tc>
        <w:tc>
          <w:tcPr>
            <w:tcW w:w="5606" w:type="dxa"/>
          </w:tcPr>
          <w:p w14:paraId="7E5CB927" w14:textId="795CAB0F" w:rsidR="00F83F97" w:rsidRDefault="00F83F97" w:rsidP="00F83F97">
            <w:pPr>
              <w:spacing w:before="120" w:after="120"/>
              <w:rPr>
                <w:rFonts w:eastAsiaTheme="minorEastAsia"/>
                <w:lang w:eastAsia="zh-CN"/>
              </w:rPr>
            </w:pPr>
            <w:r>
              <w:t>Same view as Nokia.</w:t>
            </w:r>
          </w:p>
        </w:tc>
      </w:tr>
      <w:tr w:rsidR="00C66EAA" w14:paraId="62903EE9" w14:textId="77777777" w:rsidTr="61B6D1FC">
        <w:tc>
          <w:tcPr>
            <w:tcW w:w="1194" w:type="dxa"/>
          </w:tcPr>
          <w:p w14:paraId="6D2CBF3C" w14:textId="36215606" w:rsidR="00C66EAA" w:rsidRDefault="00C66EAA" w:rsidP="00C66EAA">
            <w:pPr>
              <w:spacing w:before="120" w:after="120"/>
            </w:pPr>
            <w:r>
              <w:rPr>
                <w:rFonts w:eastAsiaTheme="minorEastAsia"/>
                <w:lang w:val="en-US" w:eastAsia="zh-CN"/>
              </w:rPr>
              <w:t>Ericsson</w:t>
            </w:r>
          </w:p>
        </w:tc>
        <w:tc>
          <w:tcPr>
            <w:tcW w:w="2551" w:type="dxa"/>
          </w:tcPr>
          <w:p w14:paraId="68B16438" w14:textId="37EDF9E6" w:rsidR="00C66EAA" w:rsidRDefault="00C66EAA" w:rsidP="00C66EAA">
            <w:pPr>
              <w:spacing w:before="120" w:after="120"/>
            </w:pPr>
            <w:r>
              <w:rPr>
                <w:rFonts w:eastAsiaTheme="minorEastAsia"/>
                <w:lang w:val="en-US" w:eastAsia="zh-CN"/>
              </w:rPr>
              <w:t>Yes</w:t>
            </w:r>
          </w:p>
        </w:tc>
        <w:tc>
          <w:tcPr>
            <w:tcW w:w="5606" w:type="dxa"/>
          </w:tcPr>
          <w:p w14:paraId="785EA942" w14:textId="3F98BE9A" w:rsidR="00C66EAA" w:rsidRDefault="00C66EAA" w:rsidP="00C66EAA">
            <w:pPr>
              <w:spacing w:before="120" w:after="120"/>
            </w:pPr>
            <w:r>
              <w:rPr>
                <w:rFonts w:eastAsiaTheme="minorEastAsia"/>
                <w:lang w:eastAsia="zh-CN"/>
              </w:rPr>
              <w:t>We are fine to include a configurable hysteresis.</w:t>
            </w:r>
          </w:p>
        </w:tc>
      </w:tr>
      <w:tr w:rsidR="61B6D1FC" w14:paraId="1B57CF7D" w14:textId="77777777" w:rsidTr="61B6D1FC">
        <w:trPr>
          <w:trHeight w:val="300"/>
        </w:trPr>
        <w:tc>
          <w:tcPr>
            <w:tcW w:w="1194" w:type="dxa"/>
          </w:tcPr>
          <w:p w14:paraId="0BA11517" w14:textId="69CF0374" w:rsidR="0561B977" w:rsidRDefault="0561B977" w:rsidP="61B6D1FC">
            <w:pPr>
              <w:rPr>
                <w:rFonts w:eastAsiaTheme="minorEastAsia"/>
                <w:lang w:val="en-US" w:eastAsia="zh-CN"/>
              </w:rPr>
            </w:pPr>
            <w:r w:rsidRPr="61B6D1FC">
              <w:rPr>
                <w:rFonts w:eastAsiaTheme="minorEastAsia"/>
                <w:lang w:val="en-US" w:eastAsia="zh-CN"/>
              </w:rPr>
              <w:t>T-Mobile USA</w:t>
            </w:r>
          </w:p>
        </w:tc>
        <w:tc>
          <w:tcPr>
            <w:tcW w:w="2551" w:type="dxa"/>
          </w:tcPr>
          <w:p w14:paraId="6529F741" w14:textId="371DDE4B" w:rsidR="0561B977" w:rsidRDefault="0561B977" w:rsidP="61B6D1FC">
            <w:pPr>
              <w:rPr>
                <w:rFonts w:eastAsiaTheme="minorEastAsia"/>
                <w:lang w:val="en-US" w:eastAsia="zh-CN"/>
              </w:rPr>
            </w:pPr>
            <w:r w:rsidRPr="61B6D1FC">
              <w:rPr>
                <w:rFonts w:eastAsiaTheme="minorEastAsia"/>
                <w:lang w:val="en-US" w:eastAsia="zh-CN"/>
              </w:rPr>
              <w:t>Yes</w:t>
            </w:r>
          </w:p>
        </w:tc>
        <w:tc>
          <w:tcPr>
            <w:tcW w:w="5606" w:type="dxa"/>
          </w:tcPr>
          <w:p w14:paraId="2A07ACE1" w14:textId="2737D0B8" w:rsidR="0561B977" w:rsidRDefault="0561B977" w:rsidP="61B6D1FC">
            <w:pPr>
              <w:rPr>
                <w:rFonts w:eastAsiaTheme="minorEastAsia"/>
                <w:lang w:eastAsia="zh-CN"/>
              </w:rPr>
            </w:pPr>
            <w:r w:rsidRPr="61B6D1FC">
              <w:rPr>
                <w:rFonts w:eastAsiaTheme="minorEastAsia"/>
                <w:lang w:eastAsia="zh-CN"/>
              </w:rPr>
              <w:t>Agree with Nokia</w:t>
            </w:r>
          </w:p>
        </w:tc>
      </w:tr>
      <w:tr w:rsidR="00290850" w14:paraId="13620C36" w14:textId="77777777" w:rsidTr="61B6D1FC">
        <w:trPr>
          <w:trHeight w:val="300"/>
        </w:trPr>
        <w:tc>
          <w:tcPr>
            <w:tcW w:w="1194" w:type="dxa"/>
          </w:tcPr>
          <w:p w14:paraId="5F9C8050" w14:textId="3C79BCC1" w:rsidR="00290850" w:rsidRPr="61B6D1FC" w:rsidRDefault="00290850" w:rsidP="61B6D1FC">
            <w:pPr>
              <w:rPr>
                <w:rFonts w:eastAsiaTheme="minorEastAsia"/>
                <w:lang w:val="en-US" w:eastAsia="zh-CN"/>
              </w:rPr>
            </w:pPr>
            <w:r>
              <w:rPr>
                <w:rFonts w:eastAsiaTheme="minorEastAsia"/>
                <w:lang w:val="en-US" w:eastAsia="zh-CN"/>
              </w:rPr>
              <w:t>China Telecom</w:t>
            </w:r>
          </w:p>
        </w:tc>
        <w:tc>
          <w:tcPr>
            <w:tcW w:w="2551" w:type="dxa"/>
          </w:tcPr>
          <w:p w14:paraId="11F36810" w14:textId="5945C7E3" w:rsidR="00290850" w:rsidRPr="61B6D1FC" w:rsidRDefault="00290850" w:rsidP="61B6D1FC">
            <w:pPr>
              <w:rPr>
                <w:rFonts w:eastAsiaTheme="minorEastAsia"/>
                <w:lang w:val="en-US" w:eastAsia="zh-CN"/>
              </w:rPr>
            </w:pPr>
            <w:r>
              <w:rPr>
                <w:rFonts w:eastAsiaTheme="minorEastAsia"/>
                <w:lang w:val="en-US" w:eastAsia="zh-CN"/>
              </w:rPr>
              <w:t>Yes</w:t>
            </w:r>
          </w:p>
        </w:tc>
        <w:tc>
          <w:tcPr>
            <w:tcW w:w="5606" w:type="dxa"/>
          </w:tcPr>
          <w:p w14:paraId="41EBEFF9" w14:textId="77777777" w:rsidR="00290850" w:rsidRPr="61B6D1FC" w:rsidRDefault="00290850" w:rsidP="61B6D1FC">
            <w:pPr>
              <w:rPr>
                <w:rFonts w:eastAsiaTheme="minorEastAsia"/>
                <w:lang w:eastAsia="zh-CN"/>
              </w:rPr>
            </w:pPr>
          </w:p>
        </w:tc>
      </w:tr>
    </w:tbl>
    <w:p w14:paraId="0819ECD9" w14:textId="77777777" w:rsidR="003741D9" w:rsidRDefault="003741D9">
      <w:pPr>
        <w:spacing w:before="120" w:after="120"/>
        <w:rPr>
          <w:lang w:eastAsia="en-GB"/>
        </w:rPr>
      </w:pPr>
    </w:p>
    <w:p w14:paraId="659FF38E" w14:textId="77777777" w:rsidR="003741D9" w:rsidRDefault="00AB3A81">
      <w:pPr>
        <w:pStyle w:val="6"/>
        <w:ind w:left="0" w:firstLine="0"/>
        <w:rPr>
          <w:b/>
          <w:bCs/>
          <w:lang w:eastAsia="en-GB"/>
        </w:rPr>
      </w:pPr>
      <w:r>
        <w:rPr>
          <w:b/>
          <w:bCs/>
          <w:lang w:eastAsia="en-GB"/>
        </w:rPr>
        <w:t>Q4: For approaches (1) and (2), are there any other aspects that you think are missing from any of the two TPs? If yes, please explain what you think is missing.</w:t>
      </w:r>
    </w:p>
    <w:tbl>
      <w:tblPr>
        <w:tblStyle w:val="aff3"/>
        <w:tblW w:w="9628" w:type="dxa"/>
        <w:tblLook w:val="04A0" w:firstRow="1" w:lastRow="0" w:firstColumn="1" w:lastColumn="0" w:noHBand="0" w:noVBand="1"/>
      </w:tblPr>
      <w:tblGrid>
        <w:gridCol w:w="1194"/>
        <w:gridCol w:w="1531"/>
        <w:gridCol w:w="1534"/>
        <w:gridCol w:w="5369"/>
      </w:tblGrid>
      <w:tr w:rsidR="003741D9" w14:paraId="6C56D7A7" w14:textId="77777777" w:rsidTr="00C66EAA">
        <w:tc>
          <w:tcPr>
            <w:tcW w:w="1194" w:type="dxa"/>
          </w:tcPr>
          <w:p w14:paraId="444F8DAA" w14:textId="77777777" w:rsidR="003741D9" w:rsidRDefault="00AB3A81">
            <w:pPr>
              <w:spacing w:before="120" w:after="120"/>
              <w:rPr>
                <w:b/>
                <w:bCs/>
              </w:rPr>
            </w:pPr>
            <w:r>
              <w:rPr>
                <w:b/>
                <w:bCs/>
              </w:rPr>
              <w:t xml:space="preserve">Company </w:t>
            </w:r>
          </w:p>
        </w:tc>
        <w:tc>
          <w:tcPr>
            <w:tcW w:w="1531" w:type="dxa"/>
          </w:tcPr>
          <w:p w14:paraId="3AFA8EFF" w14:textId="77777777" w:rsidR="003741D9" w:rsidRDefault="00AB3A81">
            <w:pPr>
              <w:spacing w:before="120" w:after="120"/>
              <w:rPr>
                <w:b/>
                <w:bCs/>
              </w:rPr>
            </w:pPr>
            <w:r>
              <w:rPr>
                <w:b/>
                <w:bCs/>
              </w:rPr>
              <w:t>TP for approach (1)</w:t>
            </w:r>
          </w:p>
          <w:p w14:paraId="394C971E" w14:textId="77777777" w:rsidR="003741D9" w:rsidRDefault="00AB3A81">
            <w:pPr>
              <w:spacing w:before="120" w:after="120"/>
              <w:rPr>
                <w:b/>
                <w:bCs/>
              </w:rPr>
            </w:pPr>
            <w:r>
              <w:rPr>
                <w:b/>
                <w:bCs/>
              </w:rPr>
              <w:t>Yes/No</w:t>
            </w:r>
          </w:p>
        </w:tc>
        <w:tc>
          <w:tcPr>
            <w:tcW w:w="1534" w:type="dxa"/>
          </w:tcPr>
          <w:p w14:paraId="4A4E2281" w14:textId="77777777" w:rsidR="003741D9" w:rsidRDefault="00AB3A81">
            <w:pPr>
              <w:spacing w:before="120" w:after="120"/>
              <w:rPr>
                <w:b/>
                <w:bCs/>
              </w:rPr>
            </w:pPr>
            <w:r>
              <w:rPr>
                <w:b/>
                <w:bCs/>
              </w:rPr>
              <w:t>TP for approach (2)</w:t>
            </w:r>
          </w:p>
          <w:p w14:paraId="328E8914" w14:textId="77777777" w:rsidR="003741D9" w:rsidRDefault="00AB3A81">
            <w:pPr>
              <w:spacing w:before="120" w:after="120"/>
              <w:rPr>
                <w:b/>
                <w:bCs/>
              </w:rPr>
            </w:pPr>
            <w:r>
              <w:rPr>
                <w:b/>
                <w:bCs/>
              </w:rPr>
              <w:t>Yes/No</w:t>
            </w:r>
          </w:p>
        </w:tc>
        <w:tc>
          <w:tcPr>
            <w:tcW w:w="5369" w:type="dxa"/>
          </w:tcPr>
          <w:p w14:paraId="212D926B" w14:textId="77777777" w:rsidR="003741D9" w:rsidRDefault="00AB3A81">
            <w:pPr>
              <w:spacing w:before="120" w:after="120"/>
              <w:rPr>
                <w:b/>
                <w:bCs/>
              </w:rPr>
            </w:pPr>
            <w:r>
              <w:rPr>
                <w:b/>
                <w:bCs/>
              </w:rPr>
              <w:t xml:space="preserve">Comment </w:t>
            </w:r>
          </w:p>
        </w:tc>
      </w:tr>
      <w:tr w:rsidR="003741D9" w14:paraId="75EA20F0" w14:textId="77777777" w:rsidTr="00C66EAA">
        <w:tc>
          <w:tcPr>
            <w:tcW w:w="1194" w:type="dxa"/>
          </w:tcPr>
          <w:p w14:paraId="5A9C1821" w14:textId="77777777" w:rsidR="003741D9" w:rsidRDefault="00AB3A81">
            <w:pPr>
              <w:spacing w:before="120" w:after="120"/>
              <w:rPr>
                <w:rFonts w:eastAsiaTheme="minorEastAsia"/>
                <w:lang w:eastAsia="zh-CN"/>
              </w:rPr>
            </w:pPr>
            <w:r>
              <w:rPr>
                <w:rFonts w:eastAsia="Malgun Gothic" w:hint="eastAsia"/>
                <w:lang w:eastAsia="ko-KR"/>
              </w:rPr>
              <w:t>S</w:t>
            </w:r>
            <w:r>
              <w:rPr>
                <w:rFonts w:eastAsia="Malgun Gothic"/>
                <w:lang w:eastAsia="ko-KR"/>
              </w:rPr>
              <w:t>amsung</w:t>
            </w:r>
          </w:p>
        </w:tc>
        <w:tc>
          <w:tcPr>
            <w:tcW w:w="1531" w:type="dxa"/>
          </w:tcPr>
          <w:p w14:paraId="31568A92" w14:textId="77777777" w:rsidR="003741D9" w:rsidRDefault="00AB3A81">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1534" w:type="dxa"/>
          </w:tcPr>
          <w:p w14:paraId="600EE20C" w14:textId="77777777" w:rsidR="003741D9" w:rsidRDefault="00AB3A81">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5369" w:type="dxa"/>
          </w:tcPr>
          <w:p w14:paraId="3602CC7D" w14:textId="77777777" w:rsidR="003741D9" w:rsidRDefault="00AB3A81">
            <w:pPr>
              <w:spacing w:before="120" w:after="120"/>
              <w:rPr>
                <w:rFonts w:eastAsia="Malgun Gothic"/>
                <w:lang w:eastAsia="ko-KR"/>
              </w:rPr>
            </w:pPr>
            <w:r>
              <w:rPr>
                <w:rFonts w:eastAsia="Malgun Gothic" w:hint="eastAsia"/>
                <w:lang w:eastAsia="ko-KR"/>
              </w:rPr>
              <w:t>F</w:t>
            </w:r>
            <w:r>
              <w:rPr>
                <w:rFonts w:eastAsia="Malgun Gothic"/>
                <w:lang w:eastAsia="ko-KR"/>
              </w:rPr>
              <w:t>or approach 1</w:t>
            </w:r>
          </w:p>
          <w:p w14:paraId="246BA0FE" w14:textId="77777777" w:rsidR="003741D9" w:rsidRDefault="00AB3A81">
            <w:pPr>
              <w:spacing w:before="120" w:after="120"/>
              <w:rPr>
                <w:rFonts w:eastAsia="Malgun Gothic"/>
                <w:lang w:eastAsia="ko-KR"/>
              </w:rPr>
            </w:pPr>
            <w:r>
              <w:rPr>
                <w:rFonts w:eastAsia="Malgun Gothic"/>
                <w:lang w:eastAsia="ko-KR"/>
              </w:rPr>
              <w:t>Better to follow the same way for UE-side data collection agreed in RAN1? i.e., separate resource</w:t>
            </w:r>
            <w:r>
              <w:rPr>
                <w:rFonts w:eastAsia="Malgun Gothic" w:hint="eastAsia"/>
                <w:lang w:eastAsia="ko-KR"/>
              </w:rPr>
              <w:t>s</w:t>
            </w:r>
            <w:r>
              <w:rPr>
                <w:rFonts w:eastAsia="Malgun Gothic"/>
                <w:lang w:eastAsia="ko-KR"/>
              </w:rPr>
              <w:t xml:space="preserve"> for Set A and B</w:t>
            </w:r>
          </w:p>
          <w:tbl>
            <w:tblPr>
              <w:tblStyle w:val="aff3"/>
              <w:tblW w:w="0" w:type="auto"/>
              <w:tblLook w:val="04A0" w:firstRow="1" w:lastRow="0" w:firstColumn="1" w:lastColumn="0" w:noHBand="0" w:noVBand="1"/>
            </w:tblPr>
            <w:tblGrid>
              <w:gridCol w:w="5143"/>
            </w:tblGrid>
            <w:tr w:rsidR="003741D9" w14:paraId="4E82D4FE" w14:textId="77777777">
              <w:tc>
                <w:tcPr>
                  <w:tcW w:w="5154" w:type="dxa"/>
                </w:tcPr>
                <w:p w14:paraId="500BF1FC" w14:textId="77777777" w:rsidR="003741D9" w:rsidRDefault="00AB3A81">
                  <w:pPr>
                    <w:tabs>
                      <w:tab w:val="left" w:pos="720"/>
                      <w:tab w:val="left" w:pos="1440"/>
                    </w:tabs>
                    <w:autoSpaceDE/>
                    <w:autoSpaceDN/>
                    <w:spacing w:before="120" w:after="120"/>
                    <w:rPr>
                      <w:color w:val="493118"/>
                      <w:sz w:val="20"/>
                      <w:szCs w:val="18"/>
                      <w:lang w:eastAsia="zh-CN"/>
                    </w:rPr>
                  </w:pPr>
                  <w:r>
                    <w:rPr>
                      <w:color w:val="493118"/>
                      <w:szCs w:val="18"/>
                      <w:lang w:eastAsia="zh-CN"/>
                    </w:rPr>
                    <w:t>Agreement</w:t>
                  </w:r>
                </w:p>
                <w:p w14:paraId="754F35D9" w14:textId="77777777" w:rsidR="003741D9" w:rsidRDefault="00AB3A81">
                  <w:pPr>
                    <w:autoSpaceDE/>
                    <w:autoSpaceDN/>
                    <w:spacing w:before="120" w:after="120"/>
                    <w:rPr>
                      <w:rFonts w:ascii="Times" w:eastAsia="Batang" w:hAnsi="Times"/>
                      <w:sz w:val="20"/>
                      <w:lang w:eastAsia="en-US"/>
                    </w:rPr>
                  </w:pPr>
                  <w:r>
                    <w:rPr>
                      <w:rFonts w:ascii="Times" w:eastAsia="Batang" w:hAnsi="Times"/>
                      <w:szCs w:val="20"/>
                      <w:lang w:eastAsia="en-US"/>
                    </w:rPr>
                    <w:t>For UE-sided model, for configuring the resource for data collection purpose, support</w:t>
                  </w:r>
                </w:p>
                <w:p w14:paraId="7AD1B5D9" w14:textId="77777777" w:rsidR="003741D9" w:rsidRDefault="00AB3A81">
                  <w:pPr>
                    <w:numPr>
                      <w:ilvl w:val="0"/>
                      <w:numId w:val="17"/>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i/>
                      <w:iCs/>
                      <w:szCs w:val="20"/>
                      <w:lang w:eastAsia="zh-CN"/>
                    </w:rPr>
                    <w:t>CSI-ReportConfig</w:t>
                  </w:r>
                  <w:r>
                    <w:rPr>
                      <w:rFonts w:ascii="Times" w:eastAsia="Batang" w:hAnsi="Times"/>
                      <w:szCs w:val="20"/>
                      <w:lang w:eastAsia="zh-CN"/>
                    </w:rPr>
                    <w:t xml:space="preserve"> can used for configuring the resources for data collection purpose without CSI report.  </w:t>
                  </w:r>
                </w:p>
                <w:p w14:paraId="5A3A34F3" w14:textId="77777777" w:rsidR="003741D9" w:rsidRDefault="00AB3A81">
                  <w:pPr>
                    <w:numPr>
                      <w:ilvl w:val="1"/>
                      <w:numId w:val="17"/>
                    </w:numPr>
                    <w:overflowPunct/>
                    <w:autoSpaceDE/>
                    <w:autoSpaceDN/>
                    <w:adjustRightInd/>
                    <w:spacing w:before="120" w:after="120" w:line="259" w:lineRule="auto"/>
                    <w:textAlignment w:val="auto"/>
                    <w:rPr>
                      <w:rFonts w:ascii="Times" w:eastAsia="Batang" w:hAnsi="Times"/>
                      <w:b/>
                      <w:bCs/>
                      <w:sz w:val="20"/>
                      <w:lang w:eastAsia="zh-CN"/>
                    </w:rPr>
                  </w:pPr>
                  <w:r>
                    <w:rPr>
                      <w:rFonts w:ascii="Times" w:eastAsia="Batang" w:hAnsi="Times"/>
                      <w:b/>
                      <w:bCs/>
                      <w:szCs w:val="20"/>
                      <w:lang w:eastAsia="zh-CN"/>
                    </w:rPr>
                    <w:lastRenderedPageBreak/>
                    <w:t xml:space="preserve">One </w:t>
                  </w:r>
                  <w:r>
                    <w:rPr>
                      <w:rFonts w:ascii="Times" w:eastAsia="Batang" w:hAnsi="Times"/>
                      <w:b/>
                      <w:bCs/>
                      <w:i/>
                      <w:iCs/>
                      <w:szCs w:val="20"/>
                      <w:lang w:eastAsia="zh-CN"/>
                    </w:rPr>
                    <w:t xml:space="preserve">CSI-ResourceConfigId </w:t>
                  </w:r>
                  <w:r>
                    <w:rPr>
                      <w:rFonts w:ascii="Times" w:eastAsia="Batang" w:hAnsi="Times"/>
                      <w:b/>
                      <w:bCs/>
                      <w:szCs w:val="20"/>
                      <w:lang w:eastAsia="zh-CN"/>
                    </w:rPr>
                    <w:t>is configured for Set A.</w:t>
                  </w:r>
                </w:p>
                <w:p w14:paraId="060E3682" w14:textId="77777777" w:rsidR="003741D9" w:rsidRDefault="00AB3A81">
                  <w:pPr>
                    <w:numPr>
                      <w:ilvl w:val="1"/>
                      <w:numId w:val="17"/>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b/>
                      <w:bCs/>
                      <w:szCs w:val="20"/>
                      <w:lang w:eastAsia="zh-CN"/>
                    </w:rPr>
                    <w:t xml:space="preserve">One </w:t>
                  </w:r>
                  <w:r>
                    <w:rPr>
                      <w:rFonts w:ascii="Times" w:eastAsia="Batang" w:hAnsi="Times"/>
                      <w:b/>
                      <w:bCs/>
                      <w:i/>
                      <w:iCs/>
                      <w:szCs w:val="20"/>
                      <w:lang w:eastAsia="zh-CN"/>
                    </w:rPr>
                    <w:t xml:space="preserve">CSI-ResourceConfigId </w:t>
                  </w:r>
                  <w:r>
                    <w:rPr>
                      <w:rFonts w:ascii="Times" w:eastAsia="Batang" w:hAnsi="Times"/>
                      <w:b/>
                      <w:bCs/>
                      <w:szCs w:val="20"/>
                      <w:lang w:eastAsia="zh-CN"/>
                    </w:rPr>
                    <w:t>is configured for Set B</w:t>
                  </w:r>
                  <w:r>
                    <w:rPr>
                      <w:rFonts w:ascii="Times" w:eastAsia="Batang" w:hAnsi="Times"/>
                      <w:szCs w:val="20"/>
                      <w:lang w:eastAsia="zh-CN"/>
                    </w:rPr>
                    <w:t>.</w:t>
                  </w:r>
                </w:p>
                <w:p w14:paraId="6A4DBFBD" w14:textId="77777777" w:rsidR="003741D9" w:rsidRDefault="00AB3A81">
                  <w:pPr>
                    <w:numPr>
                      <w:ilvl w:val="1"/>
                      <w:numId w:val="17"/>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szCs w:val="20"/>
                      <w:lang w:eastAsia="zh-CN"/>
                    </w:rPr>
                    <w:t>Note: UE performs measurement on all resources</w:t>
                  </w:r>
                </w:p>
                <w:p w14:paraId="43C19D70" w14:textId="77777777" w:rsidR="003741D9" w:rsidRDefault="00AB3A81">
                  <w:pPr>
                    <w:numPr>
                      <w:ilvl w:val="1"/>
                      <w:numId w:val="17"/>
                    </w:numPr>
                    <w:overflowPunct/>
                    <w:autoSpaceDE/>
                    <w:autoSpaceDN/>
                    <w:adjustRightInd/>
                    <w:spacing w:before="120" w:after="120" w:line="278" w:lineRule="auto"/>
                    <w:textAlignment w:val="auto"/>
                    <w:rPr>
                      <w:color w:val="493118"/>
                      <w:sz w:val="20"/>
                      <w:szCs w:val="18"/>
                      <w:lang w:eastAsia="zh-CN"/>
                    </w:rPr>
                  </w:pPr>
                  <w:r>
                    <w:rPr>
                      <w:color w:val="493118"/>
                      <w:szCs w:val="18"/>
                      <w:lang w:eastAsia="zh-CN"/>
                    </w:rPr>
                    <w:t xml:space="preserve">One or two associated IDs can be configured in </w:t>
                  </w:r>
                  <w:r>
                    <w:rPr>
                      <w:i/>
                      <w:iCs/>
                      <w:color w:val="493118"/>
                      <w:szCs w:val="18"/>
                      <w:lang w:eastAsia="zh-CN"/>
                    </w:rPr>
                    <w:t>CSI-ReportConfig</w:t>
                  </w:r>
                </w:p>
                <w:p w14:paraId="75C19B1D" w14:textId="77777777" w:rsidR="003741D9" w:rsidRDefault="00AB3A81">
                  <w:pPr>
                    <w:numPr>
                      <w:ilvl w:val="2"/>
                      <w:numId w:val="17"/>
                    </w:numPr>
                    <w:tabs>
                      <w:tab w:val="left" w:pos="720"/>
                      <w:tab w:val="left" w:pos="2160"/>
                    </w:tabs>
                    <w:overflowPunct/>
                    <w:autoSpaceDE/>
                    <w:autoSpaceDN/>
                    <w:adjustRightInd/>
                    <w:spacing w:before="120" w:after="120" w:line="259" w:lineRule="auto"/>
                    <w:textAlignment w:val="center"/>
                    <w:rPr>
                      <w:rFonts w:ascii="Times" w:eastAsia="Batang" w:hAnsi="Times"/>
                      <w:sz w:val="20"/>
                      <w:szCs w:val="20"/>
                      <w:lang w:eastAsia="en-US"/>
                    </w:rPr>
                  </w:pPr>
                  <w:r>
                    <w:rPr>
                      <w:rFonts w:ascii="Times" w:eastAsia="Batang" w:hAnsi="Times"/>
                      <w:szCs w:val="20"/>
                      <w:lang w:eastAsia="en-US"/>
                    </w:rPr>
                    <w:t xml:space="preserve">When Set B is equal or a subset of set A (i.e., </w:t>
                  </w:r>
                  <w:r>
                    <w:rPr>
                      <w:rFonts w:ascii="Times" w:eastAsia="Batang" w:hAnsi="Times"/>
                      <w:i/>
                      <w:iCs/>
                      <w:szCs w:val="20"/>
                      <w:lang w:eastAsia="en-US"/>
                    </w:rPr>
                    <w:t>NZP-CSI-RS-ResourceId</w:t>
                  </w:r>
                  <w:r>
                    <w:rPr>
                      <w:rFonts w:ascii="Times" w:eastAsia="Batang" w:hAnsi="Times"/>
                      <w:szCs w:val="20"/>
                      <w:lang w:eastAsia="en-US"/>
                    </w:rPr>
                    <w:t>/</w:t>
                  </w:r>
                  <w:r>
                    <w:rPr>
                      <w:rFonts w:ascii="Times" w:eastAsia="Batang" w:hAnsi="Times"/>
                      <w:i/>
                      <w:iCs/>
                      <w:szCs w:val="20"/>
                      <w:lang w:eastAsia="en-US"/>
                    </w:rPr>
                    <w:t xml:space="preserve">SSB-Index </w:t>
                  </w:r>
                  <w:r>
                    <w:rPr>
                      <w:rFonts w:ascii="Times" w:eastAsia="Batang" w:hAnsi="Times"/>
                      <w:szCs w:val="20"/>
                      <w:lang w:eastAsia="en-US"/>
                    </w:rPr>
                    <w:t>in the resource set</w:t>
                  </w:r>
                  <w:r>
                    <w:rPr>
                      <w:rFonts w:ascii="Times" w:eastAsia="Batang" w:hAnsi="Times"/>
                      <w:i/>
                      <w:iCs/>
                      <w:szCs w:val="20"/>
                      <w:lang w:eastAsia="en-US"/>
                    </w:rPr>
                    <w:t xml:space="preserve"> </w:t>
                  </w:r>
                  <w:r>
                    <w:rPr>
                      <w:rFonts w:ascii="Times" w:eastAsia="Batang" w:hAnsi="Times"/>
                      <w:szCs w:val="20"/>
                      <w:lang w:eastAsia="en-US"/>
                    </w:rPr>
                    <w:t xml:space="preserve">for Set B is within the </w:t>
                  </w:r>
                  <w:r>
                    <w:rPr>
                      <w:rFonts w:ascii="Times" w:eastAsia="Batang" w:hAnsi="Times"/>
                      <w:i/>
                      <w:iCs/>
                      <w:szCs w:val="20"/>
                      <w:lang w:eastAsia="en-US"/>
                    </w:rPr>
                    <w:t>NZP-CSI-RS-ResourceId</w:t>
                  </w:r>
                  <w:r>
                    <w:rPr>
                      <w:rFonts w:ascii="Times" w:eastAsia="Batang" w:hAnsi="Times"/>
                      <w:szCs w:val="20"/>
                      <w:lang w:eastAsia="en-US"/>
                    </w:rPr>
                    <w:t>/</w:t>
                  </w:r>
                  <w:r>
                    <w:rPr>
                      <w:rFonts w:ascii="Times" w:eastAsia="Batang" w:hAnsi="Times"/>
                      <w:i/>
                      <w:iCs/>
                      <w:szCs w:val="20"/>
                      <w:lang w:eastAsia="en-US"/>
                    </w:rPr>
                    <w:t xml:space="preserve">SSB-Index </w:t>
                  </w:r>
                  <w:r>
                    <w:rPr>
                      <w:rFonts w:ascii="Times" w:eastAsia="Batang" w:hAnsi="Times"/>
                      <w:szCs w:val="20"/>
                      <w:lang w:eastAsia="en-US"/>
                    </w:rPr>
                    <w:t>in the resource set</w:t>
                  </w:r>
                  <w:r>
                    <w:rPr>
                      <w:rFonts w:ascii="Times" w:eastAsia="Batang" w:hAnsi="Times"/>
                      <w:i/>
                      <w:iCs/>
                      <w:szCs w:val="20"/>
                      <w:lang w:eastAsia="en-US"/>
                    </w:rPr>
                    <w:t xml:space="preserve"> </w:t>
                  </w:r>
                  <w:r>
                    <w:rPr>
                      <w:rFonts w:ascii="Times" w:eastAsia="Batang" w:hAnsi="Times"/>
                      <w:szCs w:val="20"/>
                      <w:lang w:eastAsia="en-US"/>
                    </w:rPr>
                    <w:t>for Set A), one associated ID is configured,</w:t>
                  </w:r>
                </w:p>
                <w:p w14:paraId="1F68A80A" w14:textId="77777777" w:rsidR="003741D9" w:rsidRDefault="00AB3A81">
                  <w:pPr>
                    <w:numPr>
                      <w:ilvl w:val="2"/>
                      <w:numId w:val="17"/>
                    </w:numPr>
                    <w:tabs>
                      <w:tab w:val="left" w:pos="720"/>
                      <w:tab w:val="left" w:pos="2160"/>
                    </w:tabs>
                    <w:overflowPunct/>
                    <w:autoSpaceDE/>
                    <w:autoSpaceDN/>
                    <w:adjustRightInd/>
                    <w:spacing w:before="120" w:after="120" w:line="259" w:lineRule="auto"/>
                    <w:textAlignment w:val="center"/>
                    <w:rPr>
                      <w:rFonts w:ascii="Times" w:eastAsia="Batang" w:hAnsi="Times"/>
                      <w:sz w:val="20"/>
                      <w:lang w:eastAsia="en-US"/>
                    </w:rPr>
                  </w:pPr>
                  <w:r>
                    <w:rPr>
                      <w:rFonts w:ascii="Times" w:eastAsia="Batang" w:hAnsi="Times"/>
                      <w:szCs w:val="20"/>
                      <w:lang w:eastAsia="en-US"/>
                    </w:rPr>
                    <w:t>Otherwise, one associated ID is configured for Set A and another one associated ID is configured for Set B</w:t>
                  </w:r>
                </w:p>
                <w:p w14:paraId="0D034EE5" w14:textId="77777777" w:rsidR="003741D9" w:rsidRDefault="00AB3A81">
                  <w:pPr>
                    <w:numPr>
                      <w:ilvl w:val="0"/>
                      <w:numId w:val="17"/>
                    </w:numPr>
                    <w:overflowPunct/>
                    <w:autoSpaceDE/>
                    <w:autoSpaceDN/>
                    <w:spacing w:before="120" w:after="120" w:line="278" w:lineRule="auto"/>
                    <w:textAlignment w:val="auto"/>
                    <w:rPr>
                      <w:color w:val="000000"/>
                      <w:sz w:val="20"/>
                      <w:szCs w:val="18"/>
                      <w:lang w:eastAsia="en-US"/>
                    </w:rPr>
                  </w:pPr>
                  <w:r>
                    <w:rPr>
                      <w:rFonts w:eastAsia="Malgun Gothic"/>
                      <w:szCs w:val="18"/>
                      <w:lang w:eastAsia="en-US"/>
                    </w:rPr>
                    <w:t>FFS: whether/how to support</w:t>
                  </w:r>
                  <w:r>
                    <w:rPr>
                      <w:color w:val="000000"/>
                      <w:szCs w:val="18"/>
                      <w:lang w:eastAsia="en-US"/>
                    </w:rPr>
                    <w:t xml:space="preserve"> 'aperiodic' CSI RS</w:t>
                  </w:r>
                </w:p>
                <w:p w14:paraId="52F650B3" w14:textId="77777777" w:rsidR="003741D9" w:rsidRDefault="00AB3A81">
                  <w:pPr>
                    <w:autoSpaceDE/>
                    <w:autoSpaceDN/>
                    <w:spacing w:before="120" w:after="120"/>
                    <w:rPr>
                      <w:rFonts w:ascii="Times" w:eastAsia="Batang" w:hAnsi="Times"/>
                      <w:sz w:val="20"/>
                      <w:lang w:eastAsia="en-US"/>
                    </w:rPr>
                  </w:pPr>
                  <w:r>
                    <w:rPr>
                      <w:rFonts w:ascii="Times" w:eastAsia="Batang" w:hAnsi="Times"/>
                      <w:szCs w:val="20"/>
                      <w:lang w:eastAsia="en-US"/>
                    </w:rPr>
                    <w:t xml:space="preserve">Note: This is not related to whether/how to support delivery/transmission of the collected data for training for UE-sided model. </w:t>
                  </w:r>
                </w:p>
              </w:tc>
            </w:tr>
          </w:tbl>
          <w:p w14:paraId="0C31F8AE" w14:textId="77777777" w:rsidR="003741D9" w:rsidRDefault="003741D9">
            <w:pPr>
              <w:spacing w:before="120" w:after="120"/>
              <w:rPr>
                <w:rFonts w:eastAsia="Malgun Gothic"/>
                <w:lang w:eastAsia="ko-KR"/>
              </w:rPr>
            </w:pPr>
          </w:p>
          <w:p w14:paraId="741DEDF8" w14:textId="77777777" w:rsidR="003741D9" w:rsidRDefault="00AB3A81">
            <w:pPr>
              <w:spacing w:before="120" w:after="120"/>
              <w:rPr>
                <w:rFonts w:eastAsia="Malgun Gothic"/>
                <w:lang w:eastAsia="ko-KR"/>
              </w:rPr>
            </w:pPr>
            <w:r>
              <w:rPr>
                <w:rFonts w:eastAsia="Malgun Gothic" w:hint="eastAsia"/>
                <w:lang w:eastAsia="ko-KR"/>
              </w:rPr>
              <w:t>F</w:t>
            </w:r>
            <w:r>
              <w:rPr>
                <w:rFonts w:eastAsia="Malgun Gothic"/>
                <w:lang w:eastAsia="ko-KR"/>
              </w:rPr>
              <w:t>or approach 2</w:t>
            </w:r>
          </w:p>
          <w:p w14:paraId="3B3F3D3A" w14:textId="77777777" w:rsidR="003741D9" w:rsidRDefault="00AB3A81">
            <w:pPr>
              <w:spacing w:before="120" w:after="120"/>
              <w:ind w:leftChars="100" w:left="200"/>
              <w:rPr>
                <w:rFonts w:eastAsia="Malgun Gothic"/>
                <w:lang w:eastAsia="ko-KR"/>
              </w:rPr>
            </w:pPr>
            <w:r>
              <w:rPr>
                <w:rFonts w:eastAsia="Malgun Gothic"/>
                <w:lang w:eastAsia="ko-KR"/>
              </w:rPr>
              <w:t xml:space="preserve">1) </w:t>
            </w:r>
            <w:r>
              <w:rPr>
                <w:rFonts w:eastAsia="Malgun Gothic" w:hint="eastAsia"/>
                <w:lang w:eastAsia="ko-KR"/>
              </w:rPr>
              <w:t>W</w:t>
            </w:r>
            <w:r>
              <w:rPr>
                <w:rFonts w:eastAsia="Malgun Gothic"/>
                <w:lang w:eastAsia="ko-KR"/>
              </w:rPr>
              <w:t xml:space="preserve">e support approach 2 in that configuration is defined directly under RRCReconfiguration for future proof (e.g., AI/ML mobility). However, we do not think separate configuration for measurement resource (i.e., </w:t>
            </w:r>
            <w:r>
              <w:rPr>
                <w:rFonts w:eastAsia="Malgun Gothic"/>
                <w:i/>
                <w:iCs/>
                <w:lang w:eastAsia="ko-KR"/>
              </w:rPr>
              <w:t>BM-DataMeasResource</w:t>
            </w:r>
            <w:r>
              <w:rPr>
                <w:rFonts w:eastAsia="Malgun Gothic"/>
                <w:lang w:eastAsia="ko-KR"/>
              </w:rPr>
              <w:t xml:space="preserve">) and logging configuration (i.e., </w:t>
            </w:r>
            <w:r>
              <w:rPr>
                <w:rFonts w:eastAsia="Malgun Gothic"/>
                <w:i/>
                <w:iCs/>
                <w:lang w:eastAsia="ko-KR"/>
              </w:rPr>
              <w:t>BM-LoggingConfig</w:t>
            </w:r>
            <w:r>
              <w:rPr>
                <w:rFonts w:eastAsia="Malgun Gothic"/>
                <w:lang w:eastAsia="ko-KR"/>
              </w:rPr>
              <w:t xml:space="preserve">) is essential. It requires additional configuration binding (i.e., </w:t>
            </w:r>
            <w:r>
              <w:rPr>
                <w:rFonts w:eastAsia="Malgun Gothic"/>
                <w:i/>
                <w:iCs/>
                <w:lang w:eastAsia="ko-KR"/>
              </w:rPr>
              <w:t>LoggedDataCollectionLinkage</w:t>
            </w:r>
            <w:r>
              <w:rPr>
                <w:rFonts w:eastAsia="Malgun Gothic"/>
                <w:lang w:eastAsia="ko-KR"/>
              </w:rPr>
              <w:t xml:space="preserve">). We understand approach 2 has similar configuration structure for legacy RRC measurement reporting (i.e., MeasObject, ReportConfig, and </w:t>
            </w:r>
            <w:r>
              <w:t>MeasConfig</w:t>
            </w:r>
            <w:r>
              <w:rPr>
                <w:rFonts w:eastAsia="Malgun Gothic"/>
                <w:lang w:eastAsia="ko-KR"/>
              </w:rPr>
              <w:t xml:space="preserve">) where a single MeasObject could be used for multiple ReportConfigs. However, we believe it is not the case for NW-sided data collection. i.e., it would not be common that a single resource (i.e., </w:t>
            </w:r>
            <w:r>
              <w:rPr>
                <w:rFonts w:eastAsia="Malgun Gothic"/>
                <w:i/>
                <w:iCs/>
                <w:lang w:eastAsia="ko-KR"/>
              </w:rPr>
              <w:t>BM-DataMeasResource</w:t>
            </w:r>
            <w:r>
              <w:rPr>
                <w:rFonts w:eastAsia="Malgun Gothic"/>
                <w:lang w:eastAsia="ko-KR"/>
              </w:rPr>
              <w:t xml:space="preserve">) would be associated to multiple logging configurations (i.e., </w:t>
            </w:r>
            <w:r>
              <w:rPr>
                <w:rFonts w:eastAsia="Malgun Gothic"/>
                <w:i/>
                <w:iCs/>
                <w:lang w:eastAsia="ko-KR"/>
              </w:rPr>
              <w:t>BM-LoggingConfig</w:t>
            </w:r>
            <w:r>
              <w:rPr>
                <w:rFonts w:eastAsia="Malgun Gothic"/>
                <w:lang w:eastAsia="ko-KR"/>
              </w:rPr>
              <w:t>).</w:t>
            </w:r>
          </w:p>
          <w:p w14:paraId="041CB6E9" w14:textId="77777777" w:rsidR="003741D9" w:rsidRDefault="00AB3A81">
            <w:pPr>
              <w:spacing w:before="120" w:after="120"/>
              <w:ind w:leftChars="100" w:left="200"/>
              <w:rPr>
                <w:rFonts w:eastAsia="Malgun Gothic"/>
                <w:lang w:eastAsia="ko-KR"/>
              </w:rPr>
            </w:pPr>
            <w:r>
              <w:rPr>
                <w:rFonts w:eastAsia="Malgun Gothic"/>
                <w:lang w:eastAsia="ko-KR"/>
              </w:rPr>
              <w:t>2) We assume not only RRCReconfiguration but also RRCResume could be used for configuration.</w:t>
            </w:r>
          </w:p>
          <w:p w14:paraId="5CA1BE24" w14:textId="77777777" w:rsidR="003741D9" w:rsidRDefault="00AB3A81">
            <w:pPr>
              <w:spacing w:before="120" w:after="120"/>
              <w:ind w:leftChars="100" w:left="200"/>
              <w:rPr>
                <w:rFonts w:eastAsia="Malgun Gothic"/>
                <w:color w:val="000000" w:themeColor="text1"/>
                <w:lang w:eastAsia="ko-KR"/>
              </w:rPr>
            </w:pPr>
            <w:r>
              <w:rPr>
                <w:rFonts w:eastAsia="Malgun Gothic" w:hint="eastAsia"/>
                <w:color w:val="000000" w:themeColor="text1"/>
                <w:lang w:eastAsia="ko-KR"/>
              </w:rPr>
              <w:lastRenderedPageBreak/>
              <w:t>3</w:t>
            </w:r>
            <w:r>
              <w:rPr>
                <w:rFonts w:eastAsia="Malgun Gothic"/>
                <w:color w:val="000000" w:themeColor="text1"/>
                <w:lang w:eastAsia="ko-KR"/>
              </w:rPr>
              <w:t xml:space="preserve">) It should be specified in spec the configuration for NW-side data collection is released during RRE. </w:t>
            </w:r>
          </w:p>
          <w:tbl>
            <w:tblPr>
              <w:tblStyle w:val="aff3"/>
              <w:tblW w:w="0" w:type="auto"/>
              <w:tblInd w:w="200" w:type="dxa"/>
              <w:tblLook w:val="04A0" w:firstRow="1" w:lastRow="0" w:firstColumn="1" w:lastColumn="0" w:noHBand="0" w:noVBand="1"/>
            </w:tblPr>
            <w:tblGrid>
              <w:gridCol w:w="4943"/>
            </w:tblGrid>
            <w:tr w:rsidR="003741D9" w14:paraId="6BC4FF61" w14:textId="77777777">
              <w:tc>
                <w:tcPr>
                  <w:tcW w:w="5154" w:type="dxa"/>
                </w:tcPr>
                <w:p w14:paraId="44085F71" w14:textId="77777777" w:rsidR="003741D9" w:rsidRDefault="00AB3A81">
                  <w:pPr>
                    <w:spacing w:before="120" w:after="120"/>
                    <w:rPr>
                      <w:rFonts w:eastAsia="Malgun Gothic"/>
                      <w:color w:val="000000" w:themeColor="text1"/>
                      <w:lang w:val="en-US" w:eastAsia="ko-KR"/>
                    </w:rPr>
                  </w:pPr>
                  <w:r>
                    <w:rPr>
                      <w:rFonts w:eastAsia="Malgun Gothic"/>
                      <w:b/>
                      <w:bCs/>
                      <w:color w:val="000000" w:themeColor="text1"/>
                      <w:lang w:eastAsia="ko-KR"/>
                    </w:rPr>
                    <w:t>5.3.7</w:t>
                  </w:r>
                  <w:r>
                    <w:rPr>
                      <w:rFonts w:eastAsia="Malgun Gothic"/>
                      <w:b/>
                      <w:bCs/>
                      <w:color w:val="000000" w:themeColor="text1"/>
                      <w:lang w:eastAsia="ko-KR"/>
                    </w:rPr>
                    <w:tab/>
                    <w:t>RRC connection re-establishment</w:t>
                  </w:r>
                </w:p>
                <w:p w14:paraId="10424F44" w14:textId="77777777" w:rsidR="003741D9" w:rsidRDefault="00AB3A81">
                  <w:pPr>
                    <w:spacing w:before="120" w:after="120"/>
                    <w:rPr>
                      <w:rFonts w:eastAsia="Malgun Gothic"/>
                      <w:color w:val="000000" w:themeColor="text1"/>
                      <w:lang w:val="en-US" w:eastAsia="ko-KR"/>
                    </w:rPr>
                  </w:pPr>
                  <w:r>
                    <w:rPr>
                      <w:rFonts w:eastAsia="Malgun Gothic"/>
                      <w:b/>
                      <w:bCs/>
                      <w:color w:val="000000" w:themeColor="text1"/>
                      <w:lang w:eastAsia="ko-KR"/>
                    </w:rPr>
                    <w:t>5.3.7.2</w:t>
                  </w:r>
                  <w:r>
                    <w:rPr>
                      <w:rFonts w:eastAsia="Malgun Gothic"/>
                      <w:b/>
                      <w:bCs/>
                      <w:color w:val="000000" w:themeColor="text1"/>
                      <w:lang w:eastAsia="ko-KR"/>
                    </w:rPr>
                    <w:tab/>
                    <w:t>Initiation</w:t>
                  </w:r>
                </w:p>
                <w:p w14:paraId="5AE795AE"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Upon initiation of the procedure, the UE shall:</w:t>
                  </w:r>
                </w:p>
                <w:p w14:paraId="016613F9"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&lt;…&gt;</w:t>
                  </w:r>
                </w:p>
                <w:p w14:paraId="4418F02E"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 xml:space="preserve">if UE is not configured with </w:t>
                  </w:r>
                  <w:r>
                    <w:rPr>
                      <w:rFonts w:eastAsia="Malgun Gothic"/>
                      <w:i/>
                      <w:iCs/>
                      <w:color w:val="000000" w:themeColor="text1"/>
                      <w:lang w:eastAsia="ko-KR"/>
                    </w:rPr>
                    <w:t>attemptCondReconfig</w:t>
                  </w:r>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and</w:t>
                  </w:r>
                </w:p>
                <w:p w14:paraId="0BC2DB73"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 xml:space="preserve">if UE is not configured with </w:t>
                  </w:r>
                  <w:r>
                    <w:rPr>
                      <w:rFonts w:eastAsia="Malgun Gothic"/>
                      <w:i/>
                      <w:iCs/>
                      <w:color w:val="000000" w:themeColor="text1"/>
                      <w:lang w:eastAsia="ko-KR"/>
                    </w:rPr>
                    <w:t>attemptLTM-Switch</w:t>
                  </w:r>
                  <w:r>
                    <w:rPr>
                      <w:rFonts w:eastAsia="Malgun Gothic"/>
                      <w:color w:val="000000" w:themeColor="text1"/>
                      <w:lang w:eastAsia="ko-KR"/>
                    </w:rPr>
                    <w:t>:</w:t>
                  </w:r>
                </w:p>
                <w:p w14:paraId="4D697556"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r>
                  <w:r>
                    <w:rPr>
                      <w:rFonts w:eastAsia="Malgun Gothic"/>
                      <w:b/>
                      <w:bCs/>
                      <w:color w:val="000000" w:themeColor="text1"/>
                      <w:lang w:eastAsia="ko-KR"/>
                    </w:rPr>
                    <w:t xml:space="preserve">release </w:t>
                  </w:r>
                  <w:r>
                    <w:rPr>
                      <w:rFonts w:eastAsia="Malgun Gothic"/>
                      <w:b/>
                      <w:bCs/>
                      <w:i/>
                      <w:iCs/>
                      <w:color w:val="000000" w:themeColor="text1"/>
                      <w:lang w:eastAsia="ko-KR"/>
                    </w:rPr>
                    <w:t>spCellConfig</w:t>
                  </w:r>
                  <w:r>
                    <w:rPr>
                      <w:rFonts w:eastAsia="Malgun Gothic"/>
                      <w:color w:val="000000" w:themeColor="text1"/>
                      <w:lang w:eastAsia="ko-KR"/>
                    </w:rPr>
                    <w:t>, if configured;</w:t>
                  </w:r>
                </w:p>
                <w:p w14:paraId="61C744AC" w14:textId="77777777" w:rsidR="003741D9" w:rsidRDefault="00AB3A81">
                  <w:pPr>
                    <w:spacing w:before="120" w:after="120"/>
                    <w:rPr>
                      <w:rFonts w:eastAsia="Malgun Gothic"/>
                      <w:b/>
                      <w:bCs/>
                      <w:color w:val="000000" w:themeColor="text1"/>
                      <w:lang w:val="en-US" w:eastAsia="ko-KR"/>
                    </w:rPr>
                  </w:pPr>
                  <w:r>
                    <w:rPr>
                      <w:rFonts w:eastAsia="Malgun Gothic"/>
                      <w:b/>
                      <w:bCs/>
                      <w:color w:val="000000" w:themeColor="text1"/>
                      <w:lang w:val="en-US" w:eastAsia="ko-KR"/>
                    </w:rPr>
                    <w:t>2&gt;</w:t>
                  </w:r>
                  <w:r>
                    <w:rPr>
                      <w:rFonts w:eastAsia="Malgun Gothic"/>
                      <w:b/>
                      <w:bCs/>
                      <w:color w:val="000000" w:themeColor="text1"/>
                      <w:lang w:val="en-US" w:eastAsia="ko-KR"/>
                    </w:rPr>
                    <w:tab/>
                    <w:t>release the logged measurement configuration for network data collection.</w:t>
                  </w:r>
                </w:p>
                <w:p w14:paraId="34A271EC" w14:textId="77777777" w:rsidR="003741D9" w:rsidRDefault="003741D9">
                  <w:pPr>
                    <w:spacing w:before="120" w:after="120"/>
                    <w:rPr>
                      <w:rFonts w:eastAsia="Malgun Gothic"/>
                      <w:color w:val="000000" w:themeColor="text1"/>
                      <w:lang w:val="en-US" w:eastAsia="ko-KR"/>
                    </w:rPr>
                  </w:pPr>
                </w:p>
                <w:p w14:paraId="56F932BD" w14:textId="77777777" w:rsidR="003741D9" w:rsidRDefault="00AB3A81">
                  <w:pPr>
                    <w:spacing w:before="120" w:after="120"/>
                    <w:rPr>
                      <w:rFonts w:eastAsia="Malgun Gothic"/>
                      <w:color w:val="000000" w:themeColor="text1"/>
                      <w:lang w:val="en-US" w:eastAsia="ko-KR"/>
                    </w:rPr>
                  </w:pPr>
                  <w:r>
                    <w:rPr>
                      <w:rFonts w:eastAsia="Malgun Gothic"/>
                      <w:b/>
                      <w:bCs/>
                      <w:color w:val="000000" w:themeColor="text1"/>
                      <w:lang w:eastAsia="ko-KR"/>
                    </w:rPr>
                    <w:t>5.3.7.3</w:t>
                  </w:r>
                  <w:r>
                    <w:rPr>
                      <w:rFonts w:eastAsia="Malgun Gothic"/>
                      <w:b/>
                      <w:bCs/>
                      <w:color w:val="000000" w:themeColor="text1"/>
                      <w:lang w:eastAsia="ko-KR"/>
                    </w:rPr>
                    <w:tab/>
                    <w:t>Actions following cell selection while T311 is running</w:t>
                  </w:r>
                </w:p>
                <w:p w14:paraId="311C6BDB"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Upon selecting a suitable NR cell, the UE shall:</w:t>
                  </w:r>
                </w:p>
                <w:p w14:paraId="2A627951"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&lt;…&gt;</w:t>
                  </w:r>
                </w:p>
                <w:p w14:paraId="1ED4DA37"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else:</w:t>
                  </w:r>
                </w:p>
                <w:p w14:paraId="66C435E3"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t xml:space="preserve">if UE is configured with </w:t>
                  </w:r>
                  <w:r>
                    <w:rPr>
                      <w:rFonts w:eastAsia="Malgun Gothic"/>
                      <w:i/>
                      <w:iCs/>
                      <w:color w:val="000000" w:themeColor="text1"/>
                      <w:lang w:eastAsia="ko-KR"/>
                    </w:rPr>
                    <w:t>attemptCondReconfig</w:t>
                  </w:r>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or</w:t>
                  </w:r>
                </w:p>
                <w:p w14:paraId="1054315D"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t xml:space="preserve">if UE is configured with </w:t>
                  </w:r>
                  <w:r>
                    <w:rPr>
                      <w:rFonts w:eastAsia="Malgun Gothic"/>
                      <w:i/>
                      <w:iCs/>
                      <w:color w:val="000000" w:themeColor="text1"/>
                      <w:lang w:eastAsia="ko-KR"/>
                    </w:rPr>
                    <w:t>attemptLTM-Switch</w:t>
                  </w:r>
                  <w:r>
                    <w:rPr>
                      <w:rFonts w:eastAsia="Malgun Gothic"/>
                      <w:color w:val="000000" w:themeColor="text1"/>
                      <w:lang w:eastAsia="ko-KR"/>
                    </w:rPr>
                    <w:t>:</w:t>
                  </w:r>
                </w:p>
                <w:p w14:paraId="08F685D8"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3&gt;</w:t>
                  </w:r>
                  <w:r>
                    <w:rPr>
                      <w:rFonts w:eastAsia="Malgun Gothic"/>
                      <w:color w:val="000000" w:themeColor="text1"/>
                      <w:lang w:eastAsia="ko-KR"/>
                    </w:rPr>
                    <w:tab/>
                  </w:r>
                  <w:r>
                    <w:rPr>
                      <w:rFonts w:eastAsia="Malgun Gothic"/>
                      <w:b/>
                      <w:bCs/>
                      <w:color w:val="000000" w:themeColor="text1"/>
                      <w:lang w:eastAsia="ko-KR"/>
                    </w:rPr>
                    <w:t xml:space="preserve">release </w:t>
                  </w:r>
                  <w:r>
                    <w:rPr>
                      <w:rFonts w:eastAsia="Malgun Gothic"/>
                      <w:b/>
                      <w:bCs/>
                      <w:i/>
                      <w:iCs/>
                      <w:color w:val="000000" w:themeColor="text1"/>
                      <w:lang w:eastAsia="ko-KR"/>
                    </w:rPr>
                    <w:t>spCellConfig</w:t>
                  </w:r>
                  <w:r>
                    <w:rPr>
                      <w:rFonts w:eastAsia="Malgun Gothic"/>
                      <w:color w:val="000000" w:themeColor="text1"/>
                      <w:lang w:eastAsia="ko-KR"/>
                    </w:rPr>
                    <w:t>, if configured;</w:t>
                  </w:r>
                </w:p>
                <w:p w14:paraId="747966C3" w14:textId="77777777" w:rsidR="003741D9" w:rsidRDefault="00AB3A81">
                  <w:pPr>
                    <w:spacing w:before="120" w:after="120"/>
                    <w:rPr>
                      <w:rFonts w:eastAsia="Malgun Gothic"/>
                      <w:b/>
                      <w:bCs/>
                      <w:color w:val="000000" w:themeColor="text1"/>
                      <w:lang w:val="en-US" w:eastAsia="ko-KR"/>
                    </w:rPr>
                  </w:pPr>
                  <w:r>
                    <w:rPr>
                      <w:rFonts w:eastAsia="Malgun Gothic"/>
                      <w:b/>
                      <w:bCs/>
                      <w:color w:val="000000" w:themeColor="text1"/>
                      <w:lang w:val="en-US" w:eastAsia="ko-KR"/>
                    </w:rPr>
                    <w:t>3&gt;</w:t>
                  </w:r>
                  <w:r>
                    <w:rPr>
                      <w:rFonts w:eastAsia="Malgun Gothic"/>
                      <w:b/>
                      <w:bCs/>
                      <w:color w:val="000000" w:themeColor="text1"/>
                      <w:lang w:val="en-US" w:eastAsia="ko-KR"/>
                    </w:rPr>
                    <w:tab/>
                    <w:t>release the logged measurement configuration for network data collection.</w:t>
                  </w:r>
                </w:p>
                <w:p w14:paraId="706848FD" w14:textId="77777777" w:rsidR="003741D9" w:rsidRDefault="003741D9">
                  <w:pPr>
                    <w:spacing w:before="120" w:after="120"/>
                    <w:rPr>
                      <w:rFonts w:eastAsia="Malgun Gothic"/>
                      <w:color w:val="000000" w:themeColor="text1"/>
                      <w:lang w:val="en-US" w:eastAsia="ko-KR"/>
                    </w:rPr>
                  </w:pPr>
                </w:p>
              </w:tc>
            </w:tr>
          </w:tbl>
          <w:p w14:paraId="7F86149C" w14:textId="77777777" w:rsidR="003741D9" w:rsidRDefault="00AB3A81">
            <w:pPr>
              <w:spacing w:before="120" w:after="120"/>
              <w:ind w:leftChars="100" w:left="200"/>
              <w:rPr>
                <w:rFonts w:eastAsia="Malgun Gothic"/>
                <w:color w:val="000000" w:themeColor="text1"/>
                <w:lang w:eastAsia="ko-KR"/>
              </w:rPr>
            </w:pPr>
            <w:r>
              <w:rPr>
                <w:rFonts w:eastAsia="Malgun Gothic"/>
                <w:color w:val="000000" w:themeColor="text1"/>
                <w:lang w:eastAsia="ko-KR"/>
              </w:rPr>
              <w:t xml:space="preserve">(Please note it is not needed for approach 1, as it is the configuration is included in </w:t>
            </w:r>
            <w:r>
              <w:rPr>
                <w:rFonts w:eastAsia="Malgun Gothic"/>
                <w:b/>
                <w:bCs/>
                <w:i/>
                <w:iCs/>
                <w:color w:val="000000" w:themeColor="text1"/>
                <w:lang w:eastAsia="ko-KR"/>
              </w:rPr>
              <w:t>spCellConfig</w:t>
            </w:r>
            <w:r>
              <w:rPr>
                <w:rFonts w:eastAsia="Malgun Gothic"/>
                <w:color w:val="000000" w:themeColor="text1"/>
                <w:lang w:eastAsia="ko-KR"/>
              </w:rPr>
              <w:t>)</w:t>
            </w:r>
          </w:p>
          <w:p w14:paraId="55D1A5EC" w14:textId="77777777" w:rsidR="003741D9" w:rsidRDefault="003741D9">
            <w:pPr>
              <w:spacing w:before="120" w:after="120"/>
              <w:ind w:leftChars="100" w:left="200"/>
              <w:rPr>
                <w:rFonts w:eastAsia="Malgun Gothic"/>
                <w:color w:val="000000" w:themeColor="text1"/>
                <w:lang w:eastAsia="ko-KR"/>
              </w:rPr>
            </w:pPr>
          </w:p>
          <w:p w14:paraId="66D7354F" w14:textId="77777777" w:rsidR="003741D9" w:rsidRDefault="00AB3A81">
            <w:pPr>
              <w:spacing w:before="120" w:after="120"/>
              <w:rPr>
                <w:rFonts w:eastAsia="Malgun Gothic"/>
                <w:color w:val="000000" w:themeColor="text1"/>
                <w:lang w:eastAsia="ko-KR"/>
              </w:rPr>
            </w:pPr>
            <w:r>
              <w:rPr>
                <w:rFonts w:eastAsia="Malgun Gothic" w:hint="eastAsia"/>
                <w:color w:val="000000" w:themeColor="text1"/>
                <w:lang w:eastAsia="ko-KR"/>
              </w:rPr>
              <w:t>F</w:t>
            </w:r>
            <w:r>
              <w:rPr>
                <w:rFonts w:eastAsia="Malgun Gothic"/>
                <w:color w:val="000000" w:themeColor="text1"/>
                <w:lang w:eastAsia="ko-KR"/>
              </w:rPr>
              <w:t>or both approach 1 and 2,</w:t>
            </w:r>
          </w:p>
          <w:p w14:paraId="69250B16" w14:textId="77777777" w:rsidR="003741D9" w:rsidRDefault="00AB3A81">
            <w:pPr>
              <w:spacing w:before="120" w:after="120"/>
              <w:ind w:leftChars="100" w:left="200"/>
              <w:rPr>
                <w:rFonts w:eastAsia="Malgun Gothic"/>
                <w:color w:val="000000" w:themeColor="text1"/>
                <w:lang w:eastAsia="ko-KR"/>
              </w:rPr>
            </w:pPr>
            <w:r>
              <w:rPr>
                <w:rFonts w:eastAsia="Malgun Gothic"/>
                <w:color w:val="000000" w:themeColor="text1"/>
                <w:lang w:eastAsia="ko-KR"/>
              </w:rPr>
              <w:t xml:space="preserve">1) </w:t>
            </w:r>
            <w:r>
              <w:rPr>
                <w:rFonts w:eastAsia="Malgun Gothic" w:hint="eastAsia"/>
                <w:color w:val="000000" w:themeColor="text1"/>
                <w:lang w:eastAsia="ko-KR"/>
              </w:rPr>
              <w:t>W</w:t>
            </w:r>
            <w:r>
              <w:rPr>
                <w:rFonts w:eastAsia="Malgun Gothic"/>
                <w:color w:val="000000" w:themeColor="text1"/>
                <w:lang w:eastAsia="ko-KR"/>
              </w:rPr>
              <w:t xml:space="preserve">e agreed NW-side data collection is not configured via SN. Therefore, it should be specified in spec e.g., via conditional presence or field description for the configuration for NW-side data collection (i.e., </w:t>
            </w:r>
            <w:r>
              <w:rPr>
                <w:rFonts w:eastAsia="Malgun Gothic"/>
                <w:i/>
                <w:iCs/>
                <w:color w:val="000000" w:themeColor="text1"/>
                <w:lang w:eastAsia="ko-KR"/>
              </w:rPr>
              <w:t>csi-LoggedMeasurementConfigToAddModList</w:t>
            </w:r>
            <w:r>
              <w:rPr>
                <w:rFonts w:eastAsia="Malgun Gothic"/>
                <w:color w:val="000000" w:themeColor="text1"/>
                <w:lang w:eastAsia="ko-KR"/>
              </w:rPr>
              <w:t xml:space="preserve"> in apporoch 1 and </w:t>
            </w:r>
            <w:r>
              <w:rPr>
                <w:rFonts w:eastAsia="Malgun Gothic"/>
                <w:i/>
                <w:iCs/>
                <w:color w:val="000000" w:themeColor="text1"/>
                <w:lang w:eastAsia="ko-KR"/>
              </w:rPr>
              <w:t>loggedDataCollectionConfig</w:t>
            </w:r>
            <w:r>
              <w:rPr>
                <w:rFonts w:eastAsia="Malgun Gothic"/>
                <w:color w:val="000000" w:themeColor="text1"/>
                <w:lang w:eastAsia="ko-KR"/>
              </w:rPr>
              <w:t xml:space="preserve"> in approach 2).</w:t>
            </w:r>
          </w:p>
          <w:p w14:paraId="4D2740B4" w14:textId="77777777" w:rsidR="003741D9" w:rsidRDefault="00AB3A81">
            <w:pPr>
              <w:spacing w:before="120" w:after="120"/>
              <w:ind w:leftChars="100" w:left="200"/>
              <w:rPr>
                <w:rFonts w:eastAsiaTheme="minorEastAsia"/>
                <w:lang w:eastAsia="zh-CN"/>
              </w:rPr>
            </w:pPr>
            <w:r>
              <w:rPr>
                <w:rFonts w:eastAsia="Malgun Gothic" w:hint="eastAsia"/>
                <w:color w:val="000000" w:themeColor="text1"/>
                <w:lang w:eastAsia="ko-KR"/>
              </w:rPr>
              <w:t>2</w:t>
            </w:r>
            <w:r>
              <w:rPr>
                <w:rFonts w:eastAsia="Malgun Gothic"/>
                <w:color w:val="000000" w:themeColor="text1"/>
                <w:lang w:eastAsia="ko-KR"/>
              </w:rPr>
              <w:t>) When UE releases configuration for NSDC, UE should discard logged data together.</w:t>
            </w:r>
          </w:p>
        </w:tc>
      </w:tr>
      <w:tr w:rsidR="003741D9" w14:paraId="3EAF3AC8" w14:textId="77777777" w:rsidTr="00C66EAA">
        <w:tc>
          <w:tcPr>
            <w:tcW w:w="1194" w:type="dxa"/>
          </w:tcPr>
          <w:p w14:paraId="31FE9871" w14:textId="77777777" w:rsidR="003741D9" w:rsidRDefault="00AB3A81">
            <w:pPr>
              <w:spacing w:before="120" w:after="120"/>
              <w:rPr>
                <w:rFonts w:eastAsiaTheme="minorEastAsia"/>
                <w:lang w:eastAsia="zh-CN"/>
              </w:rPr>
            </w:pPr>
            <w:r>
              <w:rPr>
                <w:rFonts w:eastAsiaTheme="minorEastAsia"/>
                <w:lang w:eastAsia="zh-CN"/>
              </w:rPr>
              <w:lastRenderedPageBreak/>
              <w:t>Huawei, HiSilicon</w:t>
            </w:r>
          </w:p>
        </w:tc>
        <w:tc>
          <w:tcPr>
            <w:tcW w:w="1531" w:type="dxa"/>
          </w:tcPr>
          <w:p w14:paraId="0F2AE745" w14:textId="77777777" w:rsidR="003741D9" w:rsidRDefault="00AB3A81">
            <w:pPr>
              <w:spacing w:before="120" w:after="120"/>
              <w:rPr>
                <w:rFonts w:eastAsiaTheme="minorEastAsia"/>
                <w:lang w:eastAsia="zh-CN"/>
              </w:rPr>
            </w:pPr>
            <w:r>
              <w:rPr>
                <w:rFonts w:eastAsiaTheme="minorEastAsia"/>
                <w:lang w:eastAsia="zh-CN"/>
              </w:rPr>
              <w:t>Yes</w:t>
            </w:r>
          </w:p>
        </w:tc>
        <w:tc>
          <w:tcPr>
            <w:tcW w:w="1534" w:type="dxa"/>
          </w:tcPr>
          <w:p w14:paraId="7BF6E8BA" w14:textId="77777777" w:rsidR="003741D9" w:rsidRDefault="00AB3A81">
            <w:pPr>
              <w:spacing w:before="120" w:after="120"/>
              <w:rPr>
                <w:rFonts w:eastAsiaTheme="minorEastAsia"/>
                <w:lang w:eastAsia="zh-CN"/>
              </w:rPr>
            </w:pPr>
            <w:r>
              <w:rPr>
                <w:rFonts w:eastAsiaTheme="minorEastAsia"/>
                <w:lang w:eastAsia="zh-CN"/>
              </w:rPr>
              <w:t>Yes</w:t>
            </w:r>
          </w:p>
        </w:tc>
        <w:tc>
          <w:tcPr>
            <w:tcW w:w="5369" w:type="dxa"/>
          </w:tcPr>
          <w:p w14:paraId="4A4B1D48" w14:textId="77777777" w:rsidR="003741D9" w:rsidRDefault="00AB3A81">
            <w:pPr>
              <w:spacing w:before="120" w:after="120"/>
              <w:rPr>
                <w:rFonts w:eastAsiaTheme="minorEastAsia"/>
                <w:lang w:eastAsia="zh-CN"/>
              </w:rPr>
            </w:pPr>
            <w:r>
              <w:rPr>
                <w:rFonts w:eastAsiaTheme="minorEastAsia"/>
                <w:lang w:eastAsia="zh-CN"/>
              </w:rPr>
              <w:t>As indicated above, L1 measurements should be captured in L1 specifications. Then in RRC we just need to capture that those measurements are logged in dedicated variables whenever they are received from lower layer.</w:t>
            </w:r>
          </w:p>
        </w:tc>
      </w:tr>
      <w:tr w:rsidR="003741D9" w14:paraId="613133D2" w14:textId="77777777" w:rsidTr="00C66EAA">
        <w:tc>
          <w:tcPr>
            <w:tcW w:w="1194" w:type="dxa"/>
          </w:tcPr>
          <w:p w14:paraId="636EEC83" w14:textId="77777777" w:rsidR="003741D9" w:rsidRDefault="00AB3A81">
            <w:pPr>
              <w:spacing w:before="120" w:after="120"/>
            </w:pPr>
            <w:r>
              <w:lastRenderedPageBreak/>
              <w:t>Nokia</w:t>
            </w:r>
          </w:p>
        </w:tc>
        <w:tc>
          <w:tcPr>
            <w:tcW w:w="1531" w:type="dxa"/>
          </w:tcPr>
          <w:p w14:paraId="31743FF9" w14:textId="77777777" w:rsidR="003741D9" w:rsidRDefault="00AB3A81">
            <w:pPr>
              <w:spacing w:before="120" w:after="120"/>
            </w:pPr>
            <w:r>
              <w:t>Yes</w:t>
            </w:r>
          </w:p>
        </w:tc>
        <w:tc>
          <w:tcPr>
            <w:tcW w:w="1534" w:type="dxa"/>
          </w:tcPr>
          <w:p w14:paraId="53C6F9E4" w14:textId="77777777" w:rsidR="003741D9" w:rsidRDefault="00AB3A81">
            <w:pPr>
              <w:spacing w:before="120" w:after="120"/>
            </w:pPr>
            <w:r>
              <w:t>Yes</w:t>
            </w:r>
          </w:p>
        </w:tc>
        <w:tc>
          <w:tcPr>
            <w:tcW w:w="5369" w:type="dxa"/>
          </w:tcPr>
          <w:p w14:paraId="136D6FC8" w14:textId="77777777" w:rsidR="003741D9" w:rsidRDefault="00AB3A81">
            <w:pPr>
              <w:spacing w:before="120" w:after="120"/>
            </w:pPr>
            <w:r>
              <w:rPr>
                <w:b/>
                <w:bCs/>
              </w:rPr>
              <w:t>1.</w:t>
            </w:r>
            <w:r>
              <w:t xml:space="preserve"> Regarding Samsung’s response</w:t>
            </w:r>
            <w:r>
              <w:br/>
            </w:r>
            <w:r>
              <w:br/>
            </w:r>
            <w:r>
              <w:rPr>
                <w:b/>
                <w:bCs/>
              </w:rPr>
              <w:t>1.1</w:t>
            </w:r>
            <w:r>
              <w:t xml:space="preserve"> Set A and Set B measurements are required for training a UE-side model because Set B is the input to the model and Set A is the ground truth and output of the model. To train the UE-side model, both must be known by the UE-side server.</w:t>
            </w:r>
          </w:p>
          <w:p w14:paraId="6865F7DD" w14:textId="77777777" w:rsidR="003741D9" w:rsidRDefault="00AB3A81">
            <w:pPr>
              <w:spacing w:before="120" w:after="120"/>
            </w:pPr>
            <w:r>
              <w:t xml:space="preserve">For a NW-side BM model, the gNB, knowing the nature of the Set A and Set B which would be used for its model, a single </w:t>
            </w:r>
            <w:r>
              <w:rPr>
                <w:i/>
                <w:iCs/>
              </w:rPr>
              <w:t>CSI-ResourceConfig</w:t>
            </w:r>
            <w:r>
              <w:t xml:space="preserve"> could be configured with </w:t>
            </w:r>
            <w:r>
              <w:rPr>
                <w:i/>
                <w:iCs/>
              </w:rPr>
              <w:t>csi-RS-ResourceSetList</w:t>
            </w:r>
            <w:r>
              <w:t xml:space="preserve"> set to </w:t>
            </w:r>
            <w:r>
              <w:rPr>
                <w:i/>
                <w:iCs/>
              </w:rPr>
              <w:t>nzp-CSI-RS-SSB</w:t>
            </w:r>
            <w:r>
              <w:t xml:space="preserve">. Multiple </w:t>
            </w:r>
            <w:r>
              <w:rPr>
                <w:i/>
                <w:iCs/>
              </w:rPr>
              <w:t>nzp-CSI-RS-ResourceSets</w:t>
            </w:r>
            <w:r>
              <w:t xml:space="preserve"> and </w:t>
            </w:r>
            <w:r>
              <w:rPr>
                <w:i/>
                <w:iCs/>
              </w:rPr>
              <w:t>csi-SSB-ResourceSets</w:t>
            </w:r>
            <w:r>
              <w:t xml:space="preserve"> can be configured simultaneously and the gNB will be able to categorize them appropriately. Set A and Set B are only useful for UE-side models.</w:t>
            </w:r>
          </w:p>
          <w:p w14:paraId="2AE2B992" w14:textId="77777777" w:rsidR="003741D9" w:rsidRDefault="00AB3A81">
            <w:pPr>
              <w:spacing w:before="120" w:after="120"/>
            </w:pPr>
            <w:r>
              <w:rPr>
                <w:b/>
                <w:bCs/>
              </w:rPr>
              <w:t>1.2</w:t>
            </w:r>
            <w:r>
              <w:t xml:space="preserve"> There are many ways to “unify” things and we think that one version of that unification is to describe in the specification which logging configurations should enter samples into the NW-side data collection buffer. The version of unification shown in Approach 2 also “de-unifies” the CSI configurations. Inference, monitoring, and UE-side data collection are all in </w:t>
            </w:r>
            <w:r>
              <w:rPr>
                <w:i/>
                <w:iCs/>
              </w:rPr>
              <w:t>CSI-ReportConfig</w:t>
            </w:r>
            <w:r>
              <w:t xml:space="preserve">, but Approach 2 proposes to disaggregate the </w:t>
            </w:r>
            <w:r>
              <w:rPr>
                <w:i/>
                <w:iCs/>
              </w:rPr>
              <w:t>CSI</w:t>
            </w:r>
            <w:r>
              <w:t xml:space="preserve"> configuration for NW-side data collection.</w:t>
            </w:r>
          </w:p>
          <w:p w14:paraId="56F5D92C" w14:textId="77777777" w:rsidR="003741D9" w:rsidRDefault="00AB3A81">
            <w:pPr>
              <w:spacing w:before="120" w:after="120"/>
              <w:rPr>
                <w:u w:val="single"/>
              </w:rPr>
            </w:pPr>
            <w:r>
              <w:rPr>
                <w:b/>
                <w:bCs/>
                <w:u w:val="single"/>
              </w:rPr>
              <w:t>2.</w:t>
            </w:r>
            <w:r>
              <w:rPr>
                <w:u w:val="single"/>
              </w:rPr>
              <w:t xml:space="preserve"> Approach 1</w:t>
            </w:r>
          </w:p>
          <w:p w14:paraId="30996399" w14:textId="77777777" w:rsidR="003741D9" w:rsidRDefault="00AB3A81">
            <w:pPr>
              <w:spacing w:before="120" w:after="120"/>
              <w:rPr>
                <w:rFonts w:ascii="Courier New" w:hAnsi="Courier New" w:cs="Courier New"/>
                <w:sz w:val="20"/>
                <w:szCs w:val="20"/>
              </w:rPr>
            </w:pPr>
            <w:r>
              <w:t xml:space="preserve">The following ASN.1 can be used to guide our discussion. Need codes are not included and field names have been marked in blue for readability. </w:t>
            </w:r>
            <w:r>
              <w:br/>
            </w:r>
            <w:r>
              <w:br/>
            </w:r>
            <w:r>
              <w:rPr>
                <w:rFonts w:ascii="Courier New" w:hAnsi="Courier New" w:cs="Courier New"/>
                <w:sz w:val="20"/>
                <w:szCs w:val="20"/>
              </w:rPr>
              <w:t>CSI-LoggedMeas</w:t>
            </w:r>
            <w:r>
              <w:rPr>
                <w:rFonts w:ascii="Courier New" w:hAnsi="Courier New" w:cs="Courier New"/>
                <w:strike/>
                <w:sz w:val="20"/>
                <w:szCs w:val="20"/>
              </w:rPr>
              <w:t>urement</w:t>
            </w:r>
            <w:r>
              <w:rPr>
                <w:rFonts w:ascii="Courier New" w:hAnsi="Courier New" w:cs="Courier New"/>
                <w:sz w:val="20"/>
                <w:szCs w:val="20"/>
              </w:rPr>
              <w:t>Config-r19 ::=          SEQUENCE {</w:t>
            </w:r>
          </w:p>
          <w:p w14:paraId="078EACAB"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csi-LoggedMeasConfigId-r19</w:t>
            </w:r>
            <w:r>
              <w:rPr>
                <w:rFonts w:ascii="Courier New" w:hAnsi="Courier New" w:cs="Courier New"/>
                <w:sz w:val="20"/>
                <w:szCs w:val="20"/>
              </w:rPr>
              <w:br/>
              <w:t xml:space="preserve">      CSI-LoggedMeasConfigId-r19,</w:t>
            </w:r>
          </w:p>
          <w:p w14:paraId="0782C58F"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csi-LoggedResourceConfig-r19</w:t>
            </w:r>
            <w:r>
              <w:rPr>
                <w:rFonts w:ascii="Courier New" w:hAnsi="Courier New" w:cs="Courier New"/>
                <w:sz w:val="20"/>
                <w:szCs w:val="20"/>
              </w:rPr>
              <w:br/>
              <w:t xml:space="preserve">      CSI-ResourceConfigId,</w:t>
            </w:r>
          </w:p>
          <w:p w14:paraId="3EE1C395"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csi-LoggedMeasQuantityConfig-r19</w:t>
            </w:r>
          </w:p>
          <w:p w14:paraId="761913A7"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CSI-LoggedMeasQuantityConfig-r19,</w:t>
            </w:r>
          </w:p>
          <w:p w14:paraId="3B13D66B"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highlight w:val="yellow"/>
              </w:rPr>
              <w:t>sCellIndex</w:t>
            </w:r>
            <w:r>
              <w:rPr>
                <w:rFonts w:ascii="Courier New" w:hAnsi="Courier New" w:cs="Courier New"/>
                <w:sz w:val="20"/>
                <w:szCs w:val="20"/>
                <w:highlight w:val="yellow"/>
              </w:rPr>
              <w:t xml:space="preserve"> SCellIndex OPTIONAL,</w:t>
            </w:r>
            <w:r>
              <w:rPr>
                <w:rFonts w:ascii="Courier New" w:hAnsi="Courier New" w:cs="Courier New"/>
                <w:sz w:val="20"/>
                <w:szCs w:val="20"/>
              </w:rPr>
              <w:br/>
              <w:t xml:space="preserve">  </w:t>
            </w:r>
            <w:r>
              <w:rPr>
                <w:rFonts w:ascii="Courier New" w:hAnsi="Courier New" w:cs="Courier New"/>
                <w:color w:val="FF0000"/>
                <w:sz w:val="20"/>
                <w:szCs w:val="20"/>
              </w:rPr>
              <w:t>l3</w:t>
            </w:r>
            <w:r>
              <w:rPr>
                <w:rFonts w:ascii="Courier New" w:hAnsi="Courier New" w:cs="Courier New"/>
                <w:color w:val="4472C4" w:themeColor="accent1"/>
                <w:sz w:val="20"/>
                <w:szCs w:val="20"/>
              </w:rPr>
              <w:t>EventTriggerConfig-r19</w:t>
            </w:r>
            <w:r>
              <w:rPr>
                <w:rFonts w:ascii="Courier New" w:hAnsi="Courier New" w:cs="Courier New"/>
                <w:sz w:val="20"/>
                <w:szCs w:val="20"/>
              </w:rPr>
              <w:br/>
              <w:t xml:space="preserve">      L3EventTriggConfig-r19  OPTIONAL,</w:t>
            </w:r>
          </w:p>
          <w:p w14:paraId="03159E5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6F673BED"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w:t>
            </w:r>
          </w:p>
          <w:p w14:paraId="6672DD45" w14:textId="77777777" w:rsidR="003741D9" w:rsidRDefault="003741D9">
            <w:pPr>
              <w:spacing w:before="120" w:after="120"/>
              <w:rPr>
                <w:rFonts w:ascii="Courier New" w:hAnsi="Courier New" w:cs="Courier New"/>
              </w:rPr>
            </w:pPr>
          </w:p>
          <w:p w14:paraId="5F9F9FAB" w14:textId="77777777" w:rsidR="003741D9" w:rsidRDefault="00AB3A81">
            <w:pPr>
              <w:spacing w:before="120" w:after="120"/>
            </w:pPr>
            <w:r>
              <w:rPr>
                <w:b/>
                <w:bCs/>
              </w:rPr>
              <w:t xml:space="preserve">2.1 </w:t>
            </w:r>
            <w:r>
              <w:t xml:space="preserve">Where to put </w:t>
            </w:r>
            <w:r>
              <w:rPr>
                <w:i/>
                <w:iCs/>
              </w:rPr>
              <w:t>CSI-LoggedMeasurementConfig-r19</w:t>
            </w:r>
          </w:p>
          <w:p w14:paraId="09BD49C7" w14:textId="77777777" w:rsidR="003741D9" w:rsidRDefault="00AB3A81">
            <w:pPr>
              <w:spacing w:before="120" w:after="120"/>
              <w:rPr>
                <w:iCs/>
              </w:rPr>
            </w:pPr>
            <w:r>
              <w:t xml:space="preserve">We need to determine in which configuration, that for the SpCell or that for each SCell, the </w:t>
            </w:r>
            <w:r>
              <w:rPr>
                <w:i/>
              </w:rPr>
              <w:t>CSI-LoggedMeasurementConfig-r19</w:t>
            </w:r>
            <w:r>
              <w:rPr>
                <w:iCs/>
              </w:rPr>
              <w:t xml:space="preserve"> should go. </w:t>
            </w:r>
          </w:p>
          <w:p w14:paraId="3DC404ED" w14:textId="77777777" w:rsidR="003741D9" w:rsidRDefault="003741D9">
            <w:pPr>
              <w:spacing w:before="120" w:after="120"/>
              <w:rPr>
                <w:iCs/>
              </w:rPr>
            </w:pPr>
          </w:p>
          <w:p w14:paraId="23FDC354" w14:textId="77777777" w:rsidR="003741D9" w:rsidRDefault="00AB3A81">
            <w:pPr>
              <w:spacing w:before="120" w:after="120"/>
              <w:rPr>
                <w:iCs/>
                <w:u w:val="single"/>
              </w:rPr>
            </w:pPr>
            <w:r>
              <w:rPr>
                <w:iCs/>
                <w:u w:val="single"/>
              </w:rPr>
              <w:t>There are a few aspects to consider.</w:t>
            </w:r>
          </w:p>
          <w:p w14:paraId="593B2F14" w14:textId="77777777" w:rsidR="003741D9" w:rsidRDefault="00AB3A81">
            <w:pPr>
              <w:spacing w:before="120" w:after="120"/>
              <w:rPr>
                <w:iCs/>
              </w:rPr>
            </w:pPr>
            <w:r>
              <w:rPr>
                <w:b/>
                <w:bCs/>
                <w:iCs/>
              </w:rPr>
              <w:lastRenderedPageBreak/>
              <w:t>a.</w:t>
            </w:r>
            <w:r>
              <w:rPr>
                <w:iCs/>
              </w:rPr>
              <w:t xml:space="preserve"> the </w:t>
            </w:r>
            <w:r>
              <w:rPr>
                <w:i/>
              </w:rPr>
              <w:t>L3EventTriggerConfig</w:t>
            </w:r>
            <w:r>
              <w:rPr>
                <w:iCs/>
              </w:rPr>
              <w:t xml:space="preserve"> makes measurements based on a </w:t>
            </w:r>
            <w:r>
              <w:rPr>
                <w:i/>
              </w:rPr>
              <w:t>MeasObjectNR</w:t>
            </w:r>
            <w:r>
              <w:rPr>
                <w:iCs/>
              </w:rPr>
              <w:t xml:space="preserve">, and all </w:t>
            </w:r>
            <w:r>
              <w:rPr>
                <w:i/>
              </w:rPr>
              <w:t>MeasObjectNR</w:t>
            </w:r>
            <w:r>
              <w:rPr>
                <w:iCs/>
              </w:rPr>
              <w:t xml:space="preserve"> are configured only in the SpCell in </w:t>
            </w:r>
            <w:r>
              <w:rPr>
                <w:i/>
              </w:rPr>
              <w:t>RRCReconfiguration</w:t>
            </w:r>
            <w:r>
              <w:rPr>
                <w:iCs/>
              </w:rPr>
              <w:t>-&gt;</w:t>
            </w:r>
            <w:r>
              <w:rPr>
                <w:i/>
              </w:rPr>
              <w:t>MeasConfig</w:t>
            </w:r>
            <w:r>
              <w:rPr>
                <w:iCs/>
              </w:rPr>
              <w:t>.</w:t>
            </w:r>
          </w:p>
          <w:p w14:paraId="4E89E9A2" w14:textId="77777777" w:rsidR="003741D9" w:rsidRDefault="00AB3A81">
            <w:pPr>
              <w:spacing w:before="120" w:after="120"/>
              <w:rPr>
                <w:iCs/>
              </w:rPr>
            </w:pPr>
            <w:r>
              <w:rPr>
                <w:b/>
                <w:bCs/>
                <w:iCs/>
              </w:rPr>
              <w:t>b.</w:t>
            </w:r>
            <w:r>
              <w:rPr>
                <w:iCs/>
              </w:rPr>
              <w:t xml:space="preserve"> The </w:t>
            </w:r>
            <w:r>
              <w:rPr>
                <w:i/>
              </w:rPr>
              <w:t>csi-LoggedResourceConfig</w:t>
            </w:r>
            <w:r>
              <w:rPr>
                <w:iCs/>
              </w:rPr>
              <w:t xml:space="preserve"> points to </w:t>
            </w:r>
            <w:r>
              <w:rPr>
                <w:i/>
              </w:rPr>
              <w:t>CSI-ResourceConfig</w:t>
            </w:r>
            <w:r>
              <w:rPr>
                <w:iCs/>
              </w:rPr>
              <w:t>, which is configured per SCell.</w:t>
            </w:r>
          </w:p>
          <w:p w14:paraId="1BD4BDC0" w14:textId="77777777" w:rsidR="003741D9" w:rsidRDefault="003741D9">
            <w:pPr>
              <w:spacing w:before="120" w:after="120"/>
              <w:rPr>
                <w:iCs/>
              </w:rPr>
            </w:pPr>
          </w:p>
          <w:p w14:paraId="4B8036AE" w14:textId="77777777" w:rsidR="003741D9" w:rsidRDefault="00AB3A81">
            <w:pPr>
              <w:spacing w:before="120" w:after="120"/>
              <w:rPr>
                <w:iCs/>
                <w:u w:val="single"/>
              </w:rPr>
            </w:pPr>
            <w:r>
              <w:rPr>
                <w:i/>
                <w:u w:val="single"/>
              </w:rPr>
              <w:t>CSI-LoggedMeasurementConfig-r19</w:t>
            </w:r>
            <w:r>
              <w:rPr>
                <w:iCs/>
                <w:u w:val="single"/>
              </w:rPr>
              <w:t xml:space="preserve"> configured per SCell</w:t>
            </w:r>
          </w:p>
          <w:p w14:paraId="10BE9970" w14:textId="77777777" w:rsidR="003741D9" w:rsidRDefault="00AB3A81">
            <w:pPr>
              <w:spacing w:before="120" w:after="120"/>
              <w:rPr>
                <w:iCs/>
              </w:rPr>
            </w:pPr>
            <w:r>
              <w:rPr>
                <w:iCs/>
              </w:rPr>
              <w:t xml:space="preserve">If the </w:t>
            </w:r>
            <w:r>
              <w:rPr>
                <w:i/>
              </w:rPr>
              <w:t>L3EventTriggerConfig</w:t>
            </w:r>
            <w:r>
              <w:rPr>
                <w:iCs/>
              </w:rPr>
              <w:t xml:space="preserve"> is to be configured per SCell, in their respective </w:t>
            </w:r>
            <w:r>
              <w:rPr>
                <w:i/>
              </w:rPr>
              <w:t>CSI-MeasConfig</w:t>
            </w:r>
            <w:r>
              <w:t xml:space="preserve"> configurations, then</w:t>
            </w:r>
            <w:r>
              <w:rPr>
                <w:iCs/>
              </w:rPr>
              <w:t xml:space="preserve"> the specification needs to make it clear that the NW-side data collection log collects inputs from all SCells part of the Cell Group and not into individual SCell buffers, for all NW-side data collection configurations, even for other CSI-based use cases such as CSI Compression.</w:t>
            </w:r>
          </w:p>
          <w:p w14:paraId="7B112A90" w14:textId="77777777" w:rsidR="003741D9" w:rsidRDefault="003741D9">
            <w:pPr>
              <w:spacing w:before="120" w:after="120"/>
              <w:rPr>
                <w:iCs/>
              </w:rPr>
            </w:pPr>
          </w:p>
          <w:p w14:paraId="5C9ABE16" w14:textId="77777777" w:rsidR="003741D9" w:rsidRDefault="00AB3A81">
            <w:pPr>
              <w:spacing w:before="120" w:after="120"/>
              <w:rPr>
                <w:iCs/>
                <w:lang w:val="en-US"/>
              </w:rPr>
            </w:pPr>
            <w:r>
              <w:rPr>
                <w:iCs/>
              </w:rPr>
              <w:t xml:space="preserve">In addition to the </w:t>
            </w:r>
            <w:r>
              <w:rPr>
                <w:i/>
              </w:rPr>
              <w:t>CSI-LoggedMeasurementConfigId-r19</w:t>
            </w:r>
            <w:r>
              <w:rPr>
                <w:iCs/>
              </w:rPr>
              <w:t xml:space="preserve">, the eventual log would need to include the </w:t>
            </w:r>
            <w:r>
              <w:rPr>
                <w:i/>
              </w:rPr>
              <w:t>SCellIndex</w:t>
            </w:r>
            <w:r>
              <w:rPr>
                <w:iCs/>
              </w:rPr>
              <w:t xml:space="preserve"> since the </w:t>
            </w:r>
            <w:r>
              <w:rPr>
                <w:i/>
              </w:rPr>
              <w:t xml:space="preserve">Csi-LoggedMeasurementConfigId-r19 </w:t>
            </w:r>
            <w:r>
              <w:rPr>
                <w:iCs/>
                <w:lang w:val="en-US"/>
              </w:rPr>
              <w:t>could be repeated across SCell configurations.</w:t>
            </w:r>
          </w:p>
          <w:p w14:paraId="377B41DC" w14:textId="77777777" w:rsidR="003741D9" w:rsidRDefault="003741D9">
            <w:pPr>
              <w:spacing w:before="120" w:after="120"/>
              <w:rPr>
                <w:iCs/>
              </w:rPr>
            </w:pPr>
          </w:p>
          <w:p w14:paraId="0E9A7608" w14:textId="77777777" w:rsidR="003741D9" w:rsidRDefault="00AB3A81">
            <w:pPr>
              <w:spacing w:before="120" w:after="120"/>
              <w:rPr>
                <w:iCs/>
                <w:u w:val="single"/>
              </w:rPr>
            </w:pPr>
            <w:r>
              <w:rPr>
                <w:i/>
                <w:u w:val="single"/>
              </w:rPr>
              <w:t>CSI-LoggedMeasurementConfig-r19</w:t>
            </w:r>
            <w:r>
              <w:rPr>
                <w:iCs/>
                <w:u w:val="single"/>
              </w:rPr>
              <w:t xml:space="preserve"> configured per SpCell</w:t>
            </w:r>
          </w:p>
          <w:p w14:paraId="56AED3F7" w14:textId="77777777" w:rsidR="003741D9" w:rsidRDefault="00AB3A81">
            <w:pPr>
              <w:spacing w:before="120" w:after="120"/>
              <w:rPr>
                <w:iCs/>
              </w:rPr>
            </w:pPr>
            <w:r>
              <w:rPr>
                <w:iCs/>
              </w:rPr>
              <w:t xml:space="preserve">If the </w:t>
            </w:r>
            <w:r>
              <w:rPr>
                <w:i/>
              </w:rPr>
              <w:t>L3EventTriggerConfig</w:t>
            </w:r>
            <w:r>
              <w:rPr>
                <w:iCs/>
              </w:rPr>
              <w:t xml:space="preserve"> is to be configured per SpCell, then the SCellIndex will be required such that the UE will know which </w:t>
            </w:r>
            <w:r>
              <w:rPr>
                <w:i/>
              </w:rPr>
              <w:t>MeasObjectId</w:t>
            </w:r>
            <w:r>
              <w:rPr>
                <w:iCs/>
              </w:rPr>
              <w:t xml:space="preserve"> to use for the evaluation of the </w:t>
            </w:r>
            <w:r>
              <w:rPr>
                <w:i/>
              </w:rPr>
              <w:t>L3EventTriggerConfig</w:t>
            </w:r>
            <w:r>
              <w:rPr>
                <w:iCs/>
              </w:rPr>
              <w:t xml:space="preserve"> and which </w:t>
            </w:r>
            <w:r>
              <w:rPr>
                <w:i/>
              </w:rPr>
              <w:t>CSI-ResourceConfigId</w:t>
            </w:r>
            <w:r>
              <w:rPr>
                <w:iCs/>
              </w:rPr>
              <w:t xml:space="preserve"> to use for capturing measurements, since the CSI resoruces are configured per SCell.</w:t>
            </w:r>
            <w:r>
              <w:rPr>
                <w:iCs/>
              </w:rPr>
              <w:br/>
            </w:r>
          </w:p>
          <w:p w14:paraId="0C069A61" w14:textId="77777777" w:rsidR="003741D9" w:rsidRDefault="00AB3A81">
            <w:pPr>
              <w:spacing w:before="120" w:after="120"/>
              <w:rPr>
                <w:iCs/>
              </w:rPr>
            </w:pPr>
            <w:r>
              <w:rPr>
                <w:iCs/>
              </w:rPr>
              <w:t>We see no significant advantage or disadvantage to eithe approach, but we must choose one so that we can continue checking for correctness.</w:t>
            </w:r>
          </w:p>
          <w:p w14:paraId="745D2113" w14:textId="77777777" w:rsidR="003741D9" w:rsidRDefault="003741D9">
            <w:pPr>
              <w:spacing w:before="120" w:after="120"/>
            </w:pPr>
          </w:p>
          <w:p w14:paraId="33CACBB1" w14:textId="77777777" w:rsidR="003741D9" w:rsidRDefault="00AB3A81">
            <w:pPr>
              <w:spacing w:before="120" w:after="120"/>
            </w:pPr>
            <w:r>
              <w:rPr>
                <w:b/>
                <w:bCs/>
              </w:rPr>
              <w:t>2.2</w:t>
            </w:r>
            <w:r>
              <w:t xml:space="preserve"> Logging quantity is missing</w:t>
            </w:r>
          </w:p>
          <w:p w14:paraId="05F50D76" w14:textId="77777777" w:rsidR="003741D9" w:rsidRDefault="00AB3A81">
            <w:pPr>
              <w:spacing w:before="120" w:after="120"/>
            </w:pPr>
            <w:r>
              <w:t>We will be supporting multiple CSI-based use cases and they will have different logging quantities. We think the logging quantity or quantities should be explicitly configured. More than one logging quantity is possible. An ASN.1 example is shown below.</w:t>
            </w:r>
          </w:p>
          <w:p w14:paraId="25121846"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CSI-LoggedMeasQuantityConfig-r19 ::= SEQUENCE {</w:t>
            </w:r>
          </w:p>
          <w:p w14:paraId="4239F5F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cri-RSRP       ENUMERATED {enable},</w:t>
            </w:r>
          </w:p>
          <w:p w14:paraId="449D0773"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ssb-Index-RSRP ENUMERATED {enable}</w:t>
            </w:r>
          </w:p>
          <w:p w14:paraId="5733AC0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w:t>
            </w:r>
          </w:p>
          <w:p w14:paraId="745A8B69" w14:textId="77777777" w:rsidR="003741D9" w:rsidRDefault="003741D9">
            <w:pPr>
              <w:spacing w:before="120" w:after="120"/>
            </w:pPr>
          </w:p>
          <w:p w14:paraId="50A32E4F" w14:textId="77777777" w:rsidR="003741D9" w:rsidRDefault="00AB3A81">
            <w:pPr>
              <w:spacing w:before="120" w:after="120"/>
            </w:pPr>
            <w:r>
              <w:rPr>
                <w:b/>
                <w:bCs/>
              </w:rPr>
              <w:t>2.3</w:t>
            </w:r>
            <w:r>
              <w:t xml:space="preserve"> Modification of a logging configuration</w:t>
            </w:r>
          </w:p>
          <w:p w14:paraId="1F346D95" w14:textId="77777777" w:rsidR="003741D9" w:rsidRDefault="00AB3A81">
            <w:pPr>
              <w:spacing w:before="120" w:after="120"/>
            </w:pPr>
            <w:r>
              <w:lastRenderedPageBreak/>
              <w:t>The following content is copied from the TP for Approach 1.</w:t>
            </w:r>
          </w:p>
          <w:p w14:paraId="395CC1A6" w14:textId="77777777" w:rsidR="003741D9" w:rsidRDefault="00AB3A81">
            <w:pPr>
              <w:pStyle w:val="B1"/>
              <w:spacing w:before="120"/>
              <w:rPr>
                <w:highlight w:val="lightGray"/>
              </w:rPr>
            </w:pPr>
            <w:r>
              <w:rPr>
                <w:highlight w:val="lightGray"/>
                <w:lang w:eastAsia="en-GB"/>
              </w:rPr>
              <w:t xml:space="preserve">for each CSI logged measurement configuration included in </w:t>
            </w:r>
            <w:r>
              <w:rPr>
                <w:i/>
                <w:iCs/>
                <w:highlight w:val="lightGray"/>
              </w:rPr>
              <w:t>csi-LoggedMeasurementConfigToAddModList</w:t>
            </w:r>
            <w:r>
              <w:rPr>
                <w:highlight w:val="lightGray"/>
              </w:rPr>
              <w:t>:</w:t>
            </w:r>
          </w:p>
          <w:p w14:paraId="367DD2F3" w14:textId="77777777" w:rsidR="003741D9" w:rsidRDefault="00AB3A81">
            <w:pPr>
              <w:pStyle w:val="B2"/>
              <w:spacing w:before="120"/>
              <w:rPr>
                <w:highlight w:val="lightGray"/>
              </w:rPr>
            </w:pPr>
            <w:r>
              <w:rPr>
                <w:highlight w:val="lightGray"/>
                <w:lang w:eastAsia="en-GB"/>
              </w:rPr>
              <w:t>2&gt;</w:t>
            </w:r>
            <w:r>
              <w:rPr>
                <w:highlight w:val="lightGray"/>
                <w:lang w:eastAsia="en-GB"/>
              </w:rPr>
              <w:tab/>
            </w:r>
            <w:r>
              <w:rPr>
                <w:highlight w:val="lightGray"/>
              </w:rPr>
              <w:t xml:space="preserve">if the </w:t>
            </w:r>
            <w:r>
              <w:rPr>
                <w:i/>
                <w:iCs/>
                <w:highlight w:val="lightGray"/>
              </w:rPr>
              <w:t>csi-LoggedMeasurementConfigId</w:t>
            </w:r>
            <w:r>
              <w:rPr>
                <w:highlight w:val="lightGray"/>
              </w:rPr>
              <w:t xml:space="preserve"> associated to the </w:t>
            </w:r>
            <w:r>
              <w:rPr>
                <w:highlight w:val="lightGray"/>
                <w:lang w:eastAsia="en-GB"/>
              </w:rPr>
              <w:t xml:space="preserve">CSI logged measurement configuration included in </w:t>
            </w:r>
            <w:r>
              <w:rPr>
                <w:i/>
                <w:iCs/>
                <w:highlight w:val="lightGray"/>
              </w:rPr>
              <w:t>csi-LoggedMeasurementConfigToAddModList</w:t>
            </w:r>
            <w:r>
              <w:rPr>
                <w:highlight w:val="lightGray"/>
              </w:rPr>
              <w:t xml:space="preserve"> and the cell identity of the serving cell for which the measurements shall be logged, i.e. the serving cell associated with the serving cell configuration in which </w:t>
            </w:r>
            <w:r>
              <w:rPr>
                <w:i/>
                <w:iCs/>
                <w:highlight w:val="lightGray"/>
              </w:rPr>
              <w:t xml:space="preserve">csi-LoggedMeasurementConfigToAddModList </w:t>
            </w:r>
            <w:r>
              <w:rPr>
                <w:highlight w:val="lightGray"/>
              </w:rPr>
              <w:t xml:space="preserve">is received, are included in an entry in </w:t>
            </w:r>
            <w:r>
              <w:rPr>
                <w:i/>
                <w:iCs/>
                <w:highlight w:val="lightGray"/>
                <w:lang w:val="pt-BR"/>
              </w:rPr>
              <w:t>csi-LogMeasInfoList</w:t>
            </w:r>
            <w:r>
              <w:rPr>
                <w:highlight w:val="lightGray"/>
              </w:rPr>
              <w:t xml:space="preserve"> in </w:t>
            </w:r>
            <w:r>
              <w:rPr>
                <w:i/>
                <w:iCs/>
                <w:highlight w:val="lightGray"/>
              </w:rPr>
              <w:t>VarCSI-LogMeasReport</w:t>
            </w:r>
            <w:r>
              <w:rPr>
                <w:highlight w:val="lightGray"/>
              </w:rPr>
              <w:t>;</w:t>
            </w:r>
          </w:p>
          <w:p w14:paraId="14127F5C" w14:textId="77777777" w:rsidR="003741D9" w:rsidRDefault="00AB3A81">
            <w:pPr>
              <w:pStyle w:val="B3"/>
              <w:spacing w:before="120"/>
            </w:pPr>
            <w:r>
              <w:rPr>
                <w:highlight w:val="lightGray"/>
                <w:lang w:eastAsia="en-GB"/>
              </w:rPr>
              <w:t>3&gt;</w:t>
            </w:r>
            <w:r>
              <w:rPr>
                <w:highlight w:val="lightGray"/>
                <w:lang w:eastAsia="en-GB"/>
              </w:rPr>
              <w:tab/>
              <w:t xml:space="preserve">modify the CSI logged measurement configuration according to the configuration received in </w:t>
            </w:r>
            <w:r>
              <w:rPr>
                <w:i/>
                <w:iCs/>
                <w:highlight w:val="lightGray"/>
              </w:rPr>
              <w:t>csi-LoggedMeasurementConfigToAddModList</w:t>
            </w:r>
            <w:r>
              <w:rPr>
                <w:highlight w:val="lightGray"/>
              </w:rPr>
              <w:t>;</w:t>
            </w:r>
          </w:p>
          <w:p w14:paraId="24ACA00D" w14:textId="77777777" w:rsidR="003741D9" w:rsidRDefault="003741D9">
            <w:pPr>
              <w:spacing w:before="120" w:after="120"/>
            </w:pPr>
          </w:p>
          <w:p w14:paraId="0D84CBF9" w14:textId="77777777" w:rsidR="003741D9" w:rsidRDefault="00AB3A81">
            <w:pPr>
              <w:spacing w:before="120" w:after="120"/>
            </w:pPr>
            <w:r>
              <w:t>We need to discuss whether or not to allow modification of a data collection configuration. The reason is that the samples in the log do not contain the necessary context information for the gNB and/or a training entity to decipher the meaning of the data without having the configuration. If the configuration can change, then the gNB needs to keep a record of the historical configurations and the UE needs to mark when a configuration changes so that it can indicate to the gNB to which version of a configuration the samples are associated.</w:t>
            </w:r>
          </w:p>
          <w:p w14:paraId="3A91BA3E" w14:textId="77777777" w:rsidR="003741D9" w:rsidRDefault="00AB3A81">
            <w:pPr>
              <w:spacing w:before="120" w:after="120"/>
            </w:pPr>
            <w:r>
              <w:t>We think that if the gNB is finished with a configuration, it can de-configure it and the UE can keep the samples associated with the configuration. The gNB would need to keep the configuration available until the data is retrieved. If the gNB configures a new logging configuration with the same ID, the UE should delete unretrieved samples.</w:t>
            </w:r>
          </w:p>
          <w:p w14:paraId="03A2AB80" w14:textId="77777777" w:rsidR="003741D9" w:rsidRDefault="00AB3A81">
            <w:pPr>
              <w:spacing w:before="120" w:after="120"/>
            </w:pPr>
            <w:r>
              <w:rPr>
                <w:b/>
                <w:bCs/>
              </w:rPr>
              <w:t>2.4</w:t>
            </w:r>
            <w:r>
              <w:t xml:space="preserve"> Because the measurements are enabled and disabled in layer 3 based on RSRP measurements, the lower layer will need to be informed to make measurements. The procedural text should take this into account wherever relevant.</w:t>
            </w:r>
          </w:p>
          <w:p w14:paraId="129A1236" w14:textId="77777777" w:rsidR="003741D9" w:rsidRDefault="00AB3A81">
            <w:pPr>
              <w:spacing w:before="120" w:after="120"/>
            </w:pPr>
            <w:r>
              <w:rPr>
                <w:b/>
                <w:bCs/>
              </w:rPr>
              <w:t>2.5</w:t>
            </w:r>
            <w:r>
              <w:t xml:space="preserve"> Comment</w:t>
            </w:r>
          </w:p>
          <w:p w14:paraId="3BB96ABF" w14:textId="77777777" w:rsidR="003741D9" w:rsidRDefault="00AB3A81">
            <w:pPr>
              <w:spacing w:before="120" w:after="120"/>
            </w:pPr>
            <w:r>
              <w:t xml:space="preserve">We think that the </w:t>
            </w:r>
            <w:r>
              <w:rPr>
                <w:i/>
                <w:iCs/>
              </w:rPr>
              <w:t>CSI-ReportConfig</w:t>
            </w:r>
            <w:r>
              <w:t xml:space="preserve"> already includes all the necessary fields to instruct the UE what to log. It includes which CSI resources to measure, the quantity to measure, and the </w:t>
            </w:r>
            <w:r>
              <w:rPr>
                <w:i/>
                <w:iCs/>
              </w:rPr>
              <w:t>SCellIndex</w:t>
            </w:r>
            <w:r>
              <w:t xml:space="preserve"> to which the reporting configuration applies. All that is missing is the triggering functionality.</w:t>
            </w:r>
          </w:p>
          <w:p w14:paraId="53410604" w14:textId="77777777" w:rsidR="003741D9" w:rsidRDefault="00AB3A81">
            <w:pPr>
              <w:spacing w:before="120" w:after="120"/>
            </w:pPr>
            <w:r>
              <w:lastRenderedPageBreak/>
              <w:t xml:space="preserve">To implement triggering, an RRC or MAC command could be used to enable logging based on the reception of a </w:t>
            </w:r>
            <w:r>
              <w:rPr>
                <w:i/>
                <w:iCs/>
              </w:rPr>
              <w:t>MeasurementReport</w:t>
            </w:r>
            <w:r>
              <w:t xml:space="preserve"> triggered by an </w:t>
            </w:r>
            <w:r>
              <w:rPr>
                <w:i/>
                <w:iCs/>
              </w:rPr>
              <w:t>A1</w:t>
            </w:r>
            <w:r>
              <w:t xml:space="preserve"> or </w:t>
            </w:r>
            <w:r>
              <w:rPr>
                <w:i/>
                <w:iCs/>
              </w:rPr>
              <w:t>A2</w:t>
            </w:r>
            <w:r>
              <w:t xml:space="preserve"> event having been triggered and disable logging based on the reception of a </w:t>
            </w:r>
            <w:r>
              <w:rPr>
                <w:i/>
                <w:iCs/>
              </w:rPr>
              <w:t>MeasurementReport</w:t>
            </w:r>
            <w:r>
              <w:t xml:space="preserve"> triggered by </w:t>
            </w:r>
            <w:r>
              <w:rPr>
                <w:i/>
                <w:iCs/>
              </w:rPr>
              <w:t>reportOnLeave</w:t>
            </w:r>
            <w:r>
              <w:t xml:space="preserve"> from an </w:t>
            </w:r>
            <w:r>
              <w:rPr>
                <w:i/>
                <w:iCs/>
              </w:rPr>
              <w:t xml:space="preserve">A1 </w:t>
            </w:r>
            <w:r>
              <w:t xml:space="preserve">or </w:t>
            </w:r>
            <w:r>
              <w:rPr>
                <w:i/>
                <w:iCs/>
              </w:rPr>
              <w:t>A2</w:t>
            </w:r>
            <w:r>
              <w:t xml:space="preserve"> event condition no longer being satisfied.</w:t>
            </w:r>
          </w:p>
          <w:p w14:paraId="00909F20" w14:textId="77777777" w:rsidR="003741D9" w:rsidRDefault="00AB3A81">
            <w:pPr>
              <w:spacing w:before="120" w:after="120"/>
            </w:pPr>
            <w:r>
              <w:t>We do not think that any significant amount of samples would be lost in the time it would take for the gNB to enable or disable logging.</w:t>
            </w:r>
          </w:p>
          <w:p w14:paraId="47352FAB" w14:textId="77777777" w:rsidR="003741D9" w:rsidRDefault="00AB3A81">
            <w:pPr>
              <w:spacing w:before="120" w:after="120"/>
              <w:rPr>
                <w:u w:val="single"/>
              </w:rPr>
            </w:pPr>
            <w:r>
              <w:rPr>
                <w:b/>
                <w:bCs/>
                <w:u w:val="single"/>
              </w:rPr>
              <w:t>3.</w:t>
            </w:r>
            <w:r>
              <w:rPr>
                <w:u w:val="single"/>
              </w:rPr>
              <w:t xml:space="preserve"> Approach 2</w:t>
            </w:r>
          </w:p>
          <w:p w14:paraId="5E7290EE" w14:textId="77777777" w:rsidR="003741D9" w:rsidRDefault="00AB3A81">
            <w:pPr>
              <w:spacing w:before="120" w:after="120"/>
            </w:pPr>
            <w:r>
              <w:rPr>
                <w:b/>
                <w:bCs/>
              </w:rPr>
              <w:t>3.1</w:t>
            </w:r>
            <w:r>
              <w:t xml:space="preserve"> Many of the IEs in this approach use naming specific to beam management, but this logging can apply to all CSI-based data collection for NW-side and 2-sided use cases. If Approach 2 is selected, it should be generalized.</w:t>
            </w:r>
          </w:p>
          <w:p w14:paraId="6C2EEFA5" w14:textId="77777777" w:rsidR="003741D9" w:rsidRDefault="00AB3A81">
            <w:pPr>
              <w:spacing w:before="120" w:after="120"/>
            </w:pPr>
            <w:r>
              <w:rPr>
                <w:b/>
                <w:bCs/>
              </w:rPr>
              <w:t>3.2</w:t>
            </w:r>
            <w:r>
              <w:t xml:space="preserve"> As stated in item 1 of our reply to this question, Set A and Set B references are not required for NW-side data collection.</w:t>
            </w:r>
          </w:p>
          <w:p w14:paraId="5FAC9070" w14:textId="77777777" w:rsidR="003741D9" w:rsidRDefault="00AB3A81">
            <w:pPr>
              <w:spacing w:before="120" w:after="120"/>
            </w:pPr>
            <w:r>
              <w:rPr>
                <w:b/>
                <w:bCs/>
              </w:rPr>
              <w:t>3.3</w:t>
            </w:r>
            <w:r>
              <w:t xml:space="preserve"> This approach essentially recreates the structure for configuring RRC Measurement Reporting and is thus complicated and verbose, requiring three separate </w:t>
            </w:r>
            <w:r>
              <w:rPr>
                <w:i/>
                <w:iCs/>
              </w:rPr>
              <w:t>AddMod</w:t>
            </w:r>
            <w:r>
              <w:t xml:space="preserve"> and </w:t>
            </w:r>
            <w:r>
              <w:rPr>
                <w:i/>
                <w:iCs/>
              </w:rPr>
              <w:t>Release</w:t>
            </w:r>
            <w:r>
              <w:t xml:space="preserve"> lists, for each of the following, respectively.</w:t>
            </w:r>
          </w:p>
          <w:p w14:paraId="7A2E107F" w14:textId="77777777" w:rsidR="003741D9" w:rsidRDefault="00AB3A81">
            <w:pPr>
              <w:spacing w:before="120" w:after="120"/>
            </w:pPr>
            <w:r>
              <w:rPr>
                <w:b/>
                <w:bCs/>
              </w:rPr>
              <w:t xml:space="preserve">a. </w:t>
            </w:r>
            <w:r>
              <w:t xml:space="preserve">BM-dataMeasResource mimics </w:t>
            </w:r>
            <w:r>
              <w:rPr>
                <w:i/>
                <w:iCs/>
              </w:rPr>
              <w:t>MeasObjectNR</w:t>
            </w:r>
            <w:r>
              <w:rPr>
                <w:i/>
                <w:iCs/>
              </w:rPr>
              <w:br/>
            </w:r>
            <w:r>
              <w:rPr>
                <w:b/>
                <w:bCs/>
              </w:rPr>
              <w:t>b.</w:t>
            </w:r>
            <w:r>
              <w:t xml:space="preserve"> BM-LoggingConfig mimics </w:t>
            </w:r>
            <w:r>
              <w:rPr>
                <w:i/>
                <w:iCs/>
              </w:rPr>
              <w:t>EventTriggerConfig</w:t>
            </w:r>
            <w:r>
              <w:rPr>
                <w:i/>
                <w:iCs/>
              </w:rPr>
              <w:br/>
            </w:r>
            <w:r>
              <w:rPr>
                <w:b/>
                <w:bCs/>
              </w:rPr>
              <w:t>c.</w:t>
            </w:r>
            <w:r>
              <w:t xml:space="preserve"> LoggedDataCollectionLinkage mimics </w:t>
            </w:r>
            <w:r>
              <w:rPr>
                <w:i/>
                <w:iCs/>
              </w:rPr>
              <w:t>MeasId</w:t>
            </w:r>
            <w:r>
              <w:t>.</w:t>
            </w:r>
          </w:p>
          <w:p w14:paraId="543BC2FC" w14:textId="77777777" w:rsidR="003741D9" w:rsidRDefault="00AB3A81">
            <w:pPr>
              <w:spacing w:before="120" w:after="120"/>
            </w:pPr>
            <w:r>
              <w:rPr>
                <w:b/>
                <w:bCs/>
              </w:rPr>
              <w:t>3.4</w:t>
            </w:r>
            <w:r>
              <w:t xml:space="preserve"> As in Approach 1, the logging quantity is missing and it cannot be implicit unless we decide to recreate this entire structure for every single new use case.</w:t>
            </w:r>
          </w:p>
          <w:p w14:paraId="13B4184A" w14:textId="77777777" w:rsidR="003741D9" w:rsidRDefault="00AB3A81">
            <w:pPr>
              <w:spacing w:before="120" w:after="120"/>
            </w:pPr>
            <w:r>
              <w:rPr>
                <w:b/>
                <w:bCs/>
              </w:rPr>
              <w:t>4.</w:t>
            </w:r>
            <w:r>
              <w:t xml:space="preserve"> Overall comments</w:t>
            </w:r>
          </w:p>
          <w:p w14:paraId="7F148115" w14:textId="77777777" w:rsidR="003741D9" w:rsidRDefault="00AB3A81">
            <w:pPr>
              <w:spacing w:before="120" w:after="120"/>
            </w:pPr>
            <w:r>
              <w:t>We think that both approaches introduce significant risk that we implement broken features that will require CRs to fix throughout Release 19. Aspects such as which quantity to measure, future expansion to new use cases measuring the same type of RS, e.g., CSI-RS, and reuse of existing features were missed.</w:t>
            </w:r>
          </w:p>
          <w:p w14:paraId="50A8F74B" w14:textId="77777777" w:rsidR="003741D9" w:rsidRDefault="00AB3A81">
            <w:pPr>
              <w:spacing w:before="120" w:after="120"/>
            </w:pPr>
            <w:r>
              <w:t xml:space="preserve">For UE-side data collection, we agreed that it was possible to include the configuration as part of the </w:t>
            </w:r>
            <w:r>
              <w:rPr>
                <w:i/>
                <w:iCs/>
              </w:rPr>
              <w:t>CSI-ReportConfig</w:t>
            </w:r>
            <w:r>
              <w:t xml:space="preserve">, which will include new </w:t>
            </w:r>
            <w:r>
              <w:rPr>
                <w:i/>
                <w:iCs/>
              </w:rPr>
              <w:t xml:space="preserve">reportQuantity-r19 </w:t>
            </w:r>
            <w:r>
              <w:t xml:space="preserve">values for BM and CSI Prediction use cases, respectively. When the UE is configured for UE-side data collection with </w:t>
            </w:r>
            <w:r>
              <w:rPr>
                <w:i/>
                <w:iCs/>
              </w:rPr>
              <w:t>reportQuantity-r19</w:t>
            </w:r>
            <w:r>
              <w:t>=</w:t>
            </w:r>
            <w:r>
              <w:rPr>
                <w:i/>
                <w:iCs/>
              </w:rPr>
              <w:t>bm-none-r19</w:t>
            </w:r>
            <w:r>
              <w:t xml:space="preserve"> or </w:t>
            </w:r>
            <w:r>
              <w:rPr>
                <w:i/>
                <w:iCs/>
              </w:rPr>
              <w:t>reportQuantity-r19</w:t>
            </w:r>
            <w:r>
              <w:t>=csi</w:t>
            </w:r>
            <w:r>
              <w:rPr>
                <w:i/>
                <w:iCs/>
              </w:rPr>
              <w:t>-none-r19</w:t>
            </w:r>
            <w:r>
              <w:t>, it is understood that the UE will not generate a report.</w:t>
            </w:r>
          </w:p>
          <w:p w14:paraId="7D23CB0A" w14:textId="77777777" w:rsidR="003741D9" w:rsidRDefault="00AB3A81">
            <w:pPr>
              <w:spacing w:before="120" w:after="120"/>
            </w:pPr>
            <w:r>
              <w:t xml:space="preserve">We could do the same for NW-side data collection by adding a </w:t>
            </w:r>
            <w:r>
              <w:rPr>
                <w:i/>
                <w:iCs/>
              </w:rPr>
              <w:t>loggingQuantity-r19</w:t>
            </w:r>
            <w:r>
              <w:t xml:space="preserve"> to </w:t>
            </w:r>
            <w:r>
              <w:rPr>
                <w:i/>
                <w:iCs/>
              </w:rPr>
              <w:t>CSI-ReportConfig</w:t>
            </w:r>
            <w:r>
              <w:t xml:space="preserve">. There is precedent for enabling and disabling CSI reporting features using a MAC-CE and we think that the delay incurred by using a MAC-CE to control the activation state of logging is insignificant and that there is no risk of losing a significant number of samples. If we prefer to </w:t>
            </w:r>
            <w:r>
              <w:lastRenderedPageBreak/>
              <w:t>avoid configuration interactions between the CU and DU, we could use an RRC message instead.</w:t>
            </w:r>
          </w:p>
        </w:tc>
      </w:tr>
      <w:tr w:rsidR="003741D9" w14:paraId="02B28E42" w14:textId="77777777" w:rsidTr="00C66EAA">
        <w:tc>
          <w:tcPr>
            <w:tcW w:w="1194" w:type="dxa"/>
          </w:tcPr>
          <w:p w14:paraId="379DDC6D" w14:textId="77777777" w:rsidR="003741D9" w:rsidRDefault="00AB3A81">
            <w:pPr>
              <w:spacing w:before="120" w:after="120"/>
              <w:rPr>
                <w:rFonts w:eastAsia="MS Mincho"/>
              </w:rPr>
            </w:pPr>
            <w:r>
              <w:lastRenderedPageBreak/>
              <w:t>Apple</w:t>
            </w:r>
          </w:p>
        </w:tc>
        <w:tc>
          <w:tcPr>
            <w:tcW w:w="1531" w:type="dxa"/>
          </w:tcPr>
          <w:p w14:paraId="3E1E12F8" w14:textId="77777777" w:rsidR="003741D9" w:rsidRDefault="00AB3A81">
            <w:pPr>
              <w:spacing w:before="120" w:after="120"/>
              <w:rPr>
                <w:rFonts w:eastAsia="MS Mincho"/>
              </w:rPr>
            </w:pPr>
            <w:r>
              <w:t>Yes</w:t>
            </w:r>
          </w:p>
        </w:tc>
        <w:tc>
          <w:tcPr>
            <w:tcW w:w="1534" w:type="dxa"/>
          </w:tcPr>
          <w:p w14:paraId="22CA97FA" w14:textId="77777777" w:rsidR="003741D9" w:rsidRDefault="00AB3A81">
            <w:pPr>
              <w:spacing w:before="120" w:after="120"/>
              <w:rPr>
                <w:rFonts w:eastAsia="MS Mincho"/>
              </w:rPr>
            </w:pPr>
            <w:r>
              <w:t>Yes</w:t>
            </w:r>
          </w:p>
        </w:tc>
        <w:tc>
          <w:tcPr>
            <w:tcW w:w="5369" w:type="dxa"/>
          </w:tcPr>
          <w:p w14:paraId="51350A2A" w14:textId="77777777" w:rsidR="003741D9" w:rsidRDefault="00AB3A81">
            <w:pPr>
              <w:spacing w:before="120" w:after="120"/>
            </w:pPr>
            <w:r>
              <w:t>Approach 1):</w:t>
            </w:r>
          </w:p>
          <w:p w14:paraId="7AD3DDDF" w14:textId="77777777" w:rsidR="003741D9" w:rsidRDefault="00AB3A81">
            <w:pPr>
              <w:pStyle w:val="affc"/>
              <w:numPr>
                <w:ilvl w:val="0"/>
                <w:numId w:val="18"/>
              </w:numPr>
              <w:spacing w:before="120" w:after="120"/>
              <w:rPr>
                <w:rFonts w:ascii="Times New Roman" w:hAnsi="Times New Roman"/>
                <w:lang w:val="en-US"/>
              </w:rPr>
            </w:pPr>
            <w:r>
              <w:rPr>
                <w:rFonts w:ascii="Times New Roman" w:hAnsi="Times New Roman"/>
                <w:lang w:val="en-US"/>
              </w:rPr>
              <w:t xml:space="preserve">Splitting between RAN1 spec (TS 38.214) and RAN2 spec (TS 38.331) needs further discussion, and it is not a decision which can be made by RAN2 alone, as we explained in Q1-1. RAN1 input is needed. </w:t>
            </w:r>
          </w:p>
          <w:p w14:paraId="2CF3B471" w14:textId="77777777" w:rsidR="003741D9" w:rsidRDefault="00AB3A81">
            <w:pPr>
              <w:pStyle w:val="affc"/>
              <w:numPr>
                <w:ilvl w:val="0"/>
                <w:numId w:val="18"/>
              </w:numPr>
              <w:spacing w:before="120" w:after="120"/>
              <w:rPr>
                <w:rFonts w:ascii="Times New Roman" w:hAnsi="Times New Roman"/>
                <w:lang w:val="en-US"/>
              </w:rPr>
            </w:pPr>
            <w:r>
              <w:rPr>
                <w:rFonts w:ascii="Times New Roman" w:hAnsi="Times New Roman"/>
                <w:lang w:val="en-US"/>
              </w:rPr>
              <w:t>If RAN1 agree to capture UE logging behavior in 38.331, we still need to add a reference in 38.331 to RAN1 spec on UE actions on L1 measurements, as Huawei mentioned.</w:t>
            </w:r>
          </w:p>
          <w:p w14:paraId="1C5E136B" w14:textId="77777777" w:rsidR="003741D9" w:rsidRDefault="00AB3A81">
            <w:pPr>
              <w:pStyle w:val="affc"/>
              <w:numPr>
                <w:ilvl w:val="0"/>
                <w:numId w:val="18"/>
              </w:numPr>
              <w:spacing w:before="120" w:after="120"/>
              <w:rPr>
                <w:rFonts w:ascii="Times New Roman" w:hAnsi="Times New Roman"/>
                <w:lang w:val="en-US"/>
              </w:rPr>
            </w:pPr>
            <w:r>
              <w:rPr>
                <w:rFonts w:ascii="Times New Roman" w:hAnsi="Times New Roman"/>
                <w:lang w:val="en-US"/>
              </w:rPr>
              <w:t>If RAN1 disagree to capture UE logging behavior in 38.331 (i.e. they still want to capture in 38.214), we need to modify 38.331 to only include how the UE applies the RRC configuration on L1 measurement and logging and then put a reference in 38.331 to RAN1 spec.</w:t>
            </w:r>
          </w:p>
          <w:p w14:paraId="601BA478" w14:textId="77777777" w:rsidR="003741D9" w:rsidRDefault="003741D9">
            <w:pPr>
              <w:spacing w:before="120" w:after="120"/>
              <w:rPr>
                <w:lang w:val="en-US"/>
              </w:rPr>
            </w:pPr>
          </w:p>
          <w:p w14:paraId="1F817D11" w14:textId="77777777" w:rsidR="003741D9" w:rsidRDefault="00AB3A81">
            <w:pPr>
              <w:spacing w:before="120" w:after="120"/>
            </w:pPr>
            <w:r>
              <w:t>Approach 2):</w:t>
            </w:r>
          </w:p>
          <w:p w14:paraId="45A7B71D" w14:textId="77777777" w:rsidR="003741D9" w:rsidRDefault="00AB3A81">
            <w:pPr>
              <w:pStyle w:val="affc"/>
              <w:numPr>
                <w:ilvl w:val="0"/>
                <w:numId w:val="18"/>
              </w:numPr>
              <w:spacing w:before="120" w:after="120"/>
              <w:rPr>
                <w:rFonts w:ascii="Times New Roman" w:hAnsi="Times New Roman"/>
                <w:lang w:val="en-US"/>
              </w:rPr>
            </w:pPr>
            <w:r>
              <w:rPr>
                <w:rFonts w:ascii="Times New Roman" w:hAnsi="Times New Roman"/>
                <w:lang w:val="en-US"/>
              </w:rPr>
              <w:t xml:space="preserve">As we showed example in Q 1-2, we need to add a reference of RAN1 spec on UE actions on L1 measurements in Section 5.5x.2. </w:t>
            </w:r>
          </w:p>
          <w:p w14:paraId="4E28A761" w14:textId="77777777" w:rsidR="003741D9" w:rsidRDefault="00AB3A81">
            <w:pPr>
              <w:pStyle w:val="affc"/>
              <w:numPr>
                <w:ilvl w:val="0"/>
                <w:numId w:val="18"/>
              </w:numPr>
              <w:spacing w:before="120" w:after="120"/>
              <w:rPr>
                <w:rFonts w:ascii="Times New Roman" w:hAnsi="Times New Roman"/>
                <w:lang w:val="en-US"/>
              </w:rPr>
            </w:pPr>
            <w:r>
              <w:rPr>
                <w:rFonts w:ascii="Times New Roman" w:hAnsi="Times New Roman"/>
                <w:lang w:val="en-US"/>
              </w:rPr>
              <w:t xml:space="preserve">On Samsung comment: </w:t>
            </w:r>
          </w:p>
          <w:p w14:paraId="08AA17E6" w14:textId="77777777" w:rsidR="003741D9" w:rsidRDefault="00AB3A81">
            <w:pPr>
              <w:pStyle w:val="affc"/>
              <w:spacing w:before="120" w:after="120"/>
              <w:ind w:left="360"/>
              <w:rPr>
                <w:rFonts w:ascii="Times New Roman" w:hAnsi="Times New Roman"/>
                <w:lang w:val="en-US"/>
              </w:rPr>
            </w:pPr>
            <w:r>
              <w:rPr>
                <w:lang w:val="en-US"/>
              </w:rPr>
              <w:t>“</w:t>
            </w:r>
            <w:r>
              <w:rPr>
                <w:rFonts w:eastAsia="Malgun Gothic"/>
                <w:lang w:val="en-US" w:eastAsia="ko-KR"/>
              </w:rPr>
              <w:t xml:space="preserve">it would not be common that a single resource (i.e., </w:t>
            </w:r>
            <w:r>
              <w:rPr>
                <w:rFonts w:eastAsia="Malgun Gothic"/>
                <w:i/>
                <w:iCs/>
                <w:lang w:val="en-US" w:eastAsia="ko-KR"/>
              </w:rPr>
              <w:t>BM-DataMeasResource</w:t>
            </w:r>
            <w:r>
              <w:rPr>
                <w:rFonts w:eastAsia="Malgun Gothic"/>
                <w:lang w:val="en-US" w:eastAsia="ko-KR"/>
              </w:rPr>
              <w:t xml:space="preserve">) would be associated to multiple logging configurations (i.e., </w:t>
            </w:r>
            <w:r>
              <w:rPr>
                <w:rFonts w:eastAsia="Malgun Gothic"/>
                <w:i/>
                <w:iCs/>
                <w:lang w:val="en-US" w:eastAsia="ko-KR"/>
              </w:rPr>
              <w:t>BM-LoggingConfig</w:t>
            </w:r>
            <w:r>
              <w:rPr>
                <w:rFonts w:eastAsia="Malgun Gothic"/>
                <w:lang w:val="en-US" w:eastAsia="ko-KR"/>
              </w:rPr>
              <w:t>)</w:t>
            </w:r>
            <w:r>
              <w:rPr>
                <w:lang w:val="en-US"/>
              </w:rPr>
              <w:t>”</w:t>
            </w:r>
          </w:p>
          <w:p w14:paraId="00637600" w14:textId="77777777" w:rsidR="003741D9" w:rsidRDefault="00AB3A81">
            <w:pPr>
              <w:spacing w:before="120" w:after="120"/>
            </w:pPr>
            <w:r>
              <w:rPr>
                <w:lang w:val="en-US"/>
              </w:rPr>
              <w:t xml:space="preserve">It seems a misunderstanding. We understand that the linkage configuration is intended to mimic similar association mechanism in legacy L1 CSI framework (via </w:t>
            </w:r>
            <w:r>
              <w:rPr>
                <w:i/>
                <w:iCs/>
                <w:lang w:val="en-US"/>
              </w:rPr>
              <w:t>csi-ResourceConfigId</w:t>
            </w:r>
            <w:r>
              <w:rPr>
                <w:lang w:val="en-US"/>
              </w:rPr>
              <w:t xml:space="preserve">) and L3 RRM framework (via </w:t>
            </w:r>
            <w:r>
              <w:rPr>
                <w:i/>
                <w:iCs/>
                <w:lang w:val="en-US"/>
              </w:rPr>
              <w:t>MeasID</w:t>
            </w:r>
            <w:r>
              <w:rPr>
                <w:lang w:val="en-US"/>
              </w:rPr>
              <w:t>). It is target for RRC signaling overhead reduction because two (or more) resource configurations may have same logging config. For example, both CSI-RS set 1 and set 2 need to log periodically with 80ms interval. Then, these two resource sets can link to the same logging config. Otherwise, same logging config has to be repeated for each resource set.</w:t>
            </w:r>
          </w:p>
        </w:tc>
      </w:tr>
      <w:tr w:rsidR="003741D9" w14:paraId="20F93595" w14:textId="77777777" w:rsidTr="00C66EAA">
        <w:tc>
          <w:tcPr>
            <w:tcW w:w="1194" w:type="dxa"/>
          </w:tcPr>
          <w:p w14:paraId="17082C8F" w14:textId="77777777" w:rsidR="003741D9" w:rsidRDefault="00AB3A81">
            <w:pPr>
              <w:spacing w:before="120" w:after="120"/>
              <w:rPr>
                <w:lang w:val="en-US" w:eastAsia="zh-CN"/>
              </w:rPr>
            </w:pPr>
            <w:r>
              <w:rPr>
                <w:rFonts w:hint="eastAsia"/>
                <w:lang w:val="en-US" w:eastAsia="zh-CN"/>
              </w:rPr>
              <w:t>ZTE</w:t>
            </w:r>
          </w:p>
        </w:tc>
        <w:tc>
          <w:tcPr>
            <w:tcW w:w="1531" w:type="dxa"/>
          </w:tcPr>
          <w:p w14:paraId="2FA21CBD" w14:textId="77777777" w:rsidR="003741D9" w:rsidRDefault="00AB3A81">
            <w:pPr>
              <w:spacing w:before="120" w:after="120"/>
              <w:rPr>
                <w:lang w:val="en-US" w:eastAsia="zh-CN"/>
              </w:rPr>
            </w:pPr>
            <w:r>
              <w:rPr>
                <w:rFonts w:hint="eastAsia"/>
                <w:lang w:val="en-US" w:eastAsia="zh-CN"/>
              </w:rPr>
              <w:t>Yes</w:t>
            </w:r>
          </w:p>
        </w:tc>
        <w:tc>
          <w:tcPr>
            <w:tcW w:w="1534" w:type="dxa"/>
          </w:tcPr>
          <w:p w14:paraId="79355E74" w14:textId="77777777" w:rsidR="003741D9" w:rsidRDefault="00AB3A81">
            <w:pPr>
              <w:spacing w:before="120" w:after="120"/>
              <w:rPr>
                <w:lang w:val="en-US" w:eastAsia="zh-CN"/>
              </w:rPr>
            </w:pPr>
            <w:r>
              <w:rPr>
                <w:rFonts w:hint="eastAsia"/>
                <w:lang w:val="en-US" w:eastAsia="zh-CN"/>
              </w:rPr>
              <w:t>Yes</w:t>
            </w:r>
          </w:p>
        </w:tc>
        <w:tc>
          <w:tcPr>
            <w:tcW w:w="5369" w:type="dxa"/>
          </w:tcPr>
          <w:p w14:paraId="0F757DE5" w14:textId="77777777" w:rsidR="003741D9" w:rsidRDefault="00AB3A81">
            <w:pPr>
              <w:spacing w:before="120" w:after="120"/>
              <w:rPr>
                <w:lang w:val="en-US" w:eastAsia="zh-CN"/>
              </w:rPr>
            </w:pPr>
            <w:r>
              <w:rPr>
                <w:rFonts w:hint="eastAsia"/>
                <w:lang w:val="en-US" w:eastAsia="zh-CN"/>
              </w:rPr>
              <w:t>Regarding Nokia</w:t>
            </w:r>
            <w:r>
              <w:rPr>
                <w:lang w:val="en-US" w:eastAsia="zh-CN"/>
              </w:rPr>
              <w:t>’</w:t>
            </w:r>
            <w:r>
              <w:rPr>
                <w:rFonts w:hint="eastAsia"/>
                <w:lang w:val="en-US" w:eastAsia="zh-CN"/>
              </w:rPr>
              <w:t>s comments</w:t>
            </w:r>
            <w:r w:rsidR="00D535FF">
              <w:rPr>
                <w:lang w:val="en-US" w:eastAsia="zh-CN"/>
              </w:rPr>
              <w:t xml:space="preserve"> 1.2</w:t>
            </w:r>
            <w:r>
              <w:rPr>
                <w:rFonts w:hint="eastAsia"/>
                <w:lang w:val="en-US" w:eastAsia="zh-CN"/>
              </w:rPr>
              <w:t>:</w:t>
            </w:r>
          </w:p>
          <w:p w14:paraId="296B6BB9" w14:textId="77777777" w:rsidR="003741D9" w:rsidRDefault="00AB3A81">
            <w:pPr>
              <w:spacing w:before="120" w:after="120"/>
              <w:rPr>
                <w:lang w:val="en-US" w:eastAsia="zh-CN"/>
              </w:rPr>
            </w:pPr>
            <w:r>
              <w:rPr>
                <w:rFonts w:hint="eastAsia"/>
                <w:lang w:val="en-US" w:eastAsia="zh-CN"/>
              </w:rPr>
              <w:t xml:space="preserve">We are not crystal clear about the reason for the </w:t>
            </w:r>
            <w:r>
              <w:rPr>
                <w:lang w:val="en-US" w:eastAsia="zh-CN"/>
              </w:rPr>
              <w:t>‘</w:t>
            </w:r>
            <w:r>
              <w:rPr>
                <w:rFonts w:hint="eastAsia"/>
                <w:lang w:val="en-US" w:eastAsia="zh-CN"/>
              </w:rPr>
              <w:t>unify</w:t>
            </w:r>
            <w:r>
              <w:rPr>
                <w:lang w:val="en-US" w:eastAsia="zh-CN"/>
              </w:rPr>
              <w:t>’</w:t>
            </w:r>
            <w:r>
              <w:rPr>
                <w:rFonts w:hint="eastAsia"/>
                <w:lang w:val="en-US" w:eastAsia="zh-CN"/>
              </w:rPr>
              <w:t xml:space="preserve">. In our understanding, the inference/monitoring/UE side data collection can be integrated together, A.K.A: unify, into the CSI framework which is just because all of them are for UE side model training/inference. For NW side model training, we do not see any reason to integrate the feature from NW side model into the UE side model as this configuration method would introduce more spec effort as the logged configuration is configured in CSI framework (i.e.which is generated by DU) but the logged </w:t>
            </w:r>
            <w:r>
              <w:rPr>
                <w:rFonts w:hint="eastAsia"/>
                <w:lang w:val="en-US" w:eastAsia="zh-CN"/>
              </w:rPr>
              <w:lastRenderedPageBreak/>
              <w:t>data is reported via layer 3 signaling  (i.e.which is triggered and received by CU)</w:t>
            </w:r>
          </w:p>
          <w:p w14:paraId="19104E28" w14:textId="77777777" w:rsidR="003741D9" w:rsidRDefault="003741D9">
            <w:pPr>
              <w:spacing w:before="120" w:after="120"/>
              <w:rPr>
                <w:lang w:val="en-US" w:eastAsia="zh-CN"/>
              </w:rPr>
            </w:pPr>
          </w:p>
          <w:p w14:paraId="219325FB" w14:textId="77777777" w:rsidR="003741D9" w:rsidRDefault="00AB3A81">
            <w:pPr>
              <w:spacing w:before="120" w:after="120"/>
              <w:rPr>
                <w:lang w:val="en-US" w:eastAsia="zh-CN"/>
              </w:rPr>
            </w:pPr>
            <w:r>
              <w:rPr>
                <w:rFonts w:hint="eastAsia"/>
                <w:lang w:val="en-US" w:eastAsia="zh-CN"/>
              </w:rPr>
              <w:t>Regarding Samsung</w:t>
            </w:r>
            <w:r>
              <w:rPr>
                <w:lang w:val="en-US" w:eastAsia="zh-CN"/>
              </w:rPr>
              <w:t>’</w:t>
            </w:r>
            <w:r>
              <w:rPr>
                <w:rFonts w:hint="eastAsia"/>
                <w:lang w:val="en-US" w:eastAsia="zh-CN"/>
              </w:rPr>
              <w:t>s comments on approach 2:</w:t>
            </w:r>
          </w:p>
          <w:p w14:paraId="2524D2AC" w14:textId="77777777" w:rsidR="003741D9" w:rsidRDefault="00AB3A81">
            <w:pPr>
              <w:numPr>
                <w:ilvl w:val="0"/>
                <w:numId w:val="19"/>
              </w:numPr>
              <w:spacing w:before="120" w:after="120"/>
              <w:rPr>
                <w:lang w:val="en-US" w:eastAsia="zh-CN"/>
              </w:rPr>
            </w:pPr>
            <w:r>
              <w:rPr>
                <w:rFonts w:hint="eastAsia"/>
                <w:lang w:val="en-US" w:eastAsia="zh-CN"/>
              </w:rPr>
              <w:t xml:space="preserve">The mimic of RRM measurement, our intention is for the case where the multiple measurement resource configuration </w:t>
            </w:r>
            <w:r w:rsidR="00E37773">
              <w:rPr>
                <w:lang w:val="en-US" w:eastAsia="zh-CN"/>
              </w:rPr>
              <w:t>can</w:t>
            </w:r>
            <w:r>
              <w:rPr>
                <w:rFonts w:hint="eastAsia"/>
                <w:lang w:val="en-US" w:eastAsia="zh-CN"/>
              </w:rPr>
              <w:t xml:space="preserve"> be associated with one logging configuration</w:t>
            </w:r>
            <w:r w:rsidR="00E37773">
              <w:rPr>
                <w:lang w:val="en-US" w:eastAsia="zh-CN"/>
              </w:rPr>
              <w:t xml:space="preserve"> in order for signaling saving</w:t>
            </w:r>
            <w:r>
              <w:rPr>
                <w:rFonts w:hint="eastAsia"/>
                <w:lang w:val="en-US" w:eastAsia="zh-CN"/>
              </w:rPr>
              <w:t>, in this sense, the RRM design is a convenient way to be followed which has been explained by apple. Besides, by considering the AI mobility case, this design is also futureproof, and there is no any hurt to support the NW side data collection for AI mobility naturally.</w:t>
            </w:r>
          </w:p>
          <w:p w14:paraId="10B2C4B6" w14:textId="77777777" w:rsidR="003741D9" w:rsidRDefault="00AB3A81">
            <w:pPr>
              <w:numPr>
                <w:ilvl w:val="0"/>
                <w:numId w:val="19"/>
              </w:numPr>
              <w:spacing w:before="120" w:after="120"/>
              <w:rPr>
                <w:lang w:val="en-US" w:eastAsia="zh-CN"/>
              </w:rPr>
            </w:pPr>
            <w:r>
              <w:rPr>
                <w:rFonts w:hint="eastAsia"/>
                <w:lang w:val="en-US" w:eastAsia="zh-CN"/>
              </w:rPr>
              <w:t xml:space="preserve">For other suggestions from Samsung, we tend to share the same view </w:t>
            </w:r>
            <w:r w:rsidR="00E37773">
              <w:rPr>
                <w:lang w:val="en-US" w:eastAsia="zh-CN"/>
              </w:rPr>
              <w:t xml:space="preserve">with samsung, </w:t>
            </w:r>
            <w:r>
              <w:rPr>
                <w:rFonts w:hint="eastAsia"/>
                <w:lang w:val="en-US" w:eastAsia="zh-CN"/>
              </w:rPr>
              <w:t xml:space="preserve">which can be discussed </w:t>
            </w:r>
            <w:r w:rsidR="00E37773">
              <w:rPr>
                <w:lang w:val="en-US" w:eastAsia="zh-CN"/>
              </w:rPr>
              <w:t xml:space="preserve">further </w:t>
            </w:r>
            <w:r>
              <w:rPr>
                <w:rFonts w:hint="eastAsia"/>
                <w:lang w:val="en-US" w:eastAsia="zh-CN"/>
              </w:rPr>
              <w:t>during ASN.1 checking stage or maintenance stage.</w:t>
            </w:r>
          </w:p>
          <w:p w14:paraId="353144BF" w14:textId="77777777" w:rsidR="003741D9" w:rsidRDefault="003741D9">
            <w:pPr>
              <w:spacing w:before="120" w:after="120"/>
              <w:rPr>
                <w:lang w:val="en-US" w:eastAsia="zh-CN"/>
              </w:rPr>
            </w:pPr>
          </w:p>
          <w:p w14:paraId="3E2729EE" w14:textId="77777777" w:rsidR="003741D9" w:rsidRDefault="00AB3A81">
            <w:pPr>
              <w:spacing w:before="120" w:after="120"/>
              <w:rPr>
                <w:lang w:val="en-US" w:eastAsia="zh-CN"/>
              </w:rPr>
            </w:pPr>
            <w:r>
              <w:rPr>
                <w:rFonts w:hint="eastAsia"/>
                <w:lang w:val="en-US" w:eastAsia="zh-CN"/>
              </w:rPr>
              <w:t>Regarding the apple comments on approach 1:</w:t>
            </w:r>
            <w:r>
              <w:rPr>
                <w:rFonts w:hint="eastAsia"/>
                <w:lang w:val="en-US" w:eastAsia="zh-CN"/>
              </w:rPr>
              <w:br/>
              <w:t>1) Assuming the logging configuration is configured in the CSI framework, We also have some concern on the RAN1/RAN2 work split, it is really risky that introduce</w:t>
            </w:r>
            <w:r w:rsidR="00BF021B">
              <w:rPr>
                <w:lang w:val="en-US" w:eastAsia="zh-CN"/>
              </w:rPr>
              <w:t>s</w:t>
            </w:r>
            <w:r>
              <w:rPr>
                <w:rFonts w:hint="eastAsia"/>
                <w:lang w:val="en-US" w:eastAsia="zh-CN"/>
              </w:rPr>
              <w:t xml:space="preserve"> further troubles if RAN1 does not fully understand the mechanism of logging, the round trip discussion is really time-consuming and not efficient.</w:t>
            </w:r>
          </w:p>
          <w:p w14:paraId="7F80616E" w14:textId="77777777" w:rsidR="003741D9" w:rsidRDefault="00AB3A81">
            <w:pPr>
              <w:spacing w:before="120" w:after="120"/>
              <w:rPr>
                <w:lang w:val="en-US" w:eastAsia="zh-CN"/>
              </w:rPr>
            </w:pPr>
            <w:r>
              <w:rPr>
                <w:rFonts w:hint="eastAsia"/>
                <w:lang w:val="en-US" w:eastAsia="zh-CN"/>
              </w:rPr>
              <w:t>Regarding the Apple comments on approach 2:</w:t>
            </w:r>
          </w:p>
          <w:p w14:paraId="7B26AE38" w14:textId="77777777" w:rsidR="003741D9" w:rsidRDefault="00AB3A81">
            <w:pPr>
              <w:numPr>
                <w:ilvl w:val="0"/>
                <w:numId w:val="20"/>
              </w:numPr>
              <w:spacing w:before="120" w:after="120"/>
              <w:rPr>
                <w:lang w:val="en-US" w:eastAsia="zh-CN"/>
              </w:rPr>
            </w:pPr>
            <w:r>
              <w:rPr>
                <w:rFonts w:hint="eastAsia"/>
                <w:lang w:val="en-US" w:eastAsia="zh-CN"/>
              </w:rPr>
              <w:t>We agree to add a reference into the text procedure for L1 measurement description to link the RAN2 spec to the RAN1 spec.</w:t>
            </w:r>
          </w:p>
          <w:p w14:paraId="15F6A4E4" w14:textId="77777777" w:rsidR="003741D9" w:rsidRDefault="00AB3A81">
            <w:pPr>
              <w:spacing w:before="120" w:after="120"/>
              <w:rPr>
                <w:lang w:val="en-US" w:eastAsia="zh-CN"/>
              </w:rPr>
            </w:pPr>
            <w:r>
              <w:rPr>
                <w:rFonts w:hint="eastAsia"/>
                <w:lang w:val="en-US" w:eastAsia="zh-CN"/>
              </w:rPr>
              <w:t>.</w:t>
            </w:r>
          </w:p>
          <w:p w14:paraId="32206CC3" w14:textId="77777777" w:rsidR="003741D9" w:rsidRDefault="00AB3A81">
            <w:pPr>
              <w:spacing w:before="120" w:after="120"/>
              <w:rPr>
                <w:lang w:val="en-US" w:eastAsia="zh-CN"/>
              </w:rPr>
            </w:pPr>
            <w:r>
              <w:rPr>
                <w:rFonts w:hint="eastAsia"/>
                <w:lang w:val="en-US" w:eastAsia="zh-CN"/>
              </w:rPr>
              <w:t xml:space="preserve"> </w:t>
            </w:r>
          </w:p>
        </w:tc>
      </w:tr>
      <w:tr w:rsidR="00421BD7" w14:paraId="6464066E" w14:textId="77777777" w:rsidTr="00C66EAA">
        <w:tc>
          <w:tcPr>
            <w:tcW w:w="1194" w:type="dxa"/>
          </w:tcPr>
          <w:p w14:paraId="13894636" w14:textId="77A37531" w:rsidR="00421BD7" w:rsidRDefault="00421BD7" w:rsidP="00421BD7">
            <w:pPr>
              <w:spacing w:before="120" w:after="120"/>
              <w:rPr>
                <w:rFonts w:eastAsiaTheme="minorEastAsia"/>
                <w:lang w:eastAsia="zh-CN"/>
              </w:rPr>
            </w:pPr>
            <w:r>
              <w:rPr>
                <w:rFonts w:eastAsia="Malgun Gothic" w:hint="eastAsia"/>
                <w:lang w:eastAsia="ko-KR"/>
              </w:rPr>
              <w:lastRenderedPageBreak/>
              <w:t>LGE</w:t>
            </w:r>
          </w:p>
        </w:tc>
        <w:tc>
          <w:tcPr>
            <w:tcW w:w="1531" w:type="dxa"/>
          </w:tcPr>
          <w:p w14:paraId="1457381F" w14:textId="54D3C047" w:rsidR="00421BD7" w:rsidRDefault="00421BD7" w:rsidP="00421BD7">
            <w:pPr>
              <w:spacing w:before="120" w:after="120"/>
              <w:rPr>
                <w:rFonts w:eastAsiaTheme="minorEastAsia"/>
                <w:lang w:eastAsia="zh-CN"/>
              </w:rPr>
            </w:pPr>
            <w:r>
              <w:rPr>
                <w:rFonts w:eastAsia="Malgun Gothic" w:hint="eastAsia"/>
                <w:lang w:eastAsia="ko-KR"/>
              </w:rPr>
              <w:t>Yes</w:t>
            </w:r>
          </w:p>
        </w:tc>
        <w:tc>
          <w:tcPr>
            <w:tcW w:w="1534" w:type="dxa"/>
          </w:tcPr>
          <w:p w14:paraId="7110C112" w14:textId="5A8437C9" w:rsidR="00421BD7" w:rsidRDefault="00421BD7" w:rsidP="00421BD7">
            <w:pPr>
              <w:spacing w:before="120" w:after="120"/>
              <w:rPr>
                <w:rFonts w:eastAsiaTheme="minorEastAsia"/>
                <w:lang w:eastAsia="zh-CN"/>
              </w:rPr>
            </w:pPr>
            <w:r>
              <w:rPr>
                <w:rFonts w:eastAsia="Malgun Gothic" w:hint="eastAsia"/>
                <w:lang w:eastAsia="ko-KR"/>
              </w:rPr>
              <w:t>Yes</w:t>
            </w:r>
          </w:p>
        </w:tc>
        <w:tc>
          <w:tcPr>
            <w:tcW w:w="5369" w:type="dxa"/>
          </w:tcPr>
          <w:p w14:paraId="1D5D0B9D" w14:textId="77777777" w:rsidR="00421BD7" w:rsidRDefault="00421BD7" w:rsidP="00421BD7">
            <w:pPr>
              <w:spacing w:before="120" w:after="120"/>
              <w:rPr>
                <w:rFonts w:eastAsia="Malgun Gothic"/>
                <w:lang w:eastAsia="ko-KR"/>
              </w:rPr>
            </w:pPr>
            <w:r>
              <w:rPr>
                <w:rFonts w:eastAsia="Malgun Gothic" w:hint="eastAsia"/>
                <w:lang w:eastAsia="ko-KR"/>
              </w:rPr>
              <w:t xml:space="preserve">For Approach 1. </w:t>
            </w:r>
          </w:p>
          <w:p w14:paraId="1593479A" w14:textId="77777777" w:rsidR="00421BD7" w:rsidRDefault="00421BD7" w:rsidP="00421BD7">
            <w:pPr>
              <w:spacing w:before="120" w:after="120"/>
              <w:rPr>
                <w:rFonts w:eastAsia="Malgun Gothic"/>
                <w:lang w:eastAsia="ko-KR"/>
              </w:rPr>
            </w:pPr>
            <w:r>
              <w:rPr>
                <w:rFonts w:eastAsia="Malgun Gothic" w:hint="eastAsia"/>
                <w:lang w:eastAsia="ko-KR"/>
              </w:rPr>
              <w:t xml:space="preserve">Regarding linking event configuration, we also think </w:t>
            </w:r>
            <w:r w:rsidRPr="00736CD2">
              <w:rPr>
                <w:rFonts w:eastAsia="Malgun Gothic" w:hint="eastAsia"/>
                <w:i/>
                <w:iCs/>
                <w:lang w:eastAsia="ko-KR"/>
              </w:rPr>
              <w:t>measId</w:t>
            </w:r>
            <w:r>
              <w:rPr>
                <w:rFonts w:eastAsia="Malgun Gothic" w:hint="eastAsia"/>
                <w:lang w:eastAsia="ko-KR"/>
              </w:rPr>
              <w:t xml:space="preserve"> can be linked to the </w:t>
            </w:r>
            <w:r w:rsidRPr="00736CD2">
              <w:rPr>
                <w:rFonts w:eastAsia="Malgun Gothic"/>
                <w:i/>
                <w:iCs/>
                <w:lang w:eastAsia="ko-KR"/>
              </w:rPr>
              <w:t>eventTriggeredConfig</w:t>
            </w:r>
            <w:r>
              <w:rPr>
                <w:rFonts w:eastAsia="Malgun Gothic" w:hint="eastAsia"/>
                <w:lang w:eastAsia="ko-KR"/>
              </w:rPr>
              <w:t xml:space="preserve"> (like CHO execution condition)</w:t>
            </w:r>
          </w:p>
          <w:p w14:paraId="4E2E8FF3" w14:textId="77777777" w:rsidR="00421BD7" w:rsidRDefault="00421BD7" w:rsidP="00421BD7">
            <w:pPr>
              <w:spacing w:before="120" w:after="120"/>
              <w:rPr>
                <w:rFonts w:eastAsia="Malgun Gothic"/>
                <w:lang w:eastAsia="ko-KR"/>
              </w:rPr>
            </w:pPr>
            <w:r>
              <w:rPr>
                <w:rFonts w:eastAsia="Malgun Gothic" w:hint="eastAsia"/>
                <w:lang w:eastAsia="ko-KR"/>
              </w:rPr>
              <w:t xml:space="preserve">For Approach 1/2, </w:t>
            </w:r>
          </w:p>
          <w:p w14:paraId="6B552F2C" w14:textId="77777777" w:rsidR="00421BD7" w:rsidRDefault="00421BD7" w:rsidP="00421BD7">
            <w:pPr>
              <w:spacing w:before="120" w:after="120"/>
              <w:rPr>
                <w:rFonts w:eastAsia="Malgun Gothic"/>
                <w:lang w:eastAsia="ko-KR"/>
              </w:rPr>
            </w:pPr>
            <w:r>
              <w:rPr>
                <w:rFonts w:eastAsia="Malgun Gothic" w:hint="eastAsia"/>
                <w:lang w:val="en-US" w:eastAsia="ko-KR"/>
              </w:rPr>
              <w:t xml:space="preserve">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eastAsia="Malgun Gothic" w:hint="eastAsia"/>
                <w:lang w:eastAsia="ko-KR"/>
              </w:rPr>
              <w:t xml:space="preserve">. </w:t>
            </w:r>
            <w:r w:rsidRPr="00A145A0">
              <w:rPr>
                <w:rFonts w:eastAsia="Malgun Gothic"/>
                <w:lang w:eastAsia="ko-KR"/>
              </w:rPr>
              <w:t>Compared to the new Logging configuration (i.e., BM-DataLoggingConfig) in the current TP</w:t>
            </w:r>
            <w:r>
              <w:rPr>
                <w:rFonts w:eastAsia="Malgun Gothic" w:hint="eastAsia"/>
                <w:lang w:eastAsia="ko-KR"/>
              </w:rPr>
              <w:t>2</w:t>
            </w:r>
            <w:r w:rsidRPr="00A145A0">
              <w:rPr>
                <w:rFonts w:eastAsia="Malgun Gothic"/>
                <w:lang w:eastAsia="ko-KR"/>
              </w:rPr>
              <w:t xml:space="preserve"> framework, this </w:t>
            </w:r>
            <w:r>
              <w:rPr>
                <w:rFonts w:eastAsia="Malgun Gothic" w:hint="eastAsia"/>
                <w:lang w:eastAsia="ko-KR"/>
              </w:rPr>
              <w:t xml:space="preserve">event </w:t>
            </w:r>
            <w:r w:rsidRPr="00A145A0">
              <w:rPr>
                <w:rFonts w:eastAsia="Malgun Gothic"/>
                <w:lang w:eastAsia="ko-KR"/>
              </w:rPr>
              <w:t>redefinition approach would likely be more straightforward</w:t>
            </w:r>
            <w:r>
              <w:rPr>
                <w:rFonts w:eastAsia="Malgun Gothic" w:hint="eastAsia"/>
                <w:lang w:eastAsia="ko-KR"/>
              </w:rPr>
              <w:t>.</w:t>
            </w:r>
          </w:p>
          <w:p w14:paraId="3DFF9947" w14:textId="77777777" w:rsidR="00421BD7" w:rsidRPr="00454CD0" w:rsidRDefault="00421BD7" w:rsidP="00421BD7">
            <w:pPr>
              <w:spacing w:before="120" w:after="120"/>
              <w:rPr>
                <w:rFonts w:eastAsia="Malgun Gothic"/>
                <w:lang w:eastAsia="ko-KR"/>
              </w:rPr>
            </w:pPr>
            <w:r>
              <w:rPr>
                <w:rFonts w:eastAsia="Malgun Gothic" w:hint="eastAsia"/>
                <w:lang w:eastAsia="ko-KR"/>
              </w:rPr>
              <w:t>e.g.,</w:t>
            </w:r>
          </w:p>
          <w:p w14:paraId="2ACBB824" w14:textId="11A82105" w:rsidR="00421BD7" w:rsidRDefault="00421BD7" w:rsidP="00421BD7">
            <w:pPr>
              <w:spacing w:before="120" w:after="120"/>
              <w:rPr>
                <w:rFonts w:eastAsiaTheme="minorEastAsia"/>
                <w:lang w:eastAsia="zh-CN"/>
              </w:rPr>
            </w:pPr>
            <w:r>
              <w:rPr>
                <w:noProof/>
                <w:lang w:val="en-US" w:eastAsia="zh-CN"/>
              </w:rPr>
              <w:lastRenderedPageBreak/>
              <w:drawing>
                <wp:inline distT="0" distB="0" distL="0" distR="0" wp14:anchorId="7A0789B1" wp14:editId="0E3A3314">
                  <wp:extent cx="2990850" cy="1207646"/>
                  <wp:effectExtent l="0" t="0" r="0" b="0"/>
                  <wp:docPr id="103828039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80396" name=""/>
                          <pic:cNvPicPr/>
                        </pic:nvPicPr>
                        <pic:blipFill>
                          <a:blip r:embed="rId20"/>
                          <a:stretch>
                            <a:fillRect/>
                          </a:stretch>
                        </pic:blipFill>
                        <pic:spPr>
                          <a:xfrm>
                            <a:off x="0" y="0"/>
                            <a:ext cx="3019122" cy="1219062"/>
                          </a:xfrm>
                          <a:prstGeom prst="rect">
                            <a:avLst/>
                          </a:prstGeom>
                        </pic:spPr>
                      </pic:pic>
                    </a:graphicData>
                  </a:graphic>
                </wp:inline>
              </w:drawing>
            </w:r>
          </w:p>
        </w:tc>
      </w:tr>
      <w:tr w:rsidR="001642F1" w14:paraId="37A0C43A" w14:textId="77777777" w:rsidTr="00C66EAA">
        <w:tc>
          <w:tcPr>
            <w:tcW w:w="1194" w:type="dxa"/>
          </w:tcPr>
          <w:p w14:paraId="45766799" w14:textId="2E1509B9" w:rsidR="001642F1" w:rsidRDefault="001642F1" w:rsidP="00421BD7">
            <w:pPr>
              <w:spacing w:before="120" w:after="120"/>
              <w:rPr>
                <w:rFonts w:eastAsia="Malgun Gothic"/>
                <w:lang w:eastAsia="ko-KR"/>
              </w:rPr>
            </w:pPr>
            <w:r>
              <w:rPr>
                <w:rFonts w:eastAsia="Malgun Gothic"/>
                <w:lang w:eastAsia="ko-KR"/>
              </w:rPr>
              <w:lastRenderedPageBreak/>
              <w:t>Interdigital</w:t>
            </w:r>
          </w:p>
        </w:tc>
        <w:tc>
          <w:tcPr>
            <w:tcW w:w="1531" w:type="dxa"/>
          </w:tcPr>
          <w:p w14:paraId="6A71254E" w14:textId="77777777" w:rsidR="001642F1" w:rsidRDefault="001642F1" w:rsidP="00421BD7">
            <w:pPr>
              <w:spacing w:before="120" w:after="120"/>
              <w:rPr>
                <w:rFonts w:eastAsia="Malgun Gothic"/>
                <w:lang w:eastAsia="ko-KR"/>
              </w:rPr>
            </w:pPr>
          </w:p>
        </w:tc>
        <w:tc>
          <w:tcPr>
            <w:tcW w:w="1534" w:type="dxa"/>
          </w:tcPr>
          <w:p w14:paraId="11B1218B" w14:textId="77777777" w:rsidR="001642F1" w:rsidRDefault="001642F1" w:rsidP="00421BD7">
            <w:pPr>
              <w:spacing w:before="120" w:after="120"/>
              <w:rPr>
                <w:rFonts w:eastAsia="Malgun Gothic"/>
                <w:lang w:eastAsia="ko-KR"/>
              </w:rPr>
            </w:pPr>
          </w:p>
        </w:tc>
        <w:tc>
          <w:tcPr>
            <w:tcW w:w="5369" w:type="dxa"/>
          </w:tcPr>
          <w:p w14:paraId="2274E459" w14:textId="77777777" w:rsidR="0051156D" w:rsidRDefault="004C5495" w:rsidP="00421BD7">
            <w:pPr>
              <w:spacing w:before="120" w:after="120"/>
              <w:rPr>
                <w:rFonts w:eastAsia="Malgun Gothic"/>
                <w:lang w:eastAsia="ko-KR"/>
              </w:rPr>
            </w:pPr>
            <w:r>
              <w:rPr>
                <w:rFonts w:eastAsia="Malgun Gothic"/>
                <w:lang w:eastAsia="ko-KR"/>
              </w:rPr>
              <w:t xml:space="preserve">For </w:t>
            </w:r>
            <w:r w:rsidR="0051156D">
              <w:rPr>
                <w:rFonts w:eastAsia="Malgun Gothic"/>
                <w:lang w:eastAsia="ko-KR"/>
              </w:rPr>
              <w:t xml:space="preserve">approach 2, </w:t>
            </w:r>
          </w:p>
          <w:p w14:paraId="5EC86DD9" w14:textId="77777777" w:rsidR="001642F1" w:rsidRDefault="001761D8" w:rsidP="00421BD7">
            <w:pPr>
              <w:spacing w:before="120" w:after="120"/>
              <w:rPr>
                <w:rFonts w:eastAsia="Malgun Gothic"/>
                <w:lang w:eastAsia="ko-KR"/>
              </w:rPr>
            </w:pPr>
            <w:r>
              <w:rPr>
                <w:rFonts w:eastAsia="Malgun Gothic"/>
                <w:lang w:eastAsia="ko-KR"/>
              </w:rPr>
              <w:t>Our understanding of the RAN2 agreements so far is that the</w:t>
            </w:r>
            <w:r w:rsidR="00F5675D">
              <w:rPr>
                <w:rFonts w:eastAsia="Malgun Gothic"/>
                <w:lang w:eastAsia="ko-KR"/>
              </w:rPr>
              <w:t xml:space="preserve"> logging of the data will be controlled based on the event fulfilment </w:t>
            </w:r>
            <w:r w:rsidR="00F44025">
              <w:rPr>
                <w:rFonts w:eastAsia="Malgun Gothic"/>
                <w:lang w:eastAsia="ko-KR"/>
              </w:rPr>
              <w:t xml:space="preserve">and whenever the event conditions are fulfilled, the </w:t>
            </w:r>
            <w:r>
              <w:rPr>
                <w:rFonts w:eastAsia="Malgun Gothic"/>
                <w:lang w:eastAsia="ko-KR"/>
              </w:rPr>
              <w:t>measurements are logged periodically.</w:t>
            </w:r>
          </w:p>
          <w:p w14:paraId="1B43EBFF" w14:textId="77777777" w:rsidR="001761D8" w:rsidRDefault="001761D8" w:rsidP="00421BD7">
            <w:pPr>
              <w:spacing w:before="120" w:after="120"/>
              <w:rPr>
                <w:rFonts w:eastAsia="Malgun Gothic"/>
                <w:lang w:eastAsia="ko-KR"/>
              </w:rPr>
            </w:pPr>
            <w:r>
              <w:rPr>
                <w:rFonts w:eastAsia="Malgun Gothic"/>
                <w:lang w:eastAsia="ko-KR"/>
              </w:rPr>
              <w:t xml:space="preserve">However, the way </w:t>
            </w:r>
            <w:r w:rsidR="00C9299D">
              <w:rPr>
                <w:rFonts w:eastAsia="Malgun Gothic"/>
                <w:lang w:eastAsia="ko-KR"/>
              </w:rPr>
              <w:t>approach 2 is described in the TP, a similar approach seem to hav</w:t>
            </w:r>
            <w:r w:rsidR="00074831">
              <w:rPr>
                <w:rFonts w:eastAsia="Malgun Gothic"/>
                <w:lang w:eastAsia="ko-KR"/>
              </w:rPr>
              <w:t>e been used as in legacy</w:t>
            </w:r>
            <w:r w:rsidR="00394899">
              <w:rPr>
                <w:rFonts w:eastAsia="Malgun Gothic"/>
                <w:lang w:eastAsia="ko-KR"/>
              </w:rPr>
              <w:t xml:space="preserve"> report configuration wherein the logging can be periodic or event based</w:t>
            </w:r>
          </w:p>
          <w:p w14:paraId="50752F73" w14:textId="77777777" w:rsidR="00912B8D" w:rsidRPr="00912B8D" w:rsidRDefault="00912B8D" w:rsidP="00912B8D">
            <w:pPr>
              <w:spacing w:before="120" w:after="120"/>
              <w:rPr>
                <w:rFonts w:eastAsia="Malgun Gothic"/>
                <w:i/>
                <w:iCs/>
                <w:lang w:eastAsia="ko-KR"/>
              </w:rPr>
            </w:pPr>
            <w:r w:rsidRPr="00912B8D">
              <w:rPr>
                <w:rFonts w:eastAsia="Malgun Gothic"/>
                <w:i/>
                <w:iCs/>
                <w:lang w:eastAsia="ko-KR"/>
              </w:rPr>
              <w:t>loggingType-r19   CHOICE {</w:t>
            </w:r>
          </w:p>
          <w:p w14:paraId="3AAA2D30" w14:textId="77777777" w:rsidR="00912B8D" w:rsidRPr="00912B8D" w:rsidRDefault="00912B8D" w:rsidP="00912B8D">
            <w:pPr>
              <w:spacing w:before="120" w:after="120"/>
              <w:rPr>
                <w:rFonts w:eastAsia="Malgun Gothic"/>
                <w:i/>
                <w:iCs/>
                <w:lang w:eastAsia="ko-KR"/>
              </w:rPr>
            </w:pPr>
            <w:r w:rsidRPr="00912B8D">
              <w:rPr>
                <w:rFonts w:eastAsia="Malgun Gothic"/>
                <w:i/>
                <w:iCs/>
                <w:lang w:eastAsia="ko-KR"/>
              </w:rPr>
              <w:tab/>
              <w:t>eventTriggerdLogging-r19</w:t>
            </w:r>
            <w:r w:rsidRPr="00912B8D">
              <w:rPr>
                <w:rFonts w:eastAsia="Malgun Gothic"/>
                <w:i/>
                <w:iCs/>
                <w:lang w:eastAsia="ko-KR"/>
              </w:rPr>
              <w:tab/>
              <w:t>FFS,</w:t>
            </w:r>
          </w:p>
          <w:p w14:paraId="2D945F2F" w14:textId="77777777" w:rsidR="00912B8D" w:rsidRPr="00912B8D" w:rsidRDefault="00912B8D" w:rsidP="00912B8D">
            <w:pPr>
              <w:spacing w:before="120" w:after="120"/>
              <w:rPr>
                <w:rFonts w:eastAsia="Malgun Gothic"/>
                <w:i/>
                <w:iCs/>
                <w:lang w:eastAsia="ko-KR"/>
              </w:rPr>
            </w:pPr>
            <w:r w:rsidRPr="00912B8D">
              <w:rPr>
                <w:rFonts w:eastAsia="Malgun Gothic"/>
                <w:i/>
                <w:iCs/>
                <w:lang w:eastAsia="ko-KR"/>
              </w:rPr>
              <w:tab/>
              <w:t>Periodic</w:t>
            </w:r>
            <w:r w:rsidRPr="00912B8D">
              <w:rPr>
                <w:rFonts w:eastAsia="Malgun Gothic"/>
                <w:i/>
                <w:iCs/>
                <w:lang w:eastAsia="ko-KR"/>
              </w:rPr>
              <w:tab/>
            </w:r>
            <w:r w:rsidRPr="00912B8D">
              <w:rPr>
                <w:rFonts w:eastAsia="Malgun Gothic"/>
                <w:i/>
                <w:iCs/>
                <w:lang w:eastAsia="ko-KR"/>
              </w:rPr>
              <w:tab/>
            </w:r>
            <w:r w:rsidRPr="00912B8D">
              <w:rPr>
                <w:rFonts w:eastAsia="Malgun Gothic"/>
                <w:i/>
                <w:iCs/>
                <w:lang w:eastAsia="ko-KR"/>
              </w:rPr>
              <w:tab/>
            </w:r>
            <w:r w:rsidRPr="00912B8D">
              <w:rPr>
                <w:rFonts w:eastAsia="Malgun Gothic"/>
                <w:i/>
                <w:iCs/>
                <w:lang w:eastAsia="ko-KR"/>
              </w:rPr>
              <w:tab/>
              <w:t>BOOLEAN</w:t>
            </w:r>
          </w:p>
          <w:p w14:paraId="6DB9E839" w14:textId="30145243" w:rsidR="00394899" w:rsidRPr="00912B8D" w:rsidRDefault="00912B8D" w:rsidP="00912B8D">
            <w:pPr>
              <w:spacing w:before="120" w:after="120"/>
              <w:rPr>
                <w:rFonts w:eastAsia="Malgun Gothic"/>
                <w:i/>
                <w:iCs/>
                <w:lang w:eastAsia="ko-KR"/>
              </w:rPr>
            </w:pPr>
            <w:r w:rsidRPr="00912B8D">
              <w:rPr>
                <w:rFonts w:eastAsia="Malgun Gothic"/>
                <w:i/>
                <w:iCs/>
                <w:lang w:eastAsia="ko-KR"/>
              </w:rPr>
              <w:t>},</w:t>
            </w:r>
          </w:p>
          <w:p w14:paraId="464E8CE8" w14:textId="12CD5003" w:rsidR="00394899" w:rsidRDefault="005022A4" w:rsidP="00421BD7">
            <w:pPr>
              <w:spacing w:before="120" w:after="120"/>
              <w:rPr>
                <w:rFonts w:eastAsia="Malgun Gothic"/>
                <w:lang w:eastAsia="ko-KR"/>
              </w:rPr>
            </w:pPr>
            <w:r>
              <w:rPr>
                <w:rFonts w:eastAsia="Malgun Gothic"/>
                <w:lang w:eastAsia="ko-KR"/>
              </w:rPr>
              <w:t>In our understanding this choice structure is incorrect</w:t>
            </w:r>
            <w:r w:rsidR="00257BE2">
              <w:rPr>
                <w:rFonts w:eastAsia="Malgun Gothic"/>
                <w:lang w:eastAsia="ko-KR"/>
              </w:rPr>
              <w:t xml:space="preserve"> (as the UE doesn’t need to choose periodic logging versus event based </w:t>
            </w:r>
            <w:r w:rsidR="00BC1FF8">
              <w:rPr>
                <w:rFonts w:eastAsia="Malgun Gothic"/>
                <w:lang w:eastAsia="ko-KR"/>
              </w:rPr>
              <w:t>logging but</w:t>
            </w:r>
            <w:r w:rsidR="008A4BC5">
              <w:rPr>
                <w:rFonts w:eastAsia="Malgun Gothic"/>
                <w:lang w:eastAsia="ko-KR"/>
              </w:rPr>
              <w:t xml:space="preserve"> rather log periodically when the event is fulfilled).</w:t>
            </w:r>
          </w:p>
          <w:p w14:paraId="53607CCE" w14:textId="5A03E284" w:rsidR="00912B8D" w:rsidRDefault="007940FD" w:rsidP="007C05D4">
            <w:pPr>
              <w:spacing w:before="120" w:after="120"/>
              <w:rPr>
                <w:rFonts w:eastAsia="Malgun Gothic"/>
                <w:lang w:eastAsia="ko-KR"/>
              </w:rPr>
            </w:pPr>
            <w:r>
              <w:rPr>
                <w:rFonts w:eastAsia="Malgun Gothic"/>
                <w:lang w:eastAsia="ko-KR"/>
              </w:rPr>
              <w:t xml:space="preserve">Another aspect is that even though we are making this for the BM case, it would be </w:t>
            </w:r>
            <w:r w:rsidR="008F523A">
              <w:rPr>
                <w:rFonts w:eastAsia="Malgun Gothic"/>
                <w:lang w:eastAsia="ko-KR"/>
              </w:rPr>
              <w:t>good</w:t>
            </w:r>
            <w:r>
              <w:rPr>
                <w:rFonts w:eastAsia="Malgun Gothic"/>
                <w:lang w:eastAsia="ko-KR"/>
              </w:rPr>
              <w:t xml:space="preserve"> to define it in such a way that we don’t have to </w:t>
            </w:r>
            <w:r w:rsidR="008F523A">
              <w:rPr>
                <w:rFonts w:eastAsia="Malgun Gothic"/>
                <w:lang w:eastAsia="ko-KR"/>
              </w:rPr>
              <w:t>reduplicate</w:t>
            </w:r>
            <w:r>
              <w:rPr>
                <w:rFonts w:eastAsia="Malgun Gothic"/>
                <w:lang w:eastAsia="ko-KR"/>
              </w:rPr>
              <w:t xml:space="preserve"> the whole structure for </w:t>
            </w:r>
            <w:r w:rsidR="0005572D">
              <w:rPr>
                <w:rFonts w:eastAsia="Malgun Gothic"/>
                <w:lang w:eastAsia="ko-KR"/>
              </w:rPr>
              <w:t>each new</w:t>
            </w:r>
            <w:r>
              <w:rPr>
                <w:rFonts w:eastAsia="Malgun Gothic"/>
                <w:lang w:eastAsia="ko-KR"/>
              </w:rPr>
              <w:t xml:space="preserve"> </w:t>
            </w:r>
            <w:r w:rsidR="00FA17D3">
              <w:rPr>
                <w:rFonts w:eastAsia="Malgun Gothic"/>
                <w:lang w:eastAsia="ko-KR"/>
              </w:rPr>
              <w:t>use case (i.e., why not have a</w:t>
            </w:r>
            <w:r w:rsidR="0005572D">
              <w:rPr>
                <w:rFonts w:eastAsia="Malgun Gothic"/>
                <w:lang w:eastAsia="ko-KR"/>
              </w:rPr>
              <w:t xml:space="preserve"> generic</w:t>
            </w:r>
            <w:r w:rsidR="00FA17D3">
              <w:rPr>
                <w:rFonts w:eastAsia="Malgun Gothic"/>
                <w:lang w:eastAsia="ko-KR"/>
              </w:rPr>
              <w:t xml:space="preserve"> </w:t>
            </w:r>
            <w:r w:rsidR="00DA4933">
              <w:rPr>
                <w:rFonts w:eastAsia="Malgun Gothic"/>
                <w:i/>
                <w:iCs/>
                <w:lang w:eastAsia="ko-KR"/>
              </w:rPr>
              <w:t>DataLogging</w:t>
            </w:r>
            <w:r w:rsidR="006A2D2F">
              <w:rPr>
                <w:rFonts w:eastAsia="Malgun Gothic"/>
                <w:i/>
                <w:iCs/>
                <w:lang w:eastAsia="ko-KR"/>
              </w:rPr>
              <w:t xml:space="preserve">Config </w:t>
            </w:r>
            <w:r w:rsidR="006A2D2F">
              <w:rPr>
                <w:rFonts w:eastAsia="Malgun Gothic"/>
                <w:lang w:eastAsia="ko-KR"/>
              </w:rPr>
              <w:t xml:space="preserve">that can be used for BM or other use cases, wherein IEs within this will be linked to </w:t>
            </w:r>
            <w:r w:rsidR="004D1D8A">
              <w:rPr>
                <w:rFonts w:eastAsia="Malgun Gothic"/>
                <w:lang w:eastAsia="ko-KR"/>
              </w:rPr>
              <w:t>the particular measurements that will be logged</w:t>
            </w:r>
            <w:r w:rsidR="00C833BC">
              <w:rPr>
                <w:rFonts w:eastAsia="Malgun Gothic"/>
                <w:lang w:eastAsia="ko-KR"/>
              </w:rPr>
              <w:t>).</w:t>
            </w:r>
          </w:p>
        </w:tc>
      </w:tr>
      <w:tr w:rsidR="00C66EAA" w14:paraId="04F22621" w14:textId="77777777" w:rsidTr="00C66EAA">
        <w:tc>
          <w:tcPr>
            <w:tcW w:w="1194" w:type="dxa"/>
          </w:tcPr>
          <w:p w14:paraId="0164432B" w14:textId="1D900A9C" w:rsidR="00C66EAA" w:rsidRDefault="00C66EAA" w:rsidP="00C66EAA">
            <w:pPr>
              <w:spacing w:before="120" w:after="120"/>
              <w:rPr>
                <w:rFonts w:eastAsia="Malgun Gothic"/>
                <w:lang w:eastAsia="ko-KR"/>
              </w:rPr>
            </w:pPr>
            <w:r>
              <w:rPr>
                <w:rFonts w:eastAsia="Malgun Gothic"/>
                <w:lang w:eastAsia="ko-KR"/>
              </w:rPr>
              <w:t>Ericsson</w:t>
            </w:r>
          </w:p>
        </w:tc>
        <w:tc>
          <w:tcPr>
            <w:tcW w:w="1531" w:type="dxa"/>
          </w:tcPr>
          <w:p w14:paraId="7E716E15" w14:textId="39F3B553" w:rsidR="00C66EAA" w:rsidRDefault="00C66EAA" w:rsidP="00C66EAA">
            <w:pPr>
              <w:spacing w:before="120" w:after="120"/>
              <w:rPr>
                <w:rFonts w:eastAsia="Malgun Gothic"/>
                <w:lang w:eastAsia="ko-KR"/>
              </w:rPr>
            </w:pPr>
            <w:r>
              <w:rPr>
                <w:rFonts w:eastAsia="Malgun Gothic"/>
                <w:lang w:eastAsia="ko-KR"/>
              </w:rPr>
              <w:t>Yes</w:t>
            </w:r>
          </w:p>
        </w:tc>
        <w:tc>
          <w:tcPr>
            <w:tcW w:w="1534" w:type="dxa"/>
          </w:tcPr>
          <w:p w14:paraId="609914F0" w14:textId="558002E6" w:rsidR="00C66EAA" w:rsidRDefault="00C66EAA" w:rsidP="00C66EAA">
            <w:pPr>
              <w:spacing w:before="120" w:after="120"/>
              <w:rPr>
                <w:rFonts w:eastAsia="Malgun Gothic"/>
                <w:lang w:eastAsia="ko-KR"/>
              </w:rPr>
            </w:pPr>
            <w:r>
              <w:rPr>
                <w:rFonts w:eastAsia="Malgun Gothic"/>
                <w:lang w:eastAsia="ko-KR"/>
              </w:rPr>
              <w:t>Yes</w:t>
            </w:r>
          </w:p>
        </w:tc>
        <w:tc>
          <w:tcPr>
            <w:tcW w:w="5369" w:type="dxa"/>
          </w:tcPr>
          <w:p w14:paraId="2AFC11EA" w14:textId="77777777" w:rsidR="00C66EAA" w:rsidRDefault="00C66EAA" w:rsidP="00C66EAA">
            <w:pPr>
              <w:rPr>
                <w:rFonts w:eastAsiaTheme="minorEastAsia"/>
                <w:lang w:eastAsia="zh-CN"/>
              </w:rPr>
            </w:pPr>
            <w:r>
              <w:rPr>
                <w:rFonts w:eastAsiaTheme="minorEastAsia"/>
                <w:lang w:eastAsia="zh-CN"/>
              </w:rPr>
              <w:t>Addition of hysteresis parameter for the event triggered logging should be added for both approaches if that is agreed based on Q3.</w:t>
            </w:r>
          </w:p>
          <w:p w14:paraId="6BC5238F" w14:textId="2348081D" w:rsidR="00C66EAA" w:rsidRDefault="00C66EAA" w:rsidP="00C66EAA">
            <w:pPr>
              <w:spacing w:before="120" w:after="120"/>
              <w:rPr>
                <w:rFonts w:eastAsia="Malgun Gothic"/>
                <w:lang w:eastAsia="ko-KR"/>
              </w:rPr>
            </w:pPr>
            <w:r w:rsidRPr="000349EC">
              <w:rPr>
                <w:rFonts w:eastAsiaTheme="minorEastAsia"/>
                <w:lang w:eastAsia="zh-CN"/>
              </w:rPr>
              <w:t>Both in case of approach (1) and approach (2) the measurements will be L1 measurements, which are</w:t>
            </w:r>
            <w:r>
              <w:rPr>
                <w:rFonts w:eastAsiaTheme="minorEastAsia"/>
                <w:lang w:eastAsia="zh-CN"/>
              </w:rPr>
              <w:t xml:space="preserve"> to be</w:t>
            </w:r>
            <w:r w:rsidRPr="000349EC">
              <w:rPr>
                <w:rFonts w:eastAsiaTheme="minorEastAsia"/>
                <w:lang w:eastAsia="zh-CN"/>
              </w:rPr>
              <w:t xml:space="preserve"> logged by the UE. </w:t>
            </w:r>
            <w:r>
              <w:rPr>
                <w:rFonts w:eastAsiaTheme="minorEastAsia"/>
                <w:lang w:eastAsia="zh-CN"/>
              </w:rPr>
              <w:t>The discussion about split between the L1 measurements and logging</w:t>
            </w:r>
            <w:r w:rsidRPr="000349EC">
              <w:rPr>
                <w:rFonts w:eastAsiaTheme="minorEastAsia"/>
                <w:lang w:eastAsia="zh-CN"/>
              </w:rPr>
              <w:t>, as commented by Apple and ZTE, is common for both approaches.</w:t>
            </w:r>
          </w:p>
        </w:tc>
      </w:tr>
      <w:tr w:rsidR="00290850" w14:paraId="5C05A8BF" w14:textId="77777777" w:rsidTr="00C66EAA">
        <w:tc>
          <w:tcPr>
            <w:tcW w:w="1194" w:type="dxa"/>
          </w:tcPr>
          <w:p w14:paraId="0FBA6197" w14:textId="5E9BFB06" w:rsidR="00290850" w:rsidRDefault="00290850" w:rsidP="00C66EAA">
            <w:pPr>
              <w:spacing w:before="120" w:after="120"/>
              <w:rPr>
                <w:rFonts w:eastAsia="Malgun Gothic"/>
                <w:lang w:eastAsia="ko-KR"/>
              </w:rPr>
            </w:pPr>
            <w:r>
              <w:rPr>
                <w:rFonts w:eastAsiaTheme="minorEastAsia"/>
                <w:lang w:val="en-US" w:eastAsia="zh-CN"/>
              </w:rPr>
              <w:t>China Telecom</w:t>
            </w:r>
          </w:p>
        </w:tc>
        <w:tc>
          <w:tcPr>
            <w:tcW w:w="1531" w:type="dxa"/>
          </w:tcPr>
          <w:p w14:paraId="7C3E9CA4" w14:textId="1533B2CF" w:rsidR="00290850" w:rsidRDefault="00290850" w:rsidP="00C66EAA">
            <w:pPr>
              <w:spacing w:before="120" w:after="120"/>
              <w:rPr>
                <w:rFonts w:eastAsia="Malgun Gothic"/>
                <w:lang w:eastAsia="ko-KR"/>
              </w:rPr>
            </w:pPr>
            <w:r>
              <w:rPr>
                <w:rFonts w:eastAsia="Malgun Gothic"/>
                <w:lang w:eastAsia="ko-KR"/>
              </w:rPr>
              <w:t>Yes</w:t>
            </w:r>
          </w:p>
        </w:tc>
        <w:tc>
          <w:tcPr>
            <w:tcW w:w="1534" w:type="dxa"/>
          </w:tcPr>
          <w:p w14:paraId="090C4807" w14:textId="113EFEDB" w:rsidR="00290850" w:rsidRDefault="00290850" w:rsidP="00C66EAA">
            <w:pPr>
              <w:spacing w:before="120" w:after="120"/>
              <w:rPr>
                <w:rFonts w:eastAsia="Malgun Gothic"/>
                <w:lang w:eastAsia="ko-KR"/>
              </w:rPr>
            </w:pPr>
            <w:r>
              <w:rPr>
                <w:rFonts w:eastAsia="Malgun Gothic"/>
                <w:lang w:eastAsia="ko-KR"/>
              </w:rPr>
              <w:t>Yes</w:t>
            </w:r>
          </w:p>
        </w:tc>
        <w:tc>
          <w:tcPr>
            <w:tcW w:w="5369" w:type="dxa"/>
          </w:tcPr>
          <w:p w14:paraId="3733DF2E" w14:textId="77777777" w:rsidR="00290850" w:rsidRDefault="00290850" w:rsidP="00C66EAA">
            <w:pPr>
              <w:rPr>
                <w:rFonts w:eastAsiaTheme="minorEastAsia"/>
                <w:lang w:eastAsia="zh-CN"/>
              </w:rPr>
            </w:pPr>
          </w:p>
        </w:tc>
      </w:tr>
    </w:tbl>
    <w:p w14:paraId="6C57A37E" w14:textId="77777777" w:rsidR="003741D9" w:rsidRDefault="003741D9">
      <w:pPr>
        <w:spacing w:before="120" w:after="120"/>
        <w:rPr>
          <w:lang w:eastAsia="en-GB"/>
        </w:rPr>
      </w:pPr>
    </w:p>
    <w:p w14:paraId="79280A70" w14:textId="77777777" w:rsidR="003741D9" w:rsidRDefault="003741D9">
      <w:pPr>
        <w:spacing w:before="120" w:after="120"/>
        <w:rPr>
          <w:lang w:eastAsia="en-GB"/>
        </w:rPr>
      </w:pPr>
    </w:p>
    <w:p w14:paraId="102559A9" w14:textId="77777777" w:rsidR="003741D9" w:rsidRDefault="00AB3A81">
      <w:pPr>
        <w:pStyle w:val="2"/>
        <w:rPr>
          <w:lang w:eastAsia="en-GB"/>
        </w:rPr>
      </w:pPr>
      <w:r>
        <w:rPr>
          <w:lang w:eastAsia="en-GB"/>
        </w:rPr>
        <w:lastRenderedPageBreak/>
        <w:t>2.2 Impacts on RAN1</w:t>
      </w:r>
    </w:p>
    <w:p w14:paraId="03ED5C53" w14:textId="77777777" w:rsidR="003741D9" w:rsidRDefault="00AB3A81">
      <w:pPr>
        <w:pStyle w:val="a6"/>
      </w:pPr>
      <w:r>
        <w:t xml:space="preserve">In both approaches for sending the logging configuration for beam management, upon receiving a logging configuration, the UE needs to log CSI related measurements (L1-RSRP and beam index) for the serving cell, without sending any measurements at L1. </w:t>
      </w:r>
    </w:p>
    <w:p w14:paraId="43FB8AE8" w14:textId="77777777" w:rsidR="003741D9" w:rsidRDefault="00AB3A81">
      <w:pPr>
        <w:pStyle w:val="6"/>
        <w:ind w:left="0" w:firstLine="0"/>
        <w:rPr>
          <w:b/>
          <w:bCs/>
          <w:lang w:eastAsia="en-GB"/>
        </w:rPr>
      </w:pPr>
      <w:r>
        <w:rPr>
          <w:b/>
          <w:bCs/>
          <w:lang w:eastAsia="en-GB"/>
        </w:rPr>
        <w:t xml:space="preserve">Q5: For approaches (1) and (2), do you think there may be RAN1 impact (e.g. in TS 38.214) for ensuring that the UE performs measurements according to the logging configuration and does not trigger L1 reports? If yes, please comment on what RAN1 impacts you foresee. </w:t>
      </w:r>
    </w:p>
    <w:tbl>
      <w:tblPr>
        <w:tblStyle w:val="aff3"/>
        <w:tblW w:w="9628" w:type="dxa"/>
        <w:tblLook w:val="04A0" w:firstRow="1" w:lastRow="0" w:firstColumn="1" w:lastColumn="0" w:noHBand="0" w:noVBand="1"/>
      </w:tblPr>
      <w:tblGrid>
        <w:gridCol w:w="1194"/>
        <w:gridCol w:w="1546"/>
        <w:gridCol w:w="1549"/>
        <w:gridCol w:w="5339"/>
      </w:tblGrid>
      <w:tr w:rsidR="003741D9" w14:paraId="2F8A1675" w14:textId="77777777" w:rsidTr="00BC3769">
        <w:tc>
          <w:tcPr>
            <w:tcW w:w="1194" w:type="dxa"/>
          </w:tcPr>
          <w:p w14:paraId="240CCD4F" w14:textId="77777777" w:rsidR="003741D9" w:rsidRDefault="00AB3A81">
            <w:pPr>
              <w:spacing w:after="0"/>
              <w:rPr>
                <w:b/>
                <w:bCs/>
                <w:lang w:val="de-DE"/>
              </w:rPr>
            </w:pPr>
            <w:r>
              <w:rPr>
                <w:b/>
                <w:bCs/>
                <w:lang w:val="de-DE"/>
              </w:rPr>
              <w:t xml:space="preserve">Company </w:t>
            </w:r>
          </w:p>
        </w:tc>
        <w:tc>
          <w:tcPr>
            <w:tcW w:w="1546" w:type="dxa"/>
          </w:tcPr>
          <w:p w14:paraId="1A2D202D" w14:textId="77777777" w:rsidR="003741D9" w:rsidRDefault="00AB3A81">
            <w:pPr>
              <w:spacing w:after="0"/>
              <w:rPr>
                <w:b/>
                <w:bCs/>
                <w:lang w:val="de-DE"/>
              </w:rPr>
            </w:pPr>
            <w:r>
              <w:rPr>
                <w:b/>
                <w:bCs/>
                <w:lang w:val="de-DE"/>
              </w:rPr>
              <w:t>Approach (1)</w:t>
            </w:r>
          </w:p>
          <w:p w14:paraId="503814F8" w14:textId="77777777" w:rsidR="003741D9" w:rsidRDefault="00AB3A81">
            <w:pPr>
              <w:spacing w:after="0"/>
              <w:rPr>
                <w:b/>
                <w:bCs/>
                <w:lang w:val="de-DE"/>
              </w:rPr>
            </w:pPr>
            <w:r>
              <w:rPr>
                <w:b/>
                <w:bCs/>
                <w:lang w:val="de-DE"/>
              </w:rPr>
              <w:t>Yes/No</w:t>
            </w:r>
          </w:p>
        </w:tc>
        <w:tc>
          <w:tcPr>
            <w:tcW w:w="1549" w:type="dxa"/>
          </w:tcPr>
          <w:p w14:paraId="128957E5" w14:textId="77777777" w:rsidR="003741D9" w:rsidRDefault="00AB3A81">
            <w:pPr>
              <w:spacing w:after="0"/>
              <w:rPr>
                <w:b/>
                <w:bCs/>
                <w:lang w:val="de-DE"/>
              </w:rPr>
            </w:pPr>
            <w:r>
              <w:rPr>
                <w:b/>
                <w:bCs/>
                <w:lang w:val="de-DE"/>
              </w:rPr>
              <w:t>Approach (2)</w:t>
            </w:r>
          </w:p>
          <w:p w14:paraId="39FDB1F3" w14:textId="77777777" w:rsidR="003741D9" w:rsidRDefault="00AB3A81">
            <w:pPr>
              <w:spacing w:after="0"/>
              <w:rPr>
                <w:b/>
                <w:bCs/>
                <w:lang w:val="de-DE"/>
              </w:rPr>
            </w:pPr>
            <w:r>
              <w:rPr>
                <w:b/>
                <w:bCs/>
                <w:lang w:val="de-DE"/>
              </w:rPr>
              <w:t>Yes/No</w:t>
            </w:r>
          </w:p>
        </w:tc>
        <w:tc>
          <w:tcPr>
            <w:tcW w:w="5339" w:type="dxa"/>
          </w:tcPr>
          <w:p w14:paraId="54A0953D" w14:textId="77777777" w:rsidR="003741D9" w:rsidRDefault="00AB3A81">
            <w:pPr>
              <w:spacing w:after="0"/>
              <w:rPr>
                <w:b/>
                <w:bCs/>
                <w:lang w:val="de-DE"/>
              </w:rPr>
            </w:pPr>
            <w:r>
              <w:rPr>
                <w:b/>
                <w:bCs/>
                <w:lang w:val="de-DE"/>
              </w:rPr>
              <w:t xml:space="preserve">Comment </w:t>
            </w:r>
          </w:p>
        </w:tc>
      </w:tr>
      <w:tr w:rsidR="003741D9" w14:paraId="2374DCAC" w14:textId="77777777" w:rsidTr="00BC3769">
        <w:tc>
          <w:tcPr>
            <w:tcW w:w="1194" w:type="dxa"/>
          </w:tcPr>
          <w:p w14:paraId="5F8C636A"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46" w:type="dxa"/>
          </w:tcPr>
          <w:p w14:paraId="27CEBC57" w14:textId="77777777" w:rsidR="003741D9" w:rsidRDefault="00AB3A81">
            <w:pPr>
              <w:spacing w:after="0"/>
              <w:rPr>
                <w:rFonts w:eastAsiaTheme="minorEastAsia"/>
                <w:lang w:val="de-DE" w:eastAsia="zh-CN"/>
              </w:rPr>
            </w:pPr>
            <w:r>
              <w:rPr>
                <w:rFonts w:eastAsia="Malgun Gothic"/>
                <w:lang w:val="de-DE" w:eastAsia="ko-KR"/>
              </w:rPr>
              <w:t>Up to RAN1</w:t>
            </w:r>
          </w:p>
        </w:tc>
        <w:tc>
          <w:tcPr>
            <w:tcW w:w="1549" w:type="dxa"/>
          </w:tcPr>
          <w:p w14:paraId="411C1F7C" w14:textId="77777777" w:rsidR="003741D9" w:rsidRDefault="00AB3A81">
            <w:pPr>
              <w:spacing w:after="0"/>
              <w:rPr>
                <w:rFonts w:eastAsiaTheme="minorEastAsia"/>
                <w:lang w:val="de-DE" w:eastAsia="zh-CN"/>
              </w:rPr>
            </w:pPr>
            <w:r>
              <w:rPr>
                <w:rFonts w:eastAsia="Malgun Gothic"/>
                <w:lang w:val="de-DE" w:eastAsia="ko-KR"/>
              </w:rPr>
              <w:t>Up to RAN1</w:t>
            </w:r>
          </w:p>
        </w:tc>
        <w:tc>
          <w:tcPr>
            <w:tcW w:w="5339" w:type="dxa"/>
          </w:tcPr>
          <w:p w14:paraId="6EF0B5A1" w14:textId="77777777" w:rsidR="003741D9" w:rsidRDefault="00AB3A81">
            <w:pPr>
              <w:rPr>
                <w:rFonts w:eastAsiaTheme="minorEastAsia"/>
                <w:lang w:val="en-US" w:eastAsia="zh-CN"/>
              </w:rPr>
            </w:pPr>
            <w:r>
              <w:rPr>
                <w:rFonts w:eastAsia="Malgun Gothic" w:hint="eastAsia"/>
                <w:lang w:val="en-US" w:eastAsia="ko-KR"/>
              </w:rPr>
              <w:t>W</w:t>
            </w:r>
            <w:r>
              <w:rPr>
                <w:rFonts w:eastAsia="Malgun Gothic"/>
                <w:lang w:val="en-US" w:eastAsia="ko-KR"/>
              </w:rPr>
              <w:t xml:space="preserve">e think it could to good to send an LS to RAN1 inclduing our agreements or agreed TP so that RAN1 decides/specifies what is needed (if any). </w:t>
            </w:r>
          </w:p>
        </w:tc>
      </w:tr>
      <w:tr w:rsidR="003741D9" w14:paraId="6ADC3F01" w14:textId="77777777" w:rsidTr="00BC3769">
        <w:tc>
          <w:tcPr>
            <w:tcW w:w="1194" w:type="dxa"/>
          </w:tcPr>
          <w:p w14:paraId="55427DA3"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1546" w:type="dxa"/>
          </w:tcPr>
          <w:p w14:paraId="72DAB72B" w14:textId="77777777" w:rsidR="003741D9" w:rsidRDefault="00AB3A81">
            <w:pPr>
              <w:spacing w:after="0"/>
              <w:rPr>
                <w:rFonts w:eastAsiaTheme="minorEastAsia"/>
                <w:lang w:val="de-DE" w:eastAsia="zh-CN"/>
              </w:rPr>
            </w:pPr>
            <w:r>
              <w:rPr>
                <w:rFonts w:eastAsiaTheme="minorEastAsia"/>
                <w:lang w:val="de-DE" w:eastAsia="zh-CN"/>
              </w:rPr>
              <w:t>Yes</w:t>
            </w:r>
          </w:p>
        </w:tc>
        <w:tc>
          <w:tcPr>
            <w:tcW w:w="1549" w:type="dxa"/>
          </w:tcPr>
          <w:p w14:paraId="4BB1EE79" w14:textId="77777777" w:rsidR="003741D9" w:rsidRDefault="00AB3A81">
            <w:pPr>
              <w:spacing w:after="0"/>
              <w:rPr>
                <w:rFonts w:eastAsiaTheme="minorEastAsia"/>
                <w:lang w:val="de-DE" w:eastAsia="zh-CN"/>
              </w:rPr>
            </w:pPr>
            <w:r>
              <w:rPr>
                <w:rFonts w:eastAsiaTheme="minorEastAsia"/>
                <w:lang w:val="de-DE" w:eastAsia="zh-CN"/>
              </w:rPr>
              <w:t>Yes</w:t>
            </w:r>
          </w:p>
        </w:tc>
        <w:tc>
          <w:tcPr>
            <w:tcW w:w="5339" w:type="dxa"/>
          </w:tcPr>
          <w:p w14:paraId="0416698F" w14:textId="77777777" w:rsidR="003741D9" w:rsidRDefault="00AB3A81">
            <w:pPr>
              <w:rPr>
                <w:rFonts w:eastAsiaTheme="minorEastAsia"/>
                <w:lang w:val="en-US" w:eastAsia="zh-CN"/>
              </w:rPr>
            </w:pPr>
            <w:r>
              <w:rPr>
                <w:rFonts w:eastAsiaTheme="minorEastAsia"/>
                <w:lang w:val="en-US" w:eastAsia="zh-CN"/>
              </w:rPr>
              <w:t>For both approaches the impact is exactly the same, but very limited. In our view, RAN1 needs to capture that upon receiving logging configuration / indication that an event is met the UE performs L1 measurements and provides the results to higher layers.</w:t>
            </w:r>
          </w:p>
        </w:tc>
      </w:tr>
      <w:tr w:rsidR="003741D9" w14:paraId="0493FADF" w14:textId="77777777" w:rsidTr="00BC3769">
        <w:tc>
          <w:tcPr>
            <w:tcW w:w="1194" w:type="dxa"/>
          </w:tcPr>
          <w:p w14:paraId="1E6A0213" w14:textId="77777777" w:rsidR="003741D9" w:rsidRDefault="00AB3A81">
            <w:pPr>
              <w:spacing w:after="0"/>
              <w:rPr>
                <w:lang w:val="de-DE"/>
              </w:rPr>
            </w:pPr>
            <w:r>
              <w:rPr>
                <w:lang w:val="de-DE"/>
              </w:rPr>
              <w:t>Nokia</w:t>
            </w:r>
          </w:p>
        </w:tc>
        <w:tc>
          <w:tcPr>
            <w:tcW w:w="1546" w:type="dxa"/>
          </w:tcPr>
          <w:p w14:paraId="63DE5E5A" w14:textId="77777777" w:rsidR="003741D9" w:rsidRDefault="00AB3A81">
            <w:pPr>
              <w:spacing w:after="0"/>
              <w:rPr>
                <w:lang w:val="de-DE"/>
              </w:rPr>
            </w:pPr>
            <w:r>
              <w:rPr>
                <w:lang w:val="de-DE"/>
              </w:rPr>
              <w:t>Yes</w:t>
            </w:r>
          </w:p>
        </w:tc>
        <w:tc>
          <w:tcPr>
            <w:tcW w:w="1549" w:type="dxa"/>
          </w:tcPr>
          <w:p w14:paraId="64D69F86" w14:textId="77777777" w:rsidR="003741D9" w:rsidRDefault="00AB3A81">
            <w:pPr>
              <w:spacing w:after="0"/>
              <w:rPr>
                <w:lang w:val="de-DE"/>
              </w:rPr>
            </w:pPr>
            <w:r>
              <w:rPr>
                <w:lang w:val="de-DE"/>
              </w:rPr>
              <w:t>Yes</w:t>
            </w:r>
          </w:p>
        </w:tc>
        <w:tc>
          <w:tcPr>
            <w:tcW w:w="5339" w:type="dxa"/>
          </w:tcPr>
          <w:p w14:paraId="18B2C90D" w14:textId="77777777" w:rsidR="003741D9" w:rsidRDefault="00AB3A81">
            <w:pPr>
              <w:rPr>
                <w:lang w:val="en-US"/>
              </w:rPr>
            </w:pPr>
            <w:r>
              <w:rPr>
                <w:lang w:val="en-US"/>
              </w:rPr>
              <w:t xml:space="preserve">Normally, </w:t>
            </w:r>
            <w:r>
              <w:rPr>
                <w:i/>
                <w:iCs/>
                <w:lang w:val="en-US"/>
              </w:rPr>
              <w:t>CSI-Resources</w:t>
            </w:r>
            <w:r>
              <w:rPr>
                <w:lang w:val="en-US"/>
              </w:rPr>
              <w:t xml:space="preserve"> are only expected to be measured if they are referred to by a </w:t>
            </w:r>
            <w:r>
              <w:rPr>
                <w:i/>
                <w:iCs/>
                <w:lang w:val="en-US"/>
              </w:rPr>
              <w:t>CSI-ReportConfig</w:t>
            </w:r>
            <w:r>
              <w:rPr>
                <w:lang w:val="en-US"/>
              </w:rPr>
              <w:t xml:space="preserve">. Because neither approaches incldue the logging configuration in </w:t>
            </w:r>
            <w:r>
              <w:rPr>
                <w:i/>
                <w:iCs/>
                <w:lang w:val="en-US"/>
              </w:rPr>
              <w:t>CSI-ReportConfig</w:t>
            </w:r>
            <w:r>
              <w:rPr>
                <w:lang w:val="en-US"/>
              </w:rPr>
              <w:t>, the lower layers need to know that the measurements are necessary. Thus, RAN1 needs to be aware that the UE should be measuring CSI resources pointed to by an *active* logging configuration. That is, when the UE determines not to log, it also doesn’t need to measure the CSI-RS.</w:t>
            </w:r>
          </w:p>
          <w:p w14:paraId="1DD7A462" w14:textId="77777777" w:rsidR="003741D9" w:rsidRDefault="00AB3A81">
            <w:pPr>
              <w:rPr>
                <w:lang w:val="en-US"/>
              </w:rPr>
            </w:pPr>
            <w:r>
              <w:rPr>
                <w:lang w:val="en-US"/>
              </w:rPr>
              <w:t>The specification 38.214 alludes to this point.</w:t>
            </w:r>
          </w:p>
          <w:p w14:paraId="74CA00F7" w14:textId="77777777" w:rsidR="003741D9" w:rsidRDefault="00AB3A81">
            <w:pPr>
              <w:pStyle w:val="affc"/>
              <w:numPr>
                <w:ilvl w:val="0"/>
                <w:numId w:val="17"/>
              </w:numPr>
              <w:rPr>
                <w:lang w:val="en-US"/>
              </w:rPr>
            </w:pPr>
            <w:r>
              <w:rPr>
                <w:lang w:val="en-US"/>
              </w:rPr>
              <w:t xml:space="preserve">Section 5.2.1.1 implies that measurements are taken on resources configured in </w:t>
            </w:r>
            <w:r>
              <w:rPr>
                <w:i/>
                <w:iCs/>
                <w:lang w:val="en-US"/>
              </w:rPr>
              <w:t>CSI-ResoruceConfig</w:t>
            </w:r>
            <w:r>
              <w:rPr>
                <w:lang w:val="en-US"/>
              </w:rPr>
              <w:t xml:space="preserve"> when associated with a </w:t>
            </w:r>
            <w:r>
              <w:rPr>
                <w:i/>
                <w:iCs/>
                <w:lang w:val="en-US"/>
              </w:rPr>
              <w:t>CSI-ReportConfig</w:t>
            </w:r>
            <w:r>
              <w:rPr>
                <w:lang w:val="en-US"/>
              </w:rPr>
              <w:t>.</w:t>
            </w:r>
            <w:r>
              <w:rPr>
                <w:lang w:val="en-US"/>
              </w:rPr>
              <w:br/>
            </w:r>
            <w:r>
              <w:rPr>
                <w:lang w:val="en-US"/>
              </w:rPr>
              <w:br/>
              <w:t xml:space="preserve">Each Reporting Setting </w:t>
            </w:r>
            <w:r>
              <w:rPr>
                <w:b/>
                <w:bCs/>
                <w:lang w:val="en-US"/>
              </w:rPr>
              <w:t>CSI-ReportConfig</w:t>
            </w:r>
            <w:r>
              <w:rPr>
                <w:lang w:val="en-US"/>
              </w:rPr>
              <w:t xml:space="preserve"> is associated with a single downlink BWP (indicated by higher layer parameter BWP-Id) given in the associated </w:t>
            </w:r>
            <w:r>
              <w:rPr>
                <w:b/>
                <w:bCs/>
                <w:lang w:val="en-US"/>
              </w:rPr>
              <w:t>CSI-ResourceConfig for channel measurement</w:t>
            </w:r>
          </w:p>
        </w:tc>
      </w:tr>
      <w:tr w:rsidR="003741D9" w14:paraId="655160A1" w14:textId="77777777" w:rsidTr="00BC3769">
        <w:tc>
          <w:tcPr>
            <w:tcW w:w="1194" w:type="dxa"/>
          </w:tcPr>
          <w:p w14:paraId="3C0BE94B" w14:textId="77777777" w:rsidR="003741D9" w:rsidRDefault="00AB3A81">
            <w:pPr>
              <w:spacing w:after="0"/>
              <w:rPr>
                <w:rFonts w:eastAsia="MS Mincho"/>
                <w:lang w:val="en-US"/>
              </w:rPr>
            </w:pPr>
            <w:r>
              <w:rPr>
                <w:lang w:val="de-DE"/>
              </w:rPr>
              <w:t>Apple</w:t>
            </w:r>
          </w:p>
        </w:tc>
        <w:tc>
          <w:tcPr>
            <w:tcW w:w="1546" w:type="dxa"/>
          </w:tcPr>
          <w:p w14:paraId="3001C980" w14:textId="77777777" w:rsidR="003741D9" w:rsidRDefault="00AB3A81">
            <w:pPr>
              <w:spacing w:after="0"/>
              <w:rPr>
                <w:rFonts w:eastAsia="MS Mincho"/>
                <w:lang w:val="en-US"/>
              </w:rPr>
            </w:pPr>
            <w:r>
              <w:rPr>
                <w:lang w:val="en-US"/>
              </w:rPr>
              <w:t>Yes</w:t>
            </w:r>
          </w:p>
        </w:tc>
        <w:tc>
          <w:tcPr>
            <w:tcW w:w="1549" w:type="dxa"/>
          </w:tcPr>
          <w:p w14:paraId="4F9BF284" w14:textId="77777777" w:rsidR="003741D9" w:rsidRDefault="00AB3A81">
            <w:pPr>
              <w:spacing w:after="0"/>
              <w:rPr>
                <w:rFonts w:eastAsia="MS Mincho"/>
                <w:lang w:val="en-US"/>
              </w:rPr>
            </w:pPr>
            <w:r>
              <w:rPr>
                <w:lang w:val="en-US"/>
              </w:rPr>
              <w:t>No, but need to inform RAN1</w:t>
            </w:r>
          </w:p>
        </w:tc>
        <w:tc>
          <w:tcPr>
            <w:tcW w:w="5339" w:type="dxa"/>
          </w:tcPr>
          <w:p w14:paraId="2CB38294" w14:textId="77777777" w:rsidR="003741D9" w:rsidRDefault="00AB3A81">
            <w:pPr>
              <w:rPr>
                <w:lang w:val="en-US"/>
              </w:rPr>
            </w:pPr>
            <w:r>
              <w:rPr>
                <w:lang w:val="en-US"/>
              </w:rPr>
              <w:t>In general, we think Approach 1) needs more RAN1 spec impacts than Approach 2). In detail, Approach 1) needs:</w:t>
            </w:r>
          </w:p>
          <w:p w14:paraId="7DA52C52" w14:textId="77777777" w:rsidR="003741D9" w:rsidRDefault="00AB3A81">
            <w:pPr>
              <w:pStyle w:val="affc"/>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 xml:space="preserve">CSI-MeasConfig </w:t>
            </w:r>
            <w:r>
              <w:rPr>
                <w:rFonts w:ascii="Times New Roman" w:hAnsi="Times New Roman"/>
                <w:lang w:val="en-US"/>
              </w:rPr>
              <w:t xml:space="preserve">to reuse legacy L1 CSI framework, RAN1 may think it is within their expertise and prefer to capture UE logging behavior in their spec (38.214). </w:t>
            </w:r>
          </w:p>
          <w:p w14:paraId="44A24DB6" w14:textId="77777777" w:rsidR="003741D9" w:rsidRDefault="00AB3A81">
            <w:pPr>
              <w:pStyle w:val="affc"/>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 xml:space="preserve">CSI-MeasConfig, </w:t>
            </w:r>
            <w:r>
              <w:rPr>
                <w:rFonts w:ascii="Times New Roman" w:hAnsi="Times New Roman"/>
                <w:lang w:val="en-US"/>
              </w:rPr>
              <w:t>TS</w:t>
            </w:r>
            <w:r>
              <w:rPr>
                <w:rFonts w:ascii="Times New Roman" w:hAnsi="Times New Roman"/>
                <w:i/>
                <w:iCs/>
                <w:lang w:val="en-US"/>
              </w:rPr>
              <w:t xml:space="preserve"> </w:t>
            </w:r>
            <w:r>
              <w:rPr>
                <w:rFonts w:ascii="Times New Roman" w:hAnsi="Times New Roman"/>
                <w:lang w:val="en-US"/>
              </w:rPr>
              <w:t xml:space="preserve">38.214 needs to at least specify how the UE performs L1 measurement without reporting via UCI. The detailed spec impact is similar to what Nokia mentioned (i.e. clarify whether / how the UE performs L1 measurement when CSI resource </w:t>
            </w:r>
            <w:r>
              <w:rPr>
                <w:rFonts w:ascii="Times New Roman" w:hAnsi="Times New Roman"/>
                <w:lang w:val="en-US"/>
              </w:rPr>
              <w:lastRenderedPageBreak/>
              <w:t xml:space="preserve">is associated with logging config rather than </w:t>
            </w:r>
            <w:r>
              <w:rPr>
                <w:rFonts w:ascii="Times New Roman" w:hAnsi="Times New Roman"/>
                <w:i/>
                <w:iCs/>
                <w:lang w:val="en-US"/>
              </w:rPr>
              <w:t>CSI-ReportConfig</w:t>
            </w:r>
            <w:r>
              <w:rPr>
                <w:rFonts w:ascii="Times New Roman" w:hAnsi="Times New Roman"/>
                <w:lang w:val="en-US"/>
              </w:rPr>
              <w:t>).</w:t>
            </w:r>
          </w:p>
          <w:p w14:paraId="218C05C7" w14:textId="77777777" w:rsidR="003741D9" w:rsidRDefault="00AB3A81">
            <w:pPr>
              <w:pStyle w:val="affc"/>
              <w:numPr>
                <w:ilvl w:val="0"/>
                <w:numId w:val="21"/>
              </w:numPr>
              <w:rPr>
                <w:rFonts w:ascii="Times New Roman" w:hAnsi="Times New Roman"/>
                <w:lang w:val="en-US"/>
              </w:rPr>
            </w:pPr>
            <w:r>
              <w:rPr>
                <w:rFonts w:ascii="Times New Roman" w:hAnsi="Times New Roman"/>
                <w:lang w:val="en-US"/>
              </w:rPr>
              <w:t>In legacy L1 CSI framework, the rule of calculating occupied CSI Processing Unit (CPU) is specified Section 5.2.6.1 of TS 38.214 and maximum number of CPU is a UE capability (</w:t>
            </w:r>
            <w:r>
              <w:rPr>
                <w:rFonts w:ascii="Times New Roman" w:hAnsi="Times New Roman"/>
                <w:b/>
                <w:i/>
                <w:lang w:val="en-GB"/>
              </w:rPr>
              <w:t>csi-ReportFramework</w:t>
            </w:r>
            <w:r>
              <w:rPr>
                <w:rFonts w:ascii="Times New Roman" w:hAnsi="Times New Roman"/>
                <w:lang w:val="en-US"/>
              </w:rPr>
              <w:t xml:space="preserve">) to restrict UE CSI processing complexity. As it is configured in </w:t>
            </w:r>
            <w:r>
              <w:rPr>
                <w:rFonts w:ascii="Times New Roman" w:hAnsi="Times New Roman"/>
                <w:i/>
                <w:iCs/>
                <w:lang w:val="en-US"/>
              </w:rPr>
              <w:t xml:space="preserve">CSI-MeasConfig, </w:t>
            </w:r>
            <w:r>
              <w:rPr>
                <w:rFonts w:ascii="Times New Roman" w:hAnsi="Times New Roman"/>
                <w:lang w:val="en-US"/>
              </w:rPr>
              <w:t>we think RAN1 has to discuss the rule of calculating CPU occupancy for L1 measurement logging in NW-side data collection. Please note that how to calculate CPU occupancy for UE-side data collection has been agreed in RAN1#121.</w:t>
            </w:r>
          </w:p>
          <w:p w14:paraId="13C661C9" w14:textId="77777777" w:rsidR="003741D9" w:rsidRDefault="003741D9">
            <w:pPr>
              <w:rPr>
                <w:lang w:val="en-US"/>
              </w:rPr>
            </w:pPr>
          </w:p>
          <w:p w14:paraId="3CA2223A" w14:textId="77777777" w:rsidR="003741D9" w:rsidRDefault="00AB3A81">
            <w:pPr>
              <w:rPr>
                <w:lang w:val="en-US"/>
              </w:rPr>
            </w:pPr>
            <w:r>
              <w:rPr>
                <w:lang w:val="en-US"/>
              </w:rPr>
              <w:t xml:space="preserve">For Approach 2), we think: </w:t>
            </w:r>
          </w:p>
          <w:p w14:paraId="3307EC7A" w14:textId="77777777" w:rsidR="003741D9" w:rsidRDefault="00AB3A81">
            <w:pPr>
              <w:pStyle w:val="affc"/>
              <w:numPr>
                <w:ilvl w:val="0"/>
                <w:numId w:val="22"/>
              </w:numPr>
              <w:rPr>
                <w:rFonts w:ascii="Times New Roman" w:hAnsi="Times New Roman"/>
                <w:lang w:val="en-US"/>
              </w:rPr>
            </w:pPr>
            <w:r>
              <w:rPr>
                <w:rFonts w:ascii="Times New Roman" w:hAnsi="Times New Roman"/>
                <w:lang w:val="en-US"/>
              </w:rPr>
              <w:t>Above 1) is not needed because it is configured under a new L3 configuration (</w:t>
            </w:r>
            <w:r>
              <w:rPr>
                <w:rFonts w:ascii="Times New Roman" w:hAnsi="Times New Roman"/>
                <w:i/>
                <w:iCs/>
                <w:lang w:val="en-US"/>
              </w:rPr>
              <w:t>loggedDataCollectionConfig</w:t>
            </w:r>
            <w:r>
              <w:rPr>
                <w:rFonts w:ascii="Times New Roman" w:hAnsi="Times New Roman"/>
                <w:lang w:val="en-US"/>
              </w:rPr>
              <w:t xml:space="preserve">), which is out of RAN1 scope. </w:t>
            </w:r>
          </w:p>
          <w:p w14:paraId="5207E341" w14:textId="77777777" w:rsidR="003741D9" w:rsidRDefault="00AB3A81">
            <w:pPr>
              <w:pStyle w:val="affc"/>
              <w:numPr>
                <w:ilvl w:val="0"/>
                <w:numId w:val="22"/>
              </w:numPr>
              <w:rPr>
                <w:rFonts w:ascii="Times New Roman" w:hAnsi="Times New Roman"/>
                <w:lang w:val="en-US"/>
              </w:rPr>
            </w:pPr>
            <w:r>
              <w:rPr>
                <w:rFonts w:ascii="Times New Roman" w:hAnsi="Times New Roman"/>
                <w:lang w:val="en-US"/>
              </w:rPr>
              <w:t xml:space="preserve">Above 2) is also not needed because CSI resource under </w:t>
            </w:r>
            <w:r>
              <w:rPr>
                <w:rFonts w:ascii="Times New Roman" w:hAnsi="Times New Roman"/>
                <w:i/>
                <w:iCs/>
                <w:lang w:val="en-US"/>
              </w:rPr>
              <w:t>loggedDataCollectionConfig</w:t>
            </w:r>
            <w:r>
              <w:rPr>
                <w:rFonts w:ascii="Times New Roman" w:hAnsi="Times New Roman"/>
                <w:lang w:val="en-US"/>
              </w:rPr>
              <w:t xml:space="preserve"> is a new case</w:t>
            </w:r>
            <w:r>
              <w:rPr>
                <w:rFonts w:ascii="Times New Roman" w:hAnsi="Times New Roman"/>
                <w:i/>
                <w:iCs/>
                <w:lang w:val="en-US"/>
              </w:rPr>
              <w:t xml:space="preserve"> </w:t>
            </w:r>
            <w:r>
              <w:rPr>
                <w:rFonts w:ascii="Times New Roman" w:hAnsi="Times New Roman"/>
                <w:lang w:val="en-US"/>
              </w:rPr>
              <w:t xml:space="preserve">which was not specified in RAN1 spec anyway. </w:t>
            </w:r>
          </w:p>
          <w:p w14:paraId="13A613C6" w14:textId="77777777" w:rsidR="003741D9" w:rsidRDefault="00AB3A81">
            <w:pPr>
              <w:pStyle w:val="affc"/>
              <w:numPr>
                <w:ilvl w:val="0"/>
                <w:numId w:val="22"/>
              </w:numPr>
              <w:rPr>
                <w:rFonts w:ascii="Times New Roman" w:hAnsi="Times New Roman"/>
                <w:lang w:val="en-US"/>
              </w:rPr>
            </w:pPr>
            <w:r>
              <w:rPr>
                <w:rFonts w:ascii="Times New Roman" w:hAnsi="Times New Roman"/>
                <w:lang w:val="en-US"/>
              </w:rPr>
              <w:t xml:space="preserve">For above 3) (i.e. whether L1-RSRP logging is counted as CPU), our understanding is that it doesn’t occupy CPU because it is configured in a new L3 configuration and can be handled by UE similar to L3 RRM (current L3 RRC doesn’t occupy CPU). But we agree that it needs RAN1 confirmation. </w:t>
            </w:r>
          </w:p>
        </w:tc>
      </w:tr>
      <w:tr w:rsidR="003741D9" w14:paraId="40644E64" w14:textId="77777777" w:rsidTr="00BC3769">
        <w:tc>
          <w:tcPr>
            <w:tcW w:w="1194" w:type="dxa"/>
          </w:tcPr>
          <w:p w14:paraId="7DF4E830"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46" w:type="dxa"/>
          </w:tcPr>
          <w:p w14:paraId="377C6243" w14:textId="77777777" w:rsidR="003741D9" w:rsidRDefault="00AB3A81">
            <w:pPr>
              <w:spacing w:after="0"/>
              <w:rPr>
                <w:rFonts w:eastAsiaTheme="minorEastAsia"/>
                <w:lang w:val="en-US" w:eastAsia="zh-CN"/>
              </w:rPr>
            </w:pPr>
            <w:r>
              <w:rPr>
                <w:rFonts w:eastAsiaTheme="minorEastAsia"/>
                <w:lang w:val="en-US" w:eastAsia="zh-CN"/>
              </w:rPr>
              <w:t>Y</w:t>
            </w:r>
            <w:r>
              <w:rPr>
                <w:rFonts w:eastAsiaTheme="minorEastAsia" w:hint="eastAsia"/>
                <w:lang w:val="en-US" w:eastAsia="zh-CN"/>
              </w:rPr>
              <w:t>es</w:t>
            </w:r>
          </w:p>
        </w:tc>
        <w:tc>
          <w:tcPr>
            <w:tcW w:w="1549" w:type="dxa"/>
          </w:tcPr>
          <w:p w14:paraId="39D282AD" w14:textId="77777777" w:rsidR="003741D9" w:rsidRDefault="00AB3A81">
            <w:pPr>
              <w:spacing w:after="0"/>
              <w:rPr>
                <w:rFonts w:eastAsiaTheme="minorEastAsia"/>
                <w:lang w:val="en-US" w:eastAsia="zh-CN"/>
              </w:rPr>
            </w:pPr>
            <w:r>
              <w:rPr>
                <w:rFonts w:eastAsiaTheme="minorEastAsia"/>
                <w:lang w:val="en-US" w:eastAsia="zh-CN"/>
              </w:rPr>
              <w:t>UP to RAN1</w:t>
            </w:r>
          </w:p>
        </w:tc>
        <w:tc>
          <w:tcPr>
            <w:tcW w:w="5339" w:type="dxa"/>
          </w:tcPr>
          <w:p w14:paraId="5BEBF49F" w14:textId="77777777" w:rsidR="003741D9" w:rsidRDefault="00AB3A81">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approach 1, the logging configuration is mixed with legacy </w:t>
            </w:r>
            <w:r>
              <w:rPr>
                <w:rFonts w:eastAsiaTheme="minorEastAsia"/>
                <w:i/>
                <w:lang w:val="en-US" w:eastAsia="zh-CN"/>
              </w:rPr>
              <w:t>CSI-MeasConfig</w:t>
            </w:r>
            <w:r>
              <w:rPr>
                <w:rFonts w:eastAsiaTheme="minorEastAsia"/>
                <w:lang w:val="en-US" w:eastAsia="zh-CN"/>
              </w:rPr>
              <w:t>. RAN1 may need to identify resource set is for logging or legacy measurement to perform measurement, also logging behavior needs to be considered.</w:t>
            </w:r>
          </w:p>
          <w:p w14:paraId="0614666F" w14:textId="77777777" w:rsidR="003741D9" w:rsidRDefault="00AB3A8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approach 2, the logging configuration is separate from legacy </w:t>
            </w:r>
            <w:r>
              <w:rPr>
                <w:rFonts w:eastAsiaTheme="minorEastAsia"/>
                <w:i/>
                <w:lang w:val="en-US" w:eastAsia="zh-CN"/>
              </w:rPr>
              <w:t>CSI-MeasConfig</w:t>
            </w:r>
            <w:r>
              <w:rPr>
                <w:rFonts w:eastAsiaTheme="minorEastAsia"/>
                <w:lang w:val="en-US" w:eastAsia="zh-CN"/>
              </w:rPr>
              <w:t>. The legacy L1 measurement procedure can be reused when logging event is fulfilled.</w:t>
            </w:r>
          </w:p>
          <w:p w14:paraId="57AA6EAA" w14:textId="77777777" w:rsidR="003741D9" w:rsidRDefault="00AB3A81">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approach 2 would introduce less RAN1 impact. LS to RAN1 is needed for both approaches.</w:t>
            </w:r>
          </w:p>
        </w:tc>
      </w:tr>
      <w:tr w:rsidR="003741D9" w14:paraId="18CF2DAA" w14:textId="77777777" w:rsidTr="00BC3769">
        <w:tc>
          <w:tcPr>
            <w:tcW w:w="1194" w:type="dxa"/>
          </w:tcPr>
          <w:p w14:paraId="63203BFA"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1546" w:type="dxa"/>
          </w:tcPr>
          <w:p w14:paraId="66A9C401"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549" w:type="dxa"/>
          </w:tcPr>
          <w:p w14:paraId="19D14091"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339" w:type="dxa"/>
          </w:tcPr>
          <w:p w14:paraId="0BA6CB3A" w14:textId="77777777" w:rsidR="003741D9" w:rsidRDefault="00AB3A81">
            <w:pPr>
              <w:rPr>
                <w:rFonts w:eastAsiaTheme="minorEastAsia"/>
                <w:lang w:val="en-US" w:eastAsia="zh-CN"/>
              </w:rPr>
            </w:pPr>
            <w:r>
              <w:rPr>
                <w:rFonts w:eastAsiaTheme="minorEastAsia" w:hint="eastAsia"/>
                <w:lang w:val="en-US" w:eastAsia="zh-CN"/>
              </w:rPr>
              <w:t>The L1 measurement behavior should be specified in RAN1 specification. LS to RAN1 is needed.</w:t>
            </w:r>
          </w:p>
        </w:tc>
      </w:tr>
      <w:tr w:rsidR="003741D9" w14:paraId="549C95C5" w14:textId="77777777" w:rsidTr="00BC3769">
        <w:tc>
          <w:tcPr>
            <w:tcW w:w="1194" w:type="dxa"/>
          </w:tcPr>
          <w:p w14:paraId="5F179212"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46" w:type="dxa"/>
          </w:tcPr>
          <w:p w14:paraId="264BA90A"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549" w:type="dxa"/>
          </w:tcPr>
          <w:p w14:paraId="3FA098B5"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339" w:type="dxa"/>
          </w:tcPr>
          <w:p w14:paraId="0F0F3AD0" w14:textId="77777777" w:rsidR="003741D9" w:rsidRDefault="00AB3A81">
            <w:pPr>
              <w:rPr>
                <w:rFonts w:eastAsiaTheme="minorEastAsia"/>
                <w:lang w:val="en-US" w:eastAsia="zh-CN"/>
              </w:rPr>
            </w:pPr>
            <w:r>
              <w:rPr>
                <w:rFonts w:eastAsiaTheme="minorEastAsia" w:hint="eastAsia"/>
                <w:lang w:val="en-US" w:eastAsia="zh-CN"/>
              </w:rPr>
              <w:t>F</w:t>
            </w:r>
            <w:r>
              <w:rPr>
                <w:rFonts w:eastAsiaTheme="minorEastAsia"/>
                <w:lang w:val="en-US" w:eastAsia="zh-CN"/>
              </w:rPr>
              <w:t>or periodic logging, RAN1 needs to capture that upon receiving logging configuration, UE performs L1 measurements and provides the results to higher layers periodically.</w:t>
            </w:r>
          </w:p>
          <w:p w14:paraId="564FF5FC" w14:textId="77777777" w:rsidR="003741D9" w:rsidRDefault="00AB3A81">
            <w:pPr>
              <w:rPr>
                <w:rFonts w:eastAsiaTheme="minorEastAsia"/>
                <w:lang w:val="en-US" w:eastAsia="zh-CN"/>
              </w:rPr>
            </w:pPr>
            <w:r>
              <w:rPr>
                <w:rFonts w:eastAsiaTheme="minorEastAsia"/>
                <w:lang w:val="en-US" w:eastAsia="zh-CN"/>
              </w:rPr>
              <w:t xml:space="preserve">For event based logging, RAN1 needs to capture that after receiving logging configuration from high layer, if high layer indicates to start data logging, UE performs L1 measurements and provides the results to higher layers </w:t>
            </w:r>
            <w:r>
              <w:rPr>
                <w:rFonts w:eastAsiaTheme="minorEastAsia"/>
                <w:lang w:val="en-US" w:eastAsia="zh-CN"/>
              </w:rPr>
              <w:lastRenderedPageBreak/>
              <w:t>periodically; else if high layer indicates to stop data logging, UE stops to performs L1 measurements.</w:t>
            </w:r>
          </w:p>
        </w:tc>
      </w:tr>
      <w:tr w:rsidR="003741D9" w14:paraId="1355B080" w14:textId="77777777" w:rsidTr="00BC3769">
        <w:trPr>
          <w:trHeight w:val="5925"/>
        </w:trPr>
        <w:tc>
          <w:tcPr>
            <w:tcW w:w="1194" w:type="dxa"/>
          </w:tcPr>
          <w:p w14:paraId="162A7C83" w14:textId="77777777" w:rsidR="003741D9" w:rsidRDefault="00AB3A81">
            <w:pPr>
              <w:spacing w:after="0"/>
              <w:rPr>
                <w:rFonts w:eastAsiaTheme="minorEastAsia"/>
                <w:lang w:val="en-US" w:eastAsia="zh-CN"/>
              </w:rPr>
            </w:pPr>
            <w:r>
              <w:rPr>
                <w:rFonts w:eastAsiaTheme="minorEastAsia" w:hint="eastAsia"/>
                <w:lang w:val="en-US" w:eastAsia="zh-CN"/>
              </w:rPr>
              <w:lastRenderedPageBreak/>
              <w:t>ZTE</w:t>
            </w:r>
          </w:p>
        </w:tc>
        <w:tc>
          <w:tcPr>
            <w:tcW w:w="1546" w:type="dxa"/>
          </w:tcPr>
          <w:p w14:paraId="76F76E2D"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549" w:type="dxa"/>
          </w:tcPr>
          <w:p w14:paraId="0D4AA438" w14:textId="77777777" w:rsidR="003741D9" w:rsidRDefault="00AB3A81">
            <w:pPr>
              <w:spacing w:after="0"/>
              <w:rPr>
                <w:rFonts w:eastAsiaTheme="minorEastAsia"/>
                <w:lang w:val="en-US" w:eastAsia="zh-CN"/>
              </w:rPr>
            </w:pPr>
            <w:r>
              <w:rPr>
                <w:rFonts w:eastAsiaTheme="minorEastAsia" w:hint="eastAsia"/>
                <w:lang w:val="en-US" w:eastAsia="zh-CN"/>
              </w:rPr>
              <w:t>Yes, the impact can be minimized</w:t>
            </w:r>
          </w:p>
        </w:tc>
        <w:tc>
          <w:tcPr>
            <w:tcW w:w="5339" w:type="dxa"/>
          </w:tcPr>
          <w:p w14:paraId="038AB32B" w14:textId="77777777" w:rsidR="003741D9" w:rsidRDefault="00AB3A81">
            <w:pPr>
              <w:rPr>
                <w:rFonts w:eastAsiaTheme="minorEastAsia"/>
                <w:lang w:val="en-US" w:eastAsia="zh-CN"/>
              </w:rPr>
            </w:pPr>
            <w:r>
              <w:rPr>
                <w:rFonts w:eastAsiaTheme="minorEastAsia" w:hint="eastAsia"/>
                <w:lang w:val="en-US" w:eastAsia="zh-CN"/>
              </w:rPr>
              <w:t xml:space="preserve">For approach 1, as the Logging configuration is configured in the CSI framework which is dropped into RAN1 scope, RAN1 need to know what is the relationship between logging configuration and CSI resource configuration, and shall be specified start/stop measurement upon the event or some abnormal case in RAN1 spec. </w:t>
            </w:r>
          </w:p>
          <w:p w14:paraId="7B081C49" w14:textId="77777777" w:rsidR="003741D9" w:rsidRDefault="00AB3A81">
            <w:pPr>
              <w:rPr>
                <w:rFonts w:eastAsiaTheme="minorEastAsia"/>
                <w:lang w:val="en-US" w:eastAsia="zh-CN"/>
              </w:rPr>
            </w:pPr>
            <w:r>
              <w:rPr>
                <w:rFonts w:eastAsiaTheme="minorEastAsia" w:hint="eastAsia"/>
                <w:lang w:val="en-US" w:eastAsia="zh-CN"/>
              </w:rPr>
              <w:t xml:space="preserve">For approach 2, as the logging configuration is defined in the RAN2 scope, the RAN1 impact is just to quote the CSI Resource configuration for the logging configuration, we can just inform RAN1 </w:t>
            </w:r>
            <w:r>
              <w:rPr>
                <w:rFonts w:eastAsiaTheme="minorEastAsia"/>
                <w:lang w:val="en-US" w:eastAsia="zh-CN"/>
              </w:rPr>
              <w:t>such information. And</w:t>
            </w:r>
            <w:r>
              <w:rPr>
                <w:rFonts w:eastAsiaTheme="minorEastAsia" w:hint="eastAsia"/>
                <w:lang w:val="en-US" w:eastAsia="zh-CN"/>
              </w:rPr>
              <w:t xml:space="preserve"> in our understanding, the RAN1 impact from this approach 2 is quite limited, one small update on 38.214 is sufficient, for example:</w:t>
            </w:r>
          </w:p>
          <w:p w14:paraId="0132080C" w14:textId="77777777" w:rsidR="003741D9" w:rsidRDefault="00AB3A81">
            <w:pPr>
              <w:pStyle w:val="40"/>
              <w:outlineLvl w:val="3"/>
              <w:rPr>
                <w:color w:val="000000"/>
              </w:rPr>
            </w:pPr>
            <w:bookmarkStart w:id="14" w:name="_Toc169793717"/>
            <w:bookmarkStart w:id="15" w:name="_Toc29673151"/>
            <w:bookmarkStart w:id="16" w:name="_Toc45810560"/>
            <w:bookmarkStart w:id="17" w:name="_Toc11352098"/>
            <w:bookmarkStart w:id="18" w:name="_Toc27299886"/>
            <w:bookmarkStart w:id="19" w:name="_Toc29674285"/>
            <w:bookmarkStart w:id="20" w:name="_Toc36645515"/>
            <w:bookmarkStart w:id="21" w:name="_Toc29673292"/>
            <w:bookmarkStart w:id="22" w:name="_Toc20317988"/>
            <w:r>
              <w:rPr>
                <w:color w:val="000000"/>
              </w:rPr>
              <w:t>5.1.6.1</w:t>
            </w:r>
            <w:r>
              <w:rPr>
                <w:color w:val="000000"/>
              </w:rPr>
              <w:tab/>
              <w:t>CSI-RS reception procedure</w:t>
            </w:r>
            <w:bookmarkEnd w:id="14"/>
            <w:bookmarkEnd w:id="15"/>
            <w:bookmarkEnd w:id="16"/>
            <w:bookmarkEnd w:id="17"/>
            <w:bookmarkEnd w:id="18"/>
            <w:bookmarkEnd w:id="19"/>
            <w:bookmarkEnd w:id="20"/>
            <w:bookmarkEnd w:id="21"/>
            <w:bookmarkEnd w:id="22"/>
          </w:p>
          <w:p w14:paraId="776B5AA5" w14:textId="77777777" w:rsidR="003741D9" w:rsidRDefault="00AB3A81">
            <w:pPr>
              <w:rPr>
                <w:color w:val="000000"/>
              </w:rPr>
            </w:pPr>
            <w:r>
              <w:rPr>
                <w:color w:val="000000"/>
              </w:rPr>
              <w:t xml:space="preserve">The CSI-RS defined in Clause 7.4.1.5 of [4, TS 38.211], may be used for time/frequency tracking, CSI computation, L1-RSRP computation, L1-SINR computation, mobility, </w:t>
            </w:r>
            <w:ins w:id="23" w:author="ZTE DF" w:date="2025-08-04T09:11:00Z">
              <w:r>
                <w:rPr>
                  <w:rFonts w:hint="eastAsia"/>
                  <w:color w:val="000000"/>
                  <w:lang w:val="en-US" w:eastAsia="zh-CN"/>
                </w:rPr>
                <w:t xml:space="preserve">data logging as specified in </w:t>
              </w:r>
            </w:ins>
            <w:ins w:id="24" w:author="ZTE-Fei Dong" w:date="2025-08-04T14:47:00Z">
              <w:r w:rsidR="00D535FF">
                <w:rPr>
                  <w:color w:val="000000"/>
                  <w:lang w:val="en-US" w:eastAsia="zh-CN"/>
                </w:rPr>
                <w:t xml:space="preserve">[X, </w:t>
              </w:r>
            </w:ins>
            <w:ins w:id="25" w:author="ZTE DF" w:date="2025-08-04T09:11:00Z">
              <w:r>
                <w:rPr>
                  <w:rFonts w:hint="eastAsia"/>
                  <w:color w:val="000000"/>
                  <w:lang w:val="en-US" w:eastAsia="zh-CN"/>
                </w:rPr>
                <w:t>TS 38.331</w:t>
              </w:r>
            </w:ins>
            <w:ins w:id="26" w:author="ZTE-Fei Dong" w:date="2025-08-04T14:47:00Z">
              <w:r w:rsidR="00D535FF">
                <w:rPr>
                  <w:color w:val="000000"/>
                  <w:lang w:val="en-US" w:eastAsia="zh-CN"/>
                </w:rPr>
                <w:t>]</w:t>
              </w:r>
            </w:ins>
            <w:ins w:id="27" w:author="ZTE DF" w:date="2025-08-04T09:11:00Z">
              <w:del w:id="28" w:author="ZTE-Fei Dong" w:date="2025-08-04T14:47:00Z">
                <w:r w:rsidDel="00D535FF">
                  <w:rPr>
                    <w:rFonts w:hint="eastAsia"/>
                    <w:color w:val="000000"/>
                    <w:lang w:val="en-US" w:eastAsia="zh-CN"/>
                  </w:rPr>
                  <w:delText xml:space="preserve"> </w:delText>
                </w:r>
              </w:del>
            </w:ins>
            <w:r>
              <w:rPr>
                <w:color w:val="000000"/>
              </w:rPr>
              <w:t>and tracking during fast SCell activation.</w:t>
            </w:r>
          </w:p>
          <w:p w14:paraId="6C81652D" w14:textId="77777777" w:rsidR="003741D9" w:rsidRDefault="003741D9">
            <w:pPr>
              <w:rPr>
                <w:rFonts w:eastAsiaTheme="minorEastAsia"/>
                <w:lang w:val="en-US" w:eastAsia="zh-CN"/>
              </w:rPr>
            </w:pPr>
          </w:p>
          <w:p w14:paraId="3B1350AE" w14:textId="77777777" w:rsidR="003741D9" w:rsidRDefault="003741D9">
            <w:pPr>
              <w:rPr>
                <w:rFonts w:eastAsiaTheme="minorEastAsia"/>
                <w:lang w:val="en-US" w:eastAsia="zh-CN"/>
              </w:rPr>
            </w:pPr>
          </w:p>
          <w:p w14:paraId="6F0AFB40" w14:textId="77777777" w:rsidR="003741D9" w:rsidRDefault="00AB3A81">
            <w:pPr>
              <w:rPr>
                <w:rFonts w:eastAsiaTheme="minorEastAsia"/>
                <w:lang w:val="en-US" w:eastAsia="zh-CN"/>
              </w:rPr>
            </w:pPr>
            <w:r>
              <w:rPr>
                <w:rFonts w:eastAsiaTheme="minorEastAsia" w:hint="eastAsia"/>
                <w:lang w:val="en-US" w:eastAsia="zh-CN"/>
              </w:rPr>
              <w:t xml:space="preserve">  </w:t>
            </w:r>
          </w:p>
        </w:tc>
      </w:tr>
      <w:tr w:rsidR="00292911" w14:paraId="1EEF594C" w14:textId="77777777" w:rsidTr="00BC3769">
        <w:tc>
          <w:tcPr>
            <w:tcW w:w="1194" w:type="dxa"/>
          </w:tcPr>
          <w:p w14:paraId="471D1E84" w14:textId="5F32FB3A" w:rsidR="00292911" w:rsidRDefault="00292911">
            <w:pPr>
              <w:spacing w:after="0"/>
              <w:rPr>
                <w:rFonts w:eastAsiaTheme="minorEastAsia"/>
                <w:lang w:val="en-US" w:eastAsia="zh-CN"/>
              </w:rPr>
            </w:pPr>
            <w:r>
              <w:rPr>
                <w:rFonts w:eastAsiaTheme="minorEastAsia"/>
                <w:lang w:val="en-US" w:eastAsia="zh-CN"/>
              </w:rPr>
              <w:t>Qualcomm</w:t>
            </w:r>
          </w:p>
        </w:tc>
        <w:tc>
          <w:tcPr>
            <w:tcW w:w="1546" w:type="dxa"/>
          </w:tcPr>
          <w:p w14:paraId="43287596" w14:textId="042DFBDA" w:rsidR="00292911" w:rsidRDefault="00292911">
            <w:pPr>
              <w:spacing w:after="0"/>
              <w:rPr>
                <w:rFonts w:eastAsiaTheme="minorEastAsia"/>
                <w:lang w:val="en-US" w:eastAsia="zh-CN"/>
              </w:rPr>
            </w:pPr>
            <w:r>
              <w:rPr>
                <w:rFonts w:eastAsiaTheme="minorEastAsia"/>
                <w:lang w:val="en-US" w:eastAsia="zh-CN"/>
              </w:rPr>
              <w:t>Yes</w:t>
            </w:r>
          </w:p>
        </w:tc>
        <w:tc>
          <w:tcPr>
            <w:tcW w:w="1549" w:type="dxa"/>
          </w:tcPr>
          <w:p w14:paraId="0233C7D9" w14:textId="0BC9E21B" w:rsidR="00292911" w:rsidRDefault="00292911">
            <w:pPr>
              <w:spacing w:after="0"/>
              <w:rPr>
                <w:rFonts w:eastAsiaTheme="minorEastAsia"/>
                <w:lang w:val="en-US" w:eastAsia="zh-CN"/>
              </w:rPr>
            </w:pPr>
            <w:r>
              <w:rPr>
                <w:rFonts w:eastAsiaTheme="minorEastAsia"/>
                <w:lang w:val="en-US" w:eastAsia="zh-CN"/>
              </w:rPr>
              <w:t>Yes</w:t>
            </w:r>
          </w:p>
        </w:tc>
        <w:tc>
          <w:tcPr>
            <w:tcW w:w="5339" w:type="dxa"/>
          </w:tcPr>
          <w:p w14:paraId="178686D5" w14:textId="38F2B232" w:rsidR="00292911" w:rsidRDefault="00292911">
            <w:pPr>
              <w:rPr>
                <w:rFonts w:eastAsiaTheme="minorEastAsia"/>
                <w:lang w:val="en-US" w:eastAsia="zh-CN"/>
              </w:rPr>
            </w:pPr>
            <w:r>
              <w:rPr>
                <w:rFonts w:eastAsiaTheme="minorEastAsia"/>
                <w:lang w:val="en-US" w:eastAsia="zh-CN"/>
              </w:rPr>
              <w:t>Measurement targets are L1 RS. Therefore, for both approach 1 and approach 2, there can be RAN1 impact</w:t>
            </w:r>
          </w:p>
        </w:tc>
      </w:tr>
      <w:tr w:rsidR="00BC3769" w14:paraId="406A3C0B" w14:textId="77777777" w:rsidTr="00BC3769">
        <w:tc>
          <w:tcPr>
            <w:tcW w:w="1194" w:type="dxa"/>
          </w:tcPr>
          <w:p w14:paraId="54B427B2" w14:textId="441DAB28" w:rsidR="00BC3769" w:rsidRDefault="00BC3769" w:rsidP="00BC3769">
            <w:pPr>
              <w:spacing w:after="0"/>
              <w:rPr>
                <w:rFonts w:eastAsiaTheme="minorEastAsia"/>
                <w:lang w:val="en-US" w:eastAsia="zh-CN"/>
              </w:rPr>
            </w:pPr>
            <w:r>
              <w:rPr>
                <w:rFonts w:eastAsiaTheme="minorEastAsia"/>
                <w:lang w:val="en-US" w:eastAsia="zh-CN"/>
              </w:rPr>
              <w:t>Mediatek</w:t>
            </w:r>
          </w:p>
        </w:tc>
        <w:tc>
          <w:tcPr>
            <w:tcW w:w="1546" w:type="dxa"/>
          </w:tcPr>
          <w:p w14:paraId="1E63BDA5" w14:textId="413BE8C2" w:rsidR="00BC3769" w:rsidRDefault="00BC3769" w:rsidP="00BC3769">
            <w:pPr>
              <w:spacing w:after="0"/>
              <w:rPr>
                <w:rFonts w:eastAsiaTheme="minorEastAsia"/>
                <w:lang w:val="en-US" w:eastAsia="zh-CN"/>
              </w:rPr>
            </w:pPr>
            <w:r>
              <w:rPr>
                <w:rFonts w:eastAsiaTheme="minorEastAsia"/>
                <w:lang w:val="en-US" w:eastAsia="zh-CN"/>
              </w:rPr>
              <w:t>Yes</w:t>
            </w:r>
          </w:p>
        </w:tc>
        <w:tc>
          <w:tcPr>
            <w:tcW w:w="1549" w:type="dxa"/>
          </w:tcPr>
          <w:p w14:paraId="736F1E95" w14:textId="325D4267" w:rsidR="00BC3769" w:rsidRDefault="00BC3769" w:rsidP="00BC3769">
            <w:pPr>
              <w:spacing w:after="0"/>
              <w:rPr>
                <w:rFonts w:eastAsiaTheme="minorEastAsia"/>
                <w:lang w:val="en-US" w:eastAsia="zh-CN"/>
              </w:rPr>
            </w:pPr>
            <w:r>
              <w:rPr>
                <w:rFonts w:eastAsiaTheme="minorEastAsia"/>
                <w:lang w:val="en-US" w:eastAsia="zh-CN"/>
              </w:rPr>
              <w:t>Yes</w:t>
            </w:r>
          </w:p>
        </w:tc>
        <w:tc>
          <w:tcPr>
            <w:tcW w:w="5339" w:type="dxa"/>
          </w:tcPr>
          <w:p w14:paraId="08F52A73" w14:textId="3EC940C9" w:rsidR="00BC3769" w:rsidRDefault="00BC3769" w:rsidP="00BC3769">
            <w:pPr>
              <w:rPr>
                <w:rFonts w:eastAsiaTheme="minorEastAsia"/>
                <w:lang w:val="en-US" w:eastAsia="zh-CN"/>
              </w:rPr>
            </w:pPr>
            <w:r>
              <w:rPr>
                <w:rFonts w:eastAsiaTheme="minorEastAsia"/>
                <w:lang w:val="en-US" w:eastAsia="zh-CN"/>
              </w:rPr>
              <w:t>We believe it is most appropriate for the RRC to encompass the entire logging procedure, including triggering, logging, and reporting for both approach 1) and approach 2). At the same time, we agree that RAN2 should keep RAN1 informed of the standardized behavior captured in the RRC specification, so that RAN1 can address any measurement-related aspects as necessary.</w:t>
            </w:r>
          </w:p>
        </w:tc>
      </w:tr>
      <w:tr w:rsidR="00421BD7" w:rsidRPr="00454CD0" w14:paraId="5298387F" w14:textId="77777777" w:rsidTr="00421BD7">
        <w:tc>
          <w:tcPr>
            <w:tcW w:w="1194" w:type="dxa"/>
          </w:tcPr>
          <w:p w14:paraId="53F0096A" w14:textId="77777777" w:rsidR="00421BD7" w:rsidRPr="00454CD0" w:rsidRDefault="00421BD7" w:rsidP="004A2EFF">
            <w:pPr>
              <w:spacing w:after="0"/>
              <w:rPr>
                <w:rFonts w:eastAsia="Malgun Gothic"/>
                <w:lang w:val="en-US" w:eastAsia="ko-KR"/>
              </w:rPr>
            </w:pPr>
            <w:r>
              <w:rPr>
                <w:rFonts w:eastAsia="Malgun Gothic" w:hint="eastAsia"/>
                <w:lang w:val="en-US" w:eastAsia="ko-KR"/>
              </w:rPr>
              <w:t>LGE</w:t>
            </w:r>
          </w:p>
        </w:tc>
        <w:tc>
          <w:tcPr>
            <w:tcW w:w="1546" w:type="dxa"/>
          </w:tcPr>
          <w:p w14:paraId="3AA5FAC1" w14:textId="77777777" w:rsidR="00421BD7" w:rsidRPr="00454CD0" w:rsidRDefault="00421BD7" w:rsidP="004A2EFF">
            <w:pPr>
              <w:spacing w:after="0"/>
              <w:rPr>
                <w:rFonts w:eastAsia="Malgun Gothic"/>
                <w:lang w:val="en-US" w:eastAsia="ko-KR"/>
              </w:rPr>
            </w:pPr>
            <w:r>
              <w:rPr>
                <w:rFonts w:eastAsia="Malgun Gothic" w:hint="eastAsia"/>
                <w:lang w:val="en-US" w:eastAsia="ko-KR"/>
              </w:rPr>
              <w:t>Yes</w:t>
            </w:r>
          </w:p>
        </w:tc>
        <w:tc>
          <w:tcPr>
            <w:tcW w:w="1549" w:type="dxa"/>
          </w:tcPr>
          <w:p w14:paraId="0C919063" w14:textId="77777777" w:rsidR="00421BD7" w:rsidRPr="00454CD0" w:rsidRDefault="00421BD7" w:rsidP="004A2EFF">
            <w:pPr>
              <w:spacing w:after="0"/>
              <w:rPr>
                <w:rFonts w:eastAsia="Malgun Gothic"/>
                <w:lang w:val="en-US" w:eastAsia="ko-KR"/>
              </w:rPr>
            </w:pPr>
            <w:r>
              <w:rPr>
                <w:rFonts w:eastAsia="Malgun Gothic" w:hint="eastAsia"/>
                <w:lang w:val="en-US" w:eastAsia="ko-KR"/>
              </w:rPr>
              <w:t>Yes</w:t>
            </w:r>
          </w:p>
        </w:tc>
        <w:tc>
          <w:tcPr>
            <w:tcW w:w="5339" w:type="dxa"/>
          </w:tcPr>
          <w:p w14:paraId="475CEA60" w14:textId="77777777" w:rsidR="00421BD7" w:rsidRPr="00454CD0" w:rsidRDefault="00421BD7" w:rsidP="004A2EFF">
            <w:pPr>
              <w:rPr>
                <w:rFonts w:eastAsia="Malgun Gothic"/>
                <w:lang w:val="en-US" w:eastAsia="ko-KR"/>
              </w:rPr>
            </w:pPr>
            <w:r>
              <w:rPr>
                <w:rFonts w:eastAsia="Malgun Gothic" w:hint="eastAsia"/>
                <w:lang w:val="en-US" w:eastAsia="ko-KR"/>
              </w:rPr>
              <w:t xml:space="preserve">Agree with Samsung to send LS to RAN1 including RAN2 agreement/decision. </w:t>
            </w:r>
          </w:p>
        </w:tc>
      </w:tr>
      <w:tr w:rsidR="005B4031" w:rsidRPr="00454CD0" w14:paraId="3057AE0E" w14:textId="77777777" w:rsidTr="00421BD7">
        <w:tc>
          <w:tcPr>
            <w:tcW w:w="1194" w:type="dxa"/>
          </w:tcPr>
          <w:p w14:paraId="59B8836A" w14:textId="0002D4C5" w:rsidR="005B4031" w:rsidRDefault="005B4031" w:rsidP="004A2EFF">
            <w:pPr>
              <w:spacing w:after="0"/>
              <w:rPr>
                <w:rFonts w:eastAsia="Malgun Gothic"/>
                <w:lang w:val="en-US" w:eastAsia="ko-KR"/>
              </w:rPr>
            </w:pPr>
            <w:r>
              <w:rPr>
                <w:rFonts w:eastAsia="Malgun Gothic"/>
                <w:lang w:val="en-US" w:eastAsia="ko-KR"/>
              </w:rPr>
              <w:t>Interdigital</w:t>
            </w:r>
          </w:p>
        </w:tc>
        <w:tc>
          <w:tcPr>
            <w:tcW w:w="1546" w:type="dxa"/>
          </w:tcPr>
          <w:p w14:paraId="16965107" w14:textId="31AD0DC7" w:rsidR="005B4031" w:rsidRDefault="005B4031" w:rsidP="004A2EFF">
            <w:pPr>
              <w:spacing w:after="0"/>
              <w:rPr>
                <w:rFonts w:eastAsia="Malgun Gothic"/>
                <w:lang w:val="en-US" w:eastAsia="ko-KR"/>
              </w:rPr>
            </w:pPr>
            <w:r>
              <w:rPr>
                <w:rFonts w:eastAsia="Malgun Gothic"/>
                <w:lang w:val="en-US" w:eastAsia="ko-KR"/>
              </w:rPr>
              <w:t>Yes</w:t>
            </w:r>
          </w:p>
        </w:tc>
        <w:tc>
          <w:tcPr>
            <w:tcW w:w="1549" w:type="dxa"/>
          </w:tcPr>
          <w:p w14:paraId="1FAF3304" w14:textId="745DF8ED" w:rsidR="005B4031" w:rsidRDefault="00923615" w:rsidP="004A2EFF">
            <w:pPr>
              <w:spacing w:after="0"/>
              <w:rPr>
                <w:rFonts w:eastAsia="Malgun Gothic"/>
                <w:lang w:val="en-US" w:eastAsia="ko-KR"/>
              </w:rPr>
            </w:pPr>
            <w:r>
              <w:rPr>
                <w:rFonts w:eastAsia="Malgun Gothic"/>
                <w:lang w:val="en-US" w:eastAsia="ko-KR"/>
              </w:rPr>
              <w:t>Yes</w:t>
            </w:r>
          </w:p>
        </w:tc>
        <w:tc>
          <w:tcPr>
            <w:tcW w:w="5339" w:type="dxa"/>
          </w:tcPr>
          <w:p w14:paraId="1F44E025" w14:textId="6B415474" w:rsidR="005B4031" w:rsidRDefault="00923615" w:rsidP="004A2EFF">
            <w:pPr>
              <w:rPr>
                <w:rFonts w:eastAsia="Malgun Gothic"/>
                <w:lang w:val="en-US" w:eastAsia="ko-KR"/>
              </w:rPr>
            </w:pPr>
            <w:r>
              <w:rPr>
                <w:rFonts w:eastAsia="Malgun Gothic"/>
                <w:lang w:val="en-US" w:eastAsia="ko-KR"/>
              </w:rPr>
              <w:t>We agree with ZTE that the impact to RAN1 can be minimized in the L3 based solution.</w:t>
            </w:r>
          </w:p>
        </w:tc>
      </w:tr>
      <w:tr w:rsidR="00C5412A" w:rsidRPr="00454CD0" w14:paraId="0347BEAE" w14:textId="77777777" w:rsidTr="00421BD7">
        <w:tc>
          <w:tcPr>
            <w:tcW w:w="1194" w:type="dxa"/>
          </w:tcPr>
          <w:p w14:paraId="37EC0250" w14:textId="2C1E4A01" w:rsidR="00C5412A" w:rsidRPr="00C5412A" w:rsidRDefault="00C5412A" w:rsidP="004A2EFF">
            <w:pPr>
              <w:spacing w:after="0"/>
              <w:rPr>
                <w:rFonts w:eastAsiaTheme="minorEastAsia"/>
                <w:lang w:val="en-US" w:eastAsia="zh-CN"/>
              </w:rPr>
            </w:pPr>
            <w:r>
              <w:rPr>
                <w:rFonts w:eastAsiaTheme="minorEastAsia" w:hint="eastAsia"/>
                <w:lang w:val="en-US" w:eastAsia="zh-CN"/>
              </w:rPr>
              <w:t>Lenovo</w:t>
            </w:r>
          </w:p>
        </w:tc>
        <w:tc>
          <w:tcPr>
            <w:tcW w:w="1546" w:type="dxa"/>
          </w:tcPr>
          <w:p w14:paraId="7421935F" w14:textId="57A55220" w:rsidR="00C5412A" w:rsidRPr="00C5412A" w:rsidRDefault="00C5412A" w:rsidP="004A2EFF">
            <w:pPr>
              <w:spacing w:after="0"/>
              <w:rPr>
                <w:rFonts w:eastAsiaTheme="minorEastAsia"/>
                <w:lang w:val="en-US" w:eastAsia="zh-CN"/>
              </w:rPr>
            </w:pPr>
            <w:r>
              <w:rPr>
                <w:rFonts w:eastAsiaTheme="minorEastAsia" w:hint="eastAsia"/>
                <w:lang w:val="en-US" w:eastAsia="zh-CN"/>
              </w:rPr>
              <w:t>Yes</w:t>
            </w:r>
          </w:p>
        </w:tc>
        <w:tc>
          <w:tcPr>
            <w:tcW w:w="1549" w:type="dxa"/>
          </w:tcPr>
          <w:p w14:paraId="471F9B52" w14:textId="4F334943" w:rsidR="00C5412A" w:rsidRPr="00C5412A" w:rsidRDefault="00C5412A" w:rsidP="004A2EFF">
            <w:pPr>
              <w:spacing w:after="0"/>
              <w:rPr>
                <w:rFonts w:eastAsiaTheme="minorEastAsia"/>
                <w:lang w:val="en-US" w:eastAsia="zh-CN"/>
              </w:rPr>
            </w:pPr>
            <w:r>
              <w:rPr>
                <w:rFonts w:eastAsiaTheme="minorEastAsia" w:hint="eastAsia"/>
                <w:lang w:val="en-US" w:eastAsia="zh-CN"/>
              </w:rPr>
              <w:t>Yes</w:t>
            </w:r>
          </w:p>
        </w:tc>
        <w:tc>
          <w:tcPr>
            <w:tcW w:w="5339" w:type="dxa"/>
          </w:tcPr>
          <w:p w14:paraId="229683B7" w14:textId="77777777" w:rsidR="00C5412A" w:rsidRDefault="00C5412A" w:rsidP="004A2EFF">
            <w:pPr>
              <w:rPr>
                <w:rFonts w:eastAsia="Malgun Gothic"/>
                <w:lang w:val="en-US" w:eastAsia="ko-KR"/>
              </w:rPr>
            </w:pPr>
          </w:p>
        </w:tc>
      </w:tr>
      <w:tr w:rsidR="00C66EAA" w:rsidRPr="00454CD0" w14:paraId="199CD163" w14:textId="77777777" w:rsidTr="00421BD7">
        <w:tc>
          <w:tcPr>
            <w:tcW w:w="1194" w:type="dxa"/>
          </w:tcPr>
          <w:p w14:paraId="2D937EE7" w14:textId="69186B34" w:rsidR="00C66EAA" w:rsidRDefault="00C66EAA" w:rsidP="00C66EAA">
            <w:pPr>
              <w:spacing w:after="0"/>
              <w:rPr>
                <w:rFonts w:eastAsiaTheme="minorEastAsia"/>
                <w:lang w:val="en-US" w:eastAsia="zh-CN"/>
              </w:rPr>
            </w:pPr>
            <w:r>
              <w:rPr>
                <w:rFonts w:eastAsiaTheme="minorEastAsia"/>
                <w:lang w:val="en-US" w:eastAsia="zh-CN"/>
              </w:rPr>
              <w:t>Ericsson</w:t>
            </w:r>
          </w:p>
        </w:tc>
        <w:tc>
          <w:tcPr>
            <w:tcW w:w="1546" w:type="dxa"/>
          </w:tcPr>
          <w:p w14:paraId="0E783837" w14:textId="68D5A885" w:rsidR="00C66EAA" w:rsidRDefault="00C66EAA" w:rsidP="00C66EAA">
            <w:pPr>
              <w:spacing w:after="0"/>
              <w:rPr>
                <w:rFonts w:eastAsiaTheme="minorEastAsia"/>
                <w:lang w:val="en-US" w:eastAsia="zh-CN"/>
              </w:rPr>
            </w:pPr>
            <w:r>
              <w:rPr>
                <w:rFonts w:eastAsiaTheme="minorEastAsia"/>
                <w:lang w:val="en-US" w:eastAsia="zh-CN"/>
              </w:rPr>
              <w:t>Yes</w:t>
            </w:r>
          </w:p>
        </w:tc>
        <w:tc>
          <w:tcPr>
            <w:tcW w:w="1549" w:type="dxa"/>
          </w:tcPr>
          <w:p w14:paraId="351156B8" w14:textId="67AEDA92" w:rsidR="00C66EAA" w:rsidRDefault="00C66EAA" w:rsidP="00C66EAA">
            <w:pPr>
              <w:spacing w:after="0"/>
              <w:rPr>
                <w:rFonts w:eastAsiaTheme="minorEastAsia"/>
                <w:lang w:val="en-US" w:eastAsia="zh-CN"/>
              </w:rPr>
            </w:pPr>
            <w:r>
              <w:rPr>
                <w:rFonts w:eastAsiaTheme="minorEastAsia"/>
                <w:lang w:val="en-US" w:eastAsia="zh-CN"/>
              </w:rPr>
              <w:t>Yes</w:t>
            </w:r>
          </w:p>
        </w:tc>
        <w:tc>
          <w:tcPr>
            <w:tcW w:w="5339" w:type="dxa"/>
          </w:tcPr>
          <w:p w14:paraId="3A03EE3A" w14:textId="77777777" w:rsidR="00C66EAA" w:rsidRDefault="00C66EAA" w:rsidP="00C66EAA">
            <w:pPr>
              <w:rPr>
                <w:rFonts w:eastAsiaTheme="minorEastAsia"/>
                <w:lang w:val="en-US" w:eastAsia="zh-CN"/>
              </w:rPr>
            </w:pPr>
            <w:r>
              <w:rPr>
                <w:rFonts w:eastAsiaTheme="minorEastAsia"/>
                <w:lang w:val="en-US" w:eastAsia="zh-CN"/>
              </w:rPr>
              <w:t xml:space="preserve">For both approaches there may be a need for RAN1 to </w:t>
            </w:r>
            <w:r w:rsidRPr="000C159B">
              <w:rPr>
                <w:rFonts w:eastAsiaTheme="minorEastAsia"/>
                <w:lang w:val="en-US" w:eastAsia="zh-CN"/>
              </w:rPr>
              <w:t>capture that the UE performs L1 measurements and provides the results to higher layers</w:t>
            </w:r>
            <w:r>
              <w:rPr>
                <w:rFonts w:eastAsiaTheme="minorEastAsia"/>
                <w:lang w:val="en-US" w:eastAsia="zh-CN"/>
              </w:rPr>
              <w:t>. The impact to RAN1 should thus be the same for both approaches.</w:t>
            </w:r>
          </w:p>
          <w:p w14:paraId="7538A848" w14:textId="43D70315" w:rsidR="00C66EAA" w:rsidRDefault="00C66EAA" w:rsidP="00C66EAA">
            <w:pPr>
              <w:rPr>
                <w:rFonts w:eastAsia="Malgun Gothic"/>
                <w:lang w:val="en-US" w:eastAsia="ko-KR"/>
              </w:rPr>
            </w:pPr>
            <w:r>
              <w:rPr>
                <w:rFonts w:eastAsia="Malgun Gothic"/>
                <w:lang w:val="en-US" w:eastAsia="ko-KR"/>
              </w:rPr>
              <w:t xml:space="preserve">Regarding the comment from Apple on </w:t>
            </w:r>
            <w:r>
              <w:rPr>
                <w:lang w:val="en-US"/>
              </w:rPr>
              <w:t>CSI Processing Unit (</w:t>
            </w:r>
            <w:r>
              <w:rPr>
                <w:rFonts w:eastAsia="Malgun Gothic"/>
                <w:lang w:val="en-US" w:eastAsia="ko-KR"/>
              </w:rPr>
              <w:t xml:space="preserve">CPU), even </w:t>
            </w:r>
            <w:r w:rsidRPr="00A209E7">
              <w:rPr>
                <w:rFonts w:eastAsia="Malgun Gothic"/>
                <w:lang w:eastAsia="ko-KR"/>
              </w:rPr>
              <w:t>if the logging configuration is included under CSI-MeasConfig</w:t>
            </w:r>
            <w:r>
              <w:rPr>
                <w:rFonts w:eastAsia="Malgun Gothic"/>
                <w:lang w:eastAsia="ko-KR"/>
              </w:rPr>
              <w:t xml:space="preserve"> </w:t>
            </w:r>
            <w:r w:rsidRPr="00A209E7">
              <w:rPr>
                <w:rFonts w:eastAsia="Malgun Gothic"/>
                <w:lang w:eastAsia="ko-KR"/>
              </w:rPr>
              <w:t xml:space="preserve">it </w:t>
            </w:r>
            <w:r>
              <w:rPr>
                <w:rFonts w:eastAsia="Malgun Gothic"/>
                <w:lang w:eastAsia="ko-KR"/>
              </w:rPr>
              <w:t xml:space="preserve">should </w:t>
            </w:r>
            <w:r w:rsidRPr="00A209E7">
              <w:rPr>
                <w:rFonts w:eastAsia="Malgun Gothic"/>
                <w:lang w:eastAsia="ko-KR"/>
              </w:rPr>
              <w:t xml:space="preserve">not </w:t>
            </w:r>
            <w:r>
              <w:rPr>
                <w:rFonts w:eastAsia="Malgun Gothic"/>
                <w:lang w:eastAsia="ko-KR"/>
              </w:rPr>
              <w:t xml:space="preserve">be </w:t>
            </w:r>
            <w:r w:rsidRPr="00A209E7">
              <w:rPr>
                <w:rFonts w:eastAsia="Malgun Gothic"/>
                <w:lang w:eastAsia="ko-KR"/>
              </w:rPr>
              <w:t xml:space="preserve">relevant </w:t>
            </w:r>
            <w:r>
              <w:rPr>
                <w:rFonts w:eastAsia="Malgun Gothic"/>
                <w:lang w:eastAsia="ko-KR"/>
              </w:rPr>
              <w:t xml:space="preserve">for </w:t>
            </w:r>
            <w:r w:rsidRPr="00A209E7">
              <w:rPr>
                <w:rFonts w:eastAsia="Malgun Gothic"/>
                <w:lang w:eastAsia="ko-KR"/>
              </w:rPr>
              <w:t xml:space="preserve">CPU </w:t>
            </w:r>
            <w:r w:rsidRPr="00A209E7">
              <w:rPr>
                <w:rFonts w:eastAsia="Malgun Gothic"/>
                <w:lang w:eastAsia="ko-KR"/>
              </w:rPr>
              <w:lastRenderedPageBreak/>
              <w:t xml:space="preserve">occupancy, given that </w:t>
            </w:r>
            <w:r>
              <w:rPr>
                <w:rFonts w:eastAsia="Malgun Gothic"/>
                <w:lang w:eastAsia="ko-KR"/>
              </w:rPr>
              <w:t xml:space="preserve">it is not configured within CSI-ReportConfig and </w:t>
            </w:r>
            <w:r w:rsidRPr="00A209E7">
              <w:rPr>
                <w:rFonts w:eastAsia="Malgun Gothic"/>
                <w:lang w:eastAsia="ko-KR"/>
              </w:rPr>
              <w:t>there is no reporting via UCI</w:t>
            </w:r>
            <w:r>
              <w:rPr>
                <w:rFonts w:eastAsia="Malgun Gothic"/>
                <w:lang w:eastAsia="ko-KR"/>
              </w:rPr>
              <w:t>.</w:t>
            </w:r>
          </w:p>
        </w:tc>
      </w:tr>
      <w:tr w:rsidR="00290850" w:rsidRPr="00454CD0" w14:paraId="0AE21F27" w14:textId="77777777" w:rsidTr="00421BD7">
        <w:tc>
          <w:tcPr>
            <w:tcW w:w="1194" w:type="dxa"/>
          </w:tcPr>
          <w:p w14:paraId="69684B75" w14:textId="1C3C3DEA" w:rsidR="00290850" w:rsidRDefault="00290850" w:rsidP="00C66EAA">
            <w:pPr>
              <w:spacing w:after="0"/>
              <w:rPr>
                <w:rFonts w:eastAsiaTheme="minorEastAsia"/>
                <w:lang w:val="en-US" w:eastAsia="zh-CN"/>
              </w:rPr>
            </w:pPr>
            <w:r>
              <w:rPr>
                <w:rFonts w:eastAsiaTheme="minorEastAsia"/>
                <w:lang w:val="en-US" w:eastAsia="zh-CN"/>
              </w:rPr>
              <w:lastRenderedPageBreak/>
              <w:t>China Telecom</w:t>
            </w:r>
          </w:p>
        </w:tc>
        <w:tc>
          <w:tcPr>
            <w:tcW w:w="1546" w:type="dxa"/>
          </w:tcPr>
          <w:p w14:paraId="6123B7D2" w14:textId="111625C7" w:rsidR="00290850" w:rsidRDefault="00290850" w:rsidP="00C66EAA">
            <w:pPr>
              <w:spacing w:after="0"/>
              <w:rPr>
                <w:rFonts w:eastAsiaTheme="minorEastAsia"/>
                <w:lang w:val="en-US" w:eastAsia="zh-CN"/>
              </w:rPr>
            </w:pPr>
            <w:r>
              <w:rPr>
                <w:rFonts w:eastAsiaTheme="minorEastAsia"/>
                <w:lang w:val="en-US" w:eastAsia="zh-CN"/>
              </w:rPr>
              <w:t>Yes</w:t>
            </w:r>
          </w:p>
        </w:tc>
        <w:tc>
          <w:tcPr>
            <w:tcW w:w="1549" w:type="dxa"/>
          </w:tcPr>
          <w:p w14:paraId="324FD7D8" w14:textId="7500C1D9" w:rsidR="00290850" w:rsidRDefault="00290850" w:rsidP="00C66EAA">
            <w:pPr>
              <w:spacing w:after="0"/>
              <w:rPr>
                <w:rFonts w:eastAsiaTheme="minorEastAsia"/>
                <w:lang w:val="en-US" w:eastAsia="zh-CN"/>
              </w:rPr>
            </w:pPr>
            <w:r>
              <w:rPr>
                <w:rFonts w:eastAsiaTheme="minorEastAsia"/>
                <w:lang w:val="en-US" w:eastAsia="zh-CN"/>
              </w:rPr>
              <w:t>Yes</w:t>
            </w:r>
          </w:p>
        </w:tc>
        <w:tc>
          <w:tcPr>
            <w:tcW w:w="5339" w:type="dxa"/>
          </w:tcPr>
          <w:p w14:paraId="3C184A2B" w14:textId="77777777" w:rsidR="00290850" w:rsidRDefault="00290850" w:rsidP="00C66EAA">
            <w:pPr>
              <w:rPr>
                <w:rFonts w:eastAsiaTheme="minorEastAsia"/>
                <w:lang w:val="en-US" w:eastAsia="zh-CN"/>
              </w:rPr>
            </w:pPr>
          </w:p>
        </w:tc>
      </w:tr>
    </w:tbl>
    <w:p w14:paraId="75AB8FBA" w14:textId="77777777" w:rsidR="003741D9" w:rsidRPr="00421BD7" w:rsidRDefault="003741D9">
      <w:pPr>
        <w:rPr>
          <w:lang w:val="en-US" w:eastAsia="en-GB"/>
        </w:rPr>
      </w:pPr>
    </w:p>
    <w:p w14:paraId="51B5C43C" w14:textId="77777777" w:rsidR="003741D9" w:rsidRDefault="00AB3A81">
      <w:pPr>
        <w:pStyle w:val="2"/>
        <w:rPr>
          <w:lang w:eastAsia="en-GB"/>
        </w:rPr>
      </w:pPr>
      <w:r>
        <w:rPr>
          <w:lang w:eastAsia="en-GB"/>
        </w:rPr>
        <w:t>2.</w:t>
      </w:r>
      <w:bookmarkStart w:id="29" w:name="_Toc109400807"/>
      <w:bookmarkStart w:id="30" w:name="_Toc109400803"/>
      <w:bookmarkStart w:id="31" w:name="_Toc109400800"/>
      <w:bookmarkStart w:id="32" w:name="_Toc109400796"/>
      <w:bookmarkStart w:id="33" w:name="_Toc109400810"/>
      <w:bookmarkStart w:id="34" w:name="_Toc109400805"/>
      <w:bookmarkStart w:id="35" w:name="_Toc109400812"/>
      <w:bookmarkStart w:id="36" w:name="_Toc109400813"/>
      <w:bookmarkStart w:id="37" w:name="_Toc109400804"/>
      <w:bookmarkStart w:id="38" w:name="_Toc109400798"/>
      <w:bookmarkStart w:id="39" w:name="_Toc109400797"/>
      <w:bookmarkStart w:id="40" w:name="_Toc109400799"/>
      <w:bookmarkStart w:id="41" w:name="_Toc109400811"/>
      <w:bookmarkStart w:id="42" w:name="_Toc109400806"/>
      <w:bookmarkStart w:id="43" w:name="_Toc109400814"/>
      <w:bookmarkStart w:id="44" w:name="_Toc109400801"/>
      <w:bookmarkStart w:id="45" w:name="_Toc109400802"/>
      <w:bookmarkStart w:id="46" w:name="_Toc109400817"/>
      <w:bookmarkStart w:id="47" w:name="_Toc109400809"/>
      <w:bookmarkStart w:id="48" w:name="_Toc109400818"/>
      <w:bookmarkStart w:id="49" w:name="_Toc109400815"/>
      <w:bookmarkStart w:id="50" w:name="_Toc109400808"/>
      <w:bookmarkStart w:id="51" w:name="_Toc109400816"/>
      <w:bookmarkStart w:id="52" w:name="_Ref13461290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lang w:eastAsia="en-GB"/>
        </w:rPr>
        <w:t>3 Impacts on RAN3</w:t>
      </w:r>
    </w:p>
    <w:p w14:paraId="453620C4" w14:textId="77777777" w:rsidR="003741D9" w:rsidRDefault="00AB3A81">
      <w:pPr>
        <w:pStyle w:val="a6"/>
      </w:pPr>
      <w:r>
        <w:t>The logging configuration (for both approaches) needs to contain:</w:t>
      </w:r>
    </w:p>
    <w:p w14:paraId="4893D96B" w14:textId="77777777" w:rsidR="003741D9" w:rsidRDefault="00AB3A81">
      <w:pPr>
        <w:pStyle w:val="a6"/>
        <w:numPr>
          <w:ilvl w:val="0"/>
          <w:numId w:val="23"/>
        </w:numPr>
      </w:pPr>
      <w:r>
        <w:t xml:space="preserve">references to the resources to be measured for logging (for both periodic and event-triggered logging), which for the beam management use case are </w:t>
      </w:r>
      <w:r>
        <w:rPr>
          <w:i/>
          <w:iCs/>
        </w:rPr>
        <w:t>CSI-ResourceConfigId</w:t>
      </w:r>
      <w:r>
        <w:t>(s); and</w:t>
      </w:r>
    </w:p>
    <w:p w14:paraId="6B08AC05" w14:textId="77777777" w:rsidR="003741D9" w:rsidRDefault="00AB3A81">
      <w:pPr>
        <w:pStyle w:val="a6"/>
        <w:numPr>
          <w:ilvl w:val="0"/>
          <w:numId w:val="23"/>
        </w:numPr>
      </w:pPr>
      <w:r>
        <w:t xml:space="preserve">event-triggered logging configuration based on L3 measurements, including threshold and TTT.   </w:t>
      </w:r>
    </w:p>
    <w:p w14:paraId="46BC26F7" w14:textId="77777777" w:rsidR="003741D9" w:rsidRDefault="00AB3A81">
      <w:pPr>
        <w:pStyle w:val="a6"/>
      </w:pPr>
      <w:r>
        <w:t xml:space="preserve">Furthermore, with approach (1) the logging configuration would be generated by the gNB-DU under </w:t>
      </w:r>
      <w:r>
        <w:rPr>
          <w:i/>
          <w:iCs/>
        </w:rPr>
        <w:t>CSI-MeasConfig</w:t>
      </w:r>
      <w:r>
        <w:t>, whereas with approach (2) the logging configuration would be generated by the gNB-CU at L3.</w:t>
      </w:r>
    </w:p>
    <w:p w14:paraId="3B2FA1FB" w14:textId="77777777" w:rsidR="003741D9" w:rsidRDefault="003741D9">
      <w:pPr>
        <w:pStyle w:val="a6"/>
      </w:pPr>
    </w:p>
    <w:p w14:paraId="2D65E244" w14:textId="77777777" w:rsidR="003741D9" w:rsidRDefault="00AB3A81">
      <w:pPr>
        <w:pStyle w:val="6"/>
        <w:ind w:left="0" w:firstLine="0"/>
        <w:rPr>
          <w:b/>
          <w:bCs/>
          <w:lang w:eastAsia="en-GB"/>
        </w:rPr>
      </w:pPr>
      <w:r>
        <w:rPr>
          <w:b/>
          <w:bCs/>
          <w:lang w:eastAsia="en-GB"/>
        </w:rPr>
        <w:t>Q6: For approaches (1) and (2), do you think there may be RAN3 impact? If the answer is yes, please describe. Possible aspects to consider are: 1) CU-DU interaction for configuring the event</w:t>
      </w:r>
      <w:r>
        <w:rPr>
          <w:b/>
          <w:bCs/>
          <w:lang w:eastAsia="zh-CN"/>
        </w:rPr>
        <w:t xml:space="preserve">; 2) </w:t>
      </w:r>
      <w:r>
        <w:rPr>
          <w:b/>
          <w:bCs/>
          <w:lang w:eastAsia="en-GB"/>
        </w:rPr>
        <w:t>CU-DU interaction for configuring the measurement resources</w:t>
      </w:r>
      <w:r>
        <w:rPr>
          <w:b/>
          <w:bCs/>
          <w:lang w:eastAsia="zh-CN"/>
        </w:rPr>
        <w:t xml:space="preserve">; 3) </w:t>
      </w:r>
      <w:r>
        <w:rPr>
          <w:b/>
          <w:bCs/>
          <w:lang w:eastAsia="en-GB"/>
        </w:rPr>
        <w:t>CU-DU interaction for retrieving logged data, 4) CU-DU interaction for de-configuring logging configurations upon low power state indication, etc. I</w:t>
      </w:r>
      <w:r>
        <w:rPr>
          <w:rFonts w:hint="eastAsia"/>
          <w:b/>
          <w:bCs/>
          <w:lang w:eastAsia="zh-CN"/>
        </w:rPr>
        <w:t>n</w:t>
      </w:r>
      <w:r>
        <w:rPr>
          <w:b/>
          <w:bCs/>
          <w:lang w:eastAsia="zh-CN"/>
        </w:rPr>
        <w:t xml:space="preserve"> the comments, companies also can provide other potential RAN3 impacts in addition to </w:t>
      </w:r>
      <w:r>
        <w:rPr>
          <w:rFonts w:hint="eastAsia"/>
          <w:b/>
          <w:bCs/>
          <w:lang w:eastAsia="zh-CN"/>
        </w:rPr>
        <w:t>above</w:t>
      </w:r>
      <w:r>
        <w:rPr>
          <w:b/>
          <w:bCs/>
          <w:lang w:eastAsia="zh-CN"/>
        </w:rPr>
        <w:t xml:space="preserve"> mentioned.</w:t>
      </w:r>
    </w:p>
    <w:p w14:paraId="38A61A81" w14:textId="77777777" w:rsidR="003741D9" w:rsidRDefault="00AB3A81">
      <w:pPr>
        <w:pStyle w:val="a6"/>
        <w:rPr>
          <w:lang w:eastAsia="en-GB"/>
        </w:rPr>
      </w:pPr>
      <w:r>
        <w:rPr>
          <w:lang w:eastAsia="en-GB"/>
        </w:rPr>
        <w:t>Note: In the rapporteur’s view, RAN3 impacts are present also in other components of AIML for PHY (besides NW-side data collection).</w:t>
      </w:r>
    </w:p>
    <w:p w14:paraId="57538B7F" w14:textId="77777777" w:rsidR="003741D9" w:rsidRDefault="003741D9">
      <w:pPr>
        <w:pStyle w:val="a6"/>
        <w:rPr>
          <w:b/>
          <w:bCs/>
          <w:lang w:eastAsia="en-GB"/>
        </w:rPr>
      </w:pPr>
    </w:p>
    <w:tbl>
      <w:tblPr>
        <w:tblStyle w:val="aff3"/>
        <w:tblW w:w="9628" w:type="dxa"/>
        <w:tblLook w:val="04A0" w:firstRow="1" w:lastRow="0" w:firstColumn="1" w:lastColumn="0" w:noHBand="0" w:noVBand="1"/>
      </w:tblPr>
      <w:tblGrid>
        <w:gridCol w:w="1194"/>
        <w:gridCol w:w="1467"/>
        <w:gridCol w:w="1469"/>
        <w:gridCol w:w="5498"/>
      </w:tblGrid>
      <w:tr w:rsidR="003741D9" w14:paraId="060FBEF0" w14:textId="77777777" w:rsidTr="00BC3769">
        <w:tc>
          <w:tcPr>
            <w:tcW w:w="1194" w:type="dxa"/>
          </w:tcPr>
          <w:p w14:paraId="3B1B6FAA" w14:textId="77777777" w:rsidR="003741D9" w:rsidRDefault="00AB3A81">
            <w:pPr>
              <w:spacing w:after="0"/>
              <w:rPr>
                <w:b/>
                <w:bCs/>
                <w:lang w:val="de-DE"/>
              </w:rPr>
            </w:pPr>
            <w:r>
              <w:rPr>
                <w:b/>
                <w:bCs/>
                <w:lang w:val="de-DE"/>
              </w:rPr>
              <w:t xml:space="preserve">Company </w:t>
            </w:r>
          </w:p>
        </w:tc>
        <w:tc>
          <w:tcPr>
            <w:tcW w:w="1467" w:type="dxa"/>
          </w:tcPr>
          <w:p w14:paraId="26978F25" w14:textId="77777777" w:rsidR="003741D9" w:rsidRDefault="00AB3A81">
            <w:pPr>
              <w:spacing w:after="0"/>
              <w:rPr>
                <w:rFonts w:eastAsiaTheme="minorEastAsia"/>
                <w:b/>
                <w:bCs/>
                <w:lang w:val="de-DE" w:eastAsia="zh-CN"/>
              </w:rPr>
            </w:pPr>
            <w:r>
              <w:rPr>
                <w:b/>
                <w:bCs/>
                <w:lang w:val="de-DE"/>
              </w:rPr>
              <w:t xml:space="preserve">Approach (1) </w:t>
            </w:r>
          </w:p>
          <w:p w14:paraId="1F5B55BC" w14:textId="77777777" w:rsidR="003741D9" w:rsidRDefault="00AB3A81">
            <w:pPr>
              <w:spacing w:after="0"/>
              <w:rPr>
                <w:b/>
                <w:bCs/>
                <w:lang w:val="de-DE"/>
              </w:rPr>
            </w:pPr>
            <w:r>
              <w:rPr>
                <w:b/>
                <w:bCs/>
                <w:lang w:val="de-DE"/>
              </w:rPr>
              <w:t>Yes/No</w:t>
            </w:r>
          </w:p>
        </w:tc>
        <w:tc>
          <w:tcPr>
            <w:tcW w:w="1469" w:type="dxa"/>
          </w:tcPr>
          <w:p w14:paraId="0DF4D83B" w14:textId="77777777" w:rsidR="003741D9" w:rsidRDefault="00AB3A81">
            <w:pPr>
              <w:spacing w:after="0"/>
              <w:rPr>
                <w:b/>
                <w:bCs/>
                <w:lang w:val="de-DE"/>
              </w:rPr>
            </w:pPr>
            <w:r>
              <w:rPr>
                <w:b/>
                <w:bCs/>
                <w:lang w:val="de-DE"/>
              </w:rPr>
              <w:t>Approach (2)</w:t>
            </w:r>
          </w:p>
          <w:p w14:paraId="0517F520" w14:textId="77777777" w:rsidR="003741D9" w:rsidRDefault="00AB3A81">
            <w:pPr>
              <w:spacing w:after="0"/>
              <w:rPr>
                <w:b/>
                <w:bCs/>
                <w:lang w:val="de-DE"/>
              </w:rPr>
            </w:pPr>
            <w:r>
              <w:rPr>
                <w:b/>
                <w:bCs/>
                <w:lang w:val="de-DE"/>
              </w:rPr>
              <w:t>Yes/No</w:t>
            </w:r>
          </w:p>
        </w:tc>
        <w:tc>
          <w:tcPr>
            <w:tcW w:w="5498" w:type="dxa"/>
          </w:tcPr>
          <w:p w14:paraId="03238E1E" w14:textId="77777777" w:rsidR="003741D9" w:rsidRDefault="00AB3A81">
            <w:pPr>
              <w:spacing w:after="0"/>
              <w:rPr>
                <w:b/>
                <w:bCs/>
                <w:lang w:val="de-DE"/>
              </w:rPr>
            </w:pPr>
            <w:r>
              <w:rPr>
                <w:b/>
                <w:bCs/>
                <w:lang w:val="de-DE"/>
              </w:rPr>
              <w:t xml:space="preserve">Comment </w:t>
            </w:r>
          </w:p>
        </w:tc>
      </w:tr>
      <w:tr w:rsidR="003741D9" w14:paraId="31EC0932" w14:textId="77777777" w:rsidTr="00BC3769">
        <w:tc>
          <w:tcPr>
            <w:tcW w:w="1194" w:type="dxa"/>
          </w:tcPr>
          <w:p w14:paraId="251CACD9"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467" w:type="dxa"/>
          </w:tcPr>
          <w:p w14:paraId="581FB905" w14:textId="77777777" w:rsidR="003741D9" w:rsidRDefault="00AB3A81">
            <w:pPr>
              <w:spacing w:after="0"/>
              <w:rPr>
                <w:rFonts w:eastAsiaTheme="minorEastAsia"/>
                <w:lang w:val="de-DE" w:eastAsia="zh-CN"/>
              </w:rPr>
            </w:pPr>
            <w:r>
              <w:rPr>
                <w:rFonts w:eastAsia="Malgun Gothic" w:hint="eastAsia"/>
                <w:lang w:val="de-DE" w:eastAsia="ko-KR"/>
              </w:rPr>
              <w:t>U</w:t>
            </w:r>
            <w:r>
              <w:rPr>
                <w:rFonts w:eastAsia="Malgun Gothic"/>
                <w:lang w:val="de-DE" w:eastAsia="ko-KR"/>
              </w:rPr>
              <w:t>p to RAN3</w:t>
            </w:r>
          </w:p>
        </w:tc>
        <w:tc>
          <w:tcPr>
            <w:tcW w:w="1469" w:type="dxa"/>
          </w:tcPr>
          <w:p w14:paraId="5409C840" w14:textId="77777777" w:rsidR="003741D9" w:rsidRDefault="00AB3A81">
            <w:pPr>
              <w:spacing w:after="0"/>
              <w:rPr>
                <w:rFonts w:eastAsiaTheme="minorEastAsia"/>
                <w:lang w:val="en-US" w:eastAsia="zh-CN"/>
              </w:rPr>
            </w:pPr>
            <w:r>
              <w:rPr>
                <w:rFonts w:eastAsia="Malgun Gothic"/>
                <w:lang w:val="en-US" w:eastAsia="ko-KR"/>
              </w:rPr>
              <w:t>Maybe, but up to RAN3</w:t>
            </w:r>
          </w:p>
        </w:tc>
        <w:tc>
          <w:tcPr>
            <w:tcW w:w="5498" w:type="dxa"/>
          </w:tcPr>
          <w:p w14:paraId="16540FBA" w14:textId="77777777" w:rsidR="003741D9" w:rsidRDefault="00AB3A81">
            <w:pPr>
              <w:rPr>
                <w:rFonts w:eastAsiaTheme="minorEastAsia"/>
                <w:lang w:val="en-US" w:eastAsia="zh-CN"/>
              </w:rPr>
            </w:pPr>
            <w:r>
              <w:rPr>
                <w:rFonts w:eastAsia="Malgun Gothic"/>
                <w:lang w:val="en-US" w:eastAsia="ko-KR"/>
              </w:rPr>
              <w:t>In our understanding, in approach 2, some CU-DU interaction is needed for configuring resoureces and deconfiguration. However, it would not trigger so much work in RAN3. More importantly, regardless of either option, we should ask RAN3 and all the impact should be discussed/decided by RAN3.</w:t>
            </w:r>
          </w:p>
        </w:tc>
      </w:tr>
      <w:tr w:rsidR="003741D9" w14:paraId="0601455B" w14:textId="77777777" w:rsidTr="00BC3769">
        <w:tc>
          <w:tcPr>
            <w:tcW w:w="1194" w:type="dxa"/>
          </w:tcPr>
          <w:p w14:paraId="47298699"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1467" w:type="dxa"/>
          </w:tcPr>
          <w:p w14:paraId="1F1D87B5" w14:textId="77777777" w:rsidR="003741D9" w:rsidRDefault="00AB3A81">
            <w:pPr>
              <w:spacing w:after="0"/>
              <w:rPr>
                <w:rFonts w:eastAsiaTheme="minorEastAsia"/>
                <w:lang w:val="de-DE" w:eastAsia="zh-CN"/>
              </w:rPr>
            </w:pPr>
            <w:r>
              <w:rPr>
                <w:rFonts w:eastAsiaTheme="minorEastAsia"/>
                <w:lang w:val="de-DE" w:eastAsia="zh-CN"/>
              </w:rPr>
              <w:t>Perhaps</w:t>
            </w:r>
          </w:p>
        </w:tc>
        <w:tc>
          <w:tcPr>
            <w:tcW w:w="1469" w:type="dxa"/>
          </w:tcPr>
          <w:p w14:paraId="4AEBE25A" w14:textId="77777777" w:rsidR="003741D9" w:rsidRDefault="00AB3A81">
            <w:pPr>
              <w:spacing w:after="0"/>
              <w:rPr>
                <w:rFonts w:eastAsiaTheme="minorEastAsia"/>
                <w:lang w:val="de-DE" w:eastAsia="zh-CN"/>
              </w:rPr>
            </w:pPr>
            <w:r>
              <w:rPr>
                <w:rFonts w:eastAsiaTheme="minorEastAsia"/>
                <w:lang w:val="de-DE" w:eastAsia="zh-CN"/>
              </w:rPr>
              <w:t>Perhaps</w:t>
            </w:r>
          </w:p>
        </w:tc>
        <w:tc>
          <w:tcPr>
            <w:tcW w:w="5498" w:type="dxa"/>
          </w:tcPr>
          <w:p w14:paraId="565767FE" w14:textId="77777777" w:rsidR="003741D9" w:rsidRDefault="00AB3A81">
            <w:pPr>
              <w:rPr>
                <w:rFonts w:eastAsiaTheme="minorEastAsia"/>
                <w:lang w:val="en-US" w:eastAsia="zh-CN"/>
              </w:rPr>
            </w:pPr>
            <w:r>
              <w:rPr>
                <w:rFonts w:eastAsiaTheme="minorEastAsia"/>
                <w:lang w:val="en-US" w:eastAsia="zh-CN"/>
              </w:rPr>
              <w:t>According to our analysis, both approaches may have some RAN3 impacts:</w:t>
            </w:r>
          </w:p>
          <w:p w14:paraId="723D582F" w14:textId="77777777" w:rsidR="003741D9" w:rsidRDefault="00AB3A81">
            <w:pPr>
              <w:rPr>
                <w:rFonts w:eastAsiaTheme="minorEastAsia"/>
                <w:lang w:val="en-US" w:eastAsia="zh-CN"/>
              </w:rPr>
            </w:pPr>
            <w:r>
              <w:rPr>
                <w:rFonts w:eastAsiaTheme="minorEastAsia"/>
                <w:lang w:val="en-US" w:eastAsia="zh-CN"/>
              </w:rPr>
              <w:t>1. Approach 1: CU should indiate to the DU the requested logging configuration and DU includes this in CSI-MeasConfig. In our view existing singalling could be reused for this as DU already today generates CSI-MeasConfig.</w:t>
            </w:r>
          </w:p>
          <w:p w14:paraId="366CE5E8" w14:textId="77777777" w:rsidR="003741D9" w:rsidRDefault="00AB3A81">
            <w:pPr>
              <w:rPr>
                <w:rFonts w:eastAsiaTheme="minorEastAsia"/>
                <w:lang w:val="en-US" w:eastAsia="zh-CN"/>
              </w:rPr>
            </w:pPr>
            <w:r>
              <w:rPr>
                <w:rFonts w:eastAsiaTheme="minorEastAsia"/>
                <w:lang w:val="en-US" w:eastAsia="zh-CN"/>
              </w:rPr>
              <w:t>2. Approach 2: CU also needs to provide logging configuration to DU so that DU can provide the required CSI-RS signals. DU needs to confirm the request to CU. This would probably require a new procedure to be specified by RAN3.</w:t>
            </w:r>
          </w:p>
          <w:p w14:paraId="0ABCBF3D" w14:textId="77777777" w:rsidR="003741D9" w:rsidRDefault="00AB3A81">
            <w:pPr>
              <w:rPr>
                <w:rFonts w:eastAsiaTheme="minorEastAsia"/>
                <w:lang w:val="en-US" w:eastAsia="zh-CN"/>
              </w:rPr>
            </w:pPr>
            <w:r>
              <w:rPr>
                <w:rFonts w:eastAsiaTheme="minorEastAsia"/>
                <w:lang w:val="en-US" w:eastAsia="zh-CN"/>
              </w:rPr>
              <w:t xml:space="preserve">In any case, RAN3 aspects are not necessarily essential to make a decision. We can first decide in RAN2 and request RAN3 to analyze their signalling afterwards. </w:t>
            </w:r>
          </w:p>
        </w:tc>
      </w:tr>
      <w:tr w:rsidR="003741D9" w14:paraId="16B031FD" w14:textId="77777777" w:rsidTr="00BC3769">
        <w:tc>
          <w:tcPr>
            <w:tcW w:w="1194" w:type="dxa"/>
          </w:tcPr>
          <w:p w14:paraId="79CE5E64" w14:textId="77777777" w:rsidR="003741D9" w:rsidRDefault="00AB3A81">
            <w:pPr>
              <w:spacing w:after="0"/>
            </w:pPr>
            <w:r>
              <w:lastRenderedPageBreak/>
              <w:t>Nokia</w:t>
            </w:r>
          </w:p>
        </w:tc>
        <w:tc>
          <w:tcPr>
            <w:tcW w:w="1467" w:type="dxa"/>
          </w:tcPr>
          <w:p w14:paraId="7D081437" w14:textId="77777777" w:rsidR="003741D9" w:rsidRDefault="00AB3A81">
            <w:pPr>
              <w:spacing w:after="0"/>
            </w:pPr>
            <w:r>
              <w:t>Maybe</w:t>
            </w:r>
          </w:p>
        </w:tc>
        <w:tc>
          <w:tcPr>
            <w:tcW w:w="1469" w:type="dxa"/>
          </w:tcPr>
          <w:p w14:paraId="39FC85C8" w14:textId="77777777" w:rsidR="003741D9" w:rsidRDefault="00AB3A81">
            <w:pPr>
              <w:spacing w:after="0"/>
            </w:pPr>
            <w:r>
              <w:t>Maybe</w:t>
            </w:r>
          </w:p>
        </w:tc>
        <w:tc>
          <w:tcPr>
            <w:tcW w:w="5498" w:type="dxa"/>
          </w:tcPr>
          <w:p w14:paraId="27A5109D" w14:textId="77777777" w:rsidR="003741D9" w:rsidRDefault="00AB3A81">
            <w:r>
              <w:t>We agree with Huawei’s last statement. Once we decide on an approach, we should send an LS to RAN3 describing the work we have done.</w:t>
            </w:r>
          </w:p>
          <w:p w14:paraId="027B3167" w14:textId="77777777" w:rsidR="003741D9" w:rsidRDefault="00AB3A81">
            <w:r>
              <w:t xml:space="preserve">Because we are discussing MDT, the logging configuration would initially enter the gNB at the CU-CP, not the CU-DU. This is necessary since the L3 measurement configuration aspects, e.g., </w:t>
            </w:r>
            <w:r>
              <w:rPr>
                <w:i/>
                <w:iCs/>
              </w:rPr>
              <w:t>MeasObjectNR</w:t>
            </w:r>
            <w:r>
              <w:t>, are configured in the CU-CP. The CU-CP would need to coordinate the resources used for configuring the L3-based event trigger, and the CU-DU would need to coordinate the resources for configuring the L1 measurement and logging.</w:t>
            </w:r>
          </w:p>
          <w:p w14:paraId="4B22F224" w14:textId="77777777" w:rsidR="003741D9" w:rsidRDefault="00AB3A81">
            <w:r>
              <w:t>Additionally, we need to send an LS to SA5 to update the MDT specifications such that the logging can be configured from OAM.</w:t>
            </w:r>
          </w:p>
        </w:tc>
      </w:tr>
      <w:tr w:rsidR="003741D9" w14:paraId="1200C2AF" w14:textId="77777777" w:rsidTr="00BC3769">
        <w:tc>
          <w:tcPr>
            <w:tcW w:w="1194" w:type="dxa"/>
          </w:tcPr>
          <w:p w14:paraId="007A7867" w14:textId="77777777" w:rsidR="003741D9" w:rsidRDefault="00AB3A81">
            <w:pPr>
              <w:spacing w:after="0"/>
              <w:rPr>
                <w:rFonts w:eastAsia="MS Mincho"/>
                <w:lang w:val="en-US"/>
              </w:rPr>
            </w:pPr>
            <w:r>
              <w:rPr>
                <w:lang w:val="de-DE"/>
              </w:rPr>
              <w:t>Apple</w:t>
            </w:r>
          </w:p>
        </w:tc>
        <w:tc>
          <w:tcPr>
            <w:tcW w:w="1467" w:type="dxa"/>
          </w:tcPr>
          <w:p w14:paraId="7569B173" w14:textId="77777777" w:rsidR="003741D9" w:rsidRDefault="00AB3A81">
            <w:pPr>
              <w:spacing w:after="0"/>
              <w:rPr>
                <w:rFonts w:eastAsia="MS Mincho"/>
                <w:lang w:val="en-US"/>
              </w:rPr>
            </w:pPr>
            <w:r>
              <w:rPr>
                <w:lang w:val="de-DE"/>
              </w:rPr>
              <w:t>Yes</w:t>
            </w:r>
          </w:p>
        </w:tc>
        <w:tc>
          <w:tcPr>
            <w:tcW w:w="1469" w:type="dxa"/>
          </w:tcPr>
          <w:p w14:paraId="72C98528" w14:textId="77777777" w:rsidR="003741D9" w:rsidRDefault="00AB3A81">
            <w:pPr>
              <w:spacing w:after="0"/>
              <w:rPr>
                <w:rFonts w:eastAsia="MS Mincho"/>
                <w:lang w:val="en-US"/>
              </w:rPr>
            </w:pPr>
            <w:r>
              <w:rPr>
                <w:lang w:val="de-DE"/>
              </w:rPr>
              <w:t>Yes</w:t>
            </w:r>
          </w:p>
        </w:tc>
        <w:tc>
          <w:tcPr>
            <w:tcW w:w="5498" w:type="dxa"/>
          </w:tcPr>
          <w:p w14:paraId="380648FE" w14:textId="77777777" w:rsidR="003741D9" w:rsidRDefault="00AB3A81">
            <w:pPr>
              <w:rPr>
                <w:lang w:val="en-US"/>
              </w:rPr>
            </w:pPr>
            <w:r>
              <w:rPr>
                <w:lang w:val="en-US"/>
              </w:rPr>
              <w:t>To support split gNB, we think both approaches need RAN3 spec changes on configuration exchange between CU and DU. However, RAN3 impact of Approach 1 is larger than Approach 2. We provide a comparison from 4 aspects identified by the Rapporteur:</w:t>
            </w:r>
          </w:p>
          <w:tbl>
            <w:tblPr>
              <w:tblStyle w:val="aff3"/>
              <w:tblW w:w="5272" w:type="dxa"/>
              <w:tblLook w:val="04A0" w:firstRow="1" w:lastRow="0" w:firstColumn="1" w:lastColumn="0" w:noHBand="0" w:noVBand="1"/>
            </w:tblPr>
            <w:tblGrid>
              <w:gridCol w:w="1685"/>
              <w:gridCol w:w="1799"/>
              <w:gridCol w:w="1788"/>
            </w:tblGrid>
            <w:tr w:rsidR="003741D9" w14:paraId="0BD0A42E" w14:textId="77777777">
              <w:tc>
                <w:tcPr>
                  <w:tcW w:w="1712" w:type="dxa"/>
                </w:tcPr>
                <w:p w14:paraId="642AFCAE" w14:textId="77777777" w:rsidR="003741D9" w:rsidRDefault="00AB3A81">
                  <w:pPr>
                    <w:rPr>
                      <w:sz w:val="20"/>
                      <w:szCs w:val="20"/>
                      <w:lang w:val="en-US"/>
                    </w:rPr>
                  </w:pPr>
                  <w:r>
                    <w:rPr>
                      <w:sz w:val="20"/>
                      <w:szCs w:val="20"/>
                      <w:lang w:val="en-US"/>
                    </w:rPr>
                    <w:t>Impacted aspects</w:t>
                  </w:r>
                </w:p>
              </w:tc>
              <w:tc>
                <w:tcPr>
                  <w:tcW w:w="1822" w:type="dxa"/>
                </w:tcPr>
                <w:p w14:paraId="602C9931" w14:textId="77777777" w:rsidR="003741D9" w:rsidRDefault="00AB3A81">
                  <w:pPr>
                    <w:rPr>
                      <w:sz w:val="20"/>
                      <w:szCs w:val="20"/>
                      <w:lang w:val="en-US"/>
                    </w:rPr>
                  </w:pPr>
                  <w:r>
                    <w:rPr>
                      <w:sz w:val="20"/>
                      <w:szCs w:val="20"/>
                      <w:lang w:val="en-US"/>
                    </w:rPr>
                    <w:t>Approach 1</w:t>
                  </w:r>
                </w:p>
              </w:tc>
              <w:tc>
                <w:tcPr>
                  <w:tcW w:w="1738" w:type="dxa"/>
                </w:tcPr>
                <w:p w14:paraId="29FDE1EA" w14:textId="77777777" w:rsidR="003741D9" w:rsidRDefault="00AB3A81">
                  <w:pPr>
                    <w:rPr>
                      <w:sz w:val="20"/>
                      <w:szCs w:val="20"/>
                      <w:lang w:val="en-US"/>
                    </w:rPr>
                  </w:pPr>
                  <w:r>
                    <w:rPr>
                      <w:sz w:val="20"/>
                      <w:szCs w:val="20"/>
                      <w:lang w:val="en-US"/>
                    </w:rPr>
                    <w:t>Approach 2</w:t>
                  </w:r>
                </w:p>
              </w:tc>
            </w:tr>
            <w:tr w:rsidR="003741D9" w14:paraId="6C5DB49C" w14:textId="77777777">
              <w:tc>
                <w:tcPr>
                  <w:tcW w:w="1712" w:type="dxa"/>
                </w:tcPr>
                <w:p w14:paraId="5E3727D7" w14:textId="77777777" w:rsidR="003741D9" w:rsidRDefault="00AB3A81">
                  <w:pPr>
                    <w:rPr>
                      <w:sz w:val="20"/>
                      <w:szCs w:val="20"/>
                      <w:lang w:val="en-US"/>
                    </w:rPr>
                  </w:pPr>
                  <w:r>
                    <w:rPr>
                      <w:sz w:val="20"/>
                      <w:szCs w:val="20"/>
                      <w:lang w:eastAsia="en-GB"/>
                    </w:rPr>
                    <w:t>1) CU-DU interaction for configuring the event</w:t>
                  </w:r>
                </w:p>
              </w:tc>
              <w:tc>
                <w:tcPr>
                  <w:tcW w:w="1822" w:type="dxa"/>
                </w:tcPr>
                <w:p w14:paraId="0500469D" w14:textId="77777777" w:rsidR="003741D9" w:rsidRDefault="00AB3A81">
                  <w:pPr>
                    <w:spacing w:after="60"/>
                    <w:rPr>
                      <w:sz w:val="20"/>
                      <w:szCs w:val="20"/>
                      <w:lang w:val="en-US"/>
                    </w:rPr>
                  </w:pPr>
                  <w:r>
                    <w:rPr>
                      <w:sz w:val="20"/>
                      <w:szCs w:val="20"/>
                      <w:lang w:val="en-US"/>
                    </w:rPr>
                    <w:t>CU</w:t>
                  </w:r>
                  <w:r>
                    <w:rPr>
                      <w:rFonts w:ascii="Symbol" w:eastAsia="Symbol" w:hAnsi="Symbol" w:cs="Symbol"/>
                      <w:sz w:val="20"/>
                      <w:szCs w:val="20"/>
                      <w:lang w:val="en-US"/>
                    </w:rPr>
                    <w:t></w:t>
                  </w:r>
                  <w:r>
                    <w:rPr>
                      <w:sz w:val="20"/>
                      <w:szCs w:val="20"/>
                      <w:lang w:val="en-US"/>
                    </w:rPr>
                    <w:t>DU:</w:t>
                  </w:r>
                </w:p>
                <w:p w14:paraId="76A1B0E6" w14:textId="77777777" w:rsidR="003741D9" w:rsidRDefault="00AB3A81">
                  <w:pPr>
                    <w:spacing w:after="60"/>
                    <w:rPr>
                      <w:i/>
                      <w:iCs/>
                      <w:sz w:val="20"/>
                      <w:szCs w:val="20"/>
                      <w:lang w:val="en-US"/>
                    </w:rPr>
                  </w:pPr>
                  <w:r>
                    <w:rPr>
                      <w:sz w:val="20"/>
                      <w:szCs w:val="20"/>
                      <w:lang w:val="en-US"/>
                    </w:rPr>
                    <w:t xml:space="preserve">1) L3 MO parameter of </w:t>
                  </w:r>
                  <w:r>
                    <w:rPr>
                      <w:i/>
                      <w:iCs/>
                      <w:sz w:val="20"/>
                      <w:szCs w:val="20"/>
                      <w:lang w:val="en-US"/>
                    </w:rPr>
                    <w:t>ServingCellMO,</w:t>
                  </w:r>
                </w:p>
                <w:p w14:paraId="340C6CC7" w14:textId="77777777" w:rsidR="003741D9" w:rsidRDefault="00AB3A81">
                  <w:pPr>
                    <w:spacing w:after="60"/>
                    <w:rPr>
                      <w:sz w:val="20"/>
                      <w:szCs w:val="20"/>
                      <w:lang w:val="en-US"/>
                    </w:rPr>
                  </w:pPr>
                  <w:r>
                    <w:rPr>
                      <w:sz w:val="20"/>
                      <w:szCs w:val="20"/>
                      <w:lang w:val="en-US"/>
                    </w:rPr>
                    <w:t xml:space="preserve">2) </w:t>
                  </w:r>
                  <w:r>
                    <w:rPr>
                      <w:i/>
                      <w:iCs/>
                      <w:sz w:val="20"/>
                      <w:szCs w:val="20"/>
                    </w:rPr>
                    <w:t>threshold</w:t>
                  </w:r>
                  <w:r>
                    <w:rPr>
                      <w:sz w:val="20"/>
                      <w:szCs w:val="20"/>
                    </w:rPr>
                    <w:t xml:space="preserve"> and </w:t>
                  </w:r>
                  <w:r>
                    <w:rPr>
                      <w:i/>
                      <w:iCs/>
                      <w:sz w:val="20"/>
                      <w:szCs w:val="20"/>
                    </w:rPr>
                    <w:t>timeToTrigger.</w:t>
                  </w:r>
                  <w:r>
                    <w:rPr>
                      <w:sz w:val="20"/>
                      <w:szCs w:val="20"/>
                      <w:lang w:val="en-US"/>
                    </w:rPr>
                    <w:t xml:space="preserve"> </w:t>
                  </w:r>
                </w:p>
              </w:tc>
              <w:tc>
                <w:tcPr>
                  <w:tcW w:w="1738" w:type="dxa"/>
                </w:tcPr>
                <w:p w14:paraId="5BB5E6A2" w14:textId="77777777" w:rsidR="003741D9" w:rsidRDefault="00AB3A81">
                  <w:pPr>
                    <w:rPr>
                      <w:sz w:val="20"/>
                      <w:szCs w:val="20"/>
                      <w:lang w:val="en-US"/>
                    </w:rPr>
                  </w:pPr>
                  <w:r>
                    <w:rPr>
                      <w:sz w:val="20"/>
                      <w:szCs w:val="20"/>
                      <w:lang w:val="en-US"/>
                    </w:rPr>
                    <w:t xml:space="preserve">N/A </w:t>
                  </w:r>
                </w:p>
              </w:tc>
            </w:tr>
            <w:tr w:rsidR="003741D9" w14:paraId="2EE8EAF9" w14:textId="77777777">
              <w:tc>
                <w:tcPr>
                  <w:tcW w:w="1712" w:type="dxa"/>
                </w:tcPr>
                <w:p w14:paraId="61E6A3C1" w14:textId="77777777" w:rsidR="003741D9" w:rsidRDefault="00AB3A81">
                  <w:pPr>
                    <w:rPr>
                      <w:sz w:val="20"/>
                      <w:szCs w:val="20"/>
                      <w:lang w:val="en-US"/>
                    </w:rPr>
                  </w:pPr>
                  <w:r>
                    <w:rPr>
                      <w:sz w:val="20"/>
                      <w:szCs w:val="20"/>
                      <w:lang w:eastAsia="zh-CN"/>
                    </w:rPr>
                    <w:t xml:space="preserve">2) </w:t>
                  </w:r>
                  <w:r>
                    <w:rPr>
                      <w:sz w:val="20"/>
                      <w:szCs w:val="20"/>
                      <w:lang w:eastAsia="en-GB"/>
                    </w:rPr>
                    <w:t>CU-DU interaction for configuring the measurement resources</w:t>
                  </w:r>
                  <w:r>
                    <w:rPr>
                      <w:sz w:val="20"/>
                      <w:szCs w:val="20"/>
                      <w:lang w:eastAsia="zh-CN"/>
                    </w:rPr>
                    <w:t>;</w:t>
                  </w:r>
                </w:p>
              </w:tc>
              <w:tc>
                <w:tcPr>
                  <w:tcW w:w="1822" w:type="dxa"/>
                </w:tcPr>
                <w:p w14:paraId="68251048" w14:textId="77777777" w:rsidR="003741D9" w:rsidRDefault="00AB3A81">
                  <w:pPr>
                    <w:spacing w:after="60"/>
                    <w:rPr>
                      <w:i/>
                      <w:iCs/>
                      <w:sz w:val="20"/>
                      <w:szCs w:val="20"/>
                      <w:lang w:val="en-US"/>
                    </w:rPr>
                  </w:pPr>
                  <w:r>
                    <w:rPr>
                      <w:sz w:val="20"/>
                      <w:szCs w:val="20"/>
                      <w:lang w:val="en-US"/>
                    </w:rPr>
                    <w:t>N/A</w:t>
                  </w:r>
                </w:p>
              </w:tc>
              <w:tc>
                <w:tcPr>
                  <w:tcW w:w="1738" w:type="dxa"/>
                </w:tcPr>
                <w:p w14:paraId="70EE8CF2" w14:textId="77777777" w:rsidR="003741D9" w:rsidRDefault="00AB3A81">
                  <w:pPr>
                    <w:spacing w:after="60"/>
                    <w:rPr>
                      <w:sz w:val="20"/>
                      <w:szCs w:val="20"/>
                      <w:lang w:val="en-US"/>
                    </w:rPr>
                  </w:pPr>
                  <w:r>
                    <w:rPr>
                      <w:sz w:val="20"/>
                      <w:szCs w:val="20"/>
                      <w:lang w:val="en-US"/>
                    </w:rPr>
                    <w:t>DU</w:t>
                  </w:r>
                  <w:r>
                    <w:rPr>
                      <w:rFonts w:ascii="Symbol" w:eastAsia="Symbol" w:hAnsi="Symbol" w:cs="Symbol"/>
                      <w:sz w:val="20"/>
                      <w:szCs w:val="20"/>
                      <w:lang w:val="en-US"/>
                    </w:rPr>
                    <w:t></w:t>
                  </w:r>
                  <w:r>
                    <w:rPr>
                      <w:sz w:val="20"/>
                      <w:szCs w:val="20"/>
                      <w:lang w:val="en-US"/>
                    </w:rPr>
                    <w:t>CU:</w:t>
                  </w:r>
                </w:p>
                <w:p w14:paraId="0AA2043F" w14:textId="77777777" w:rsidR="003741D9" w:rsidRDefault="00AB3A81">
                  <w:pPr>
                    <w:spacing w:after="0"/>
                    <w:rPr>
                      <w:sz w:val="20"/>
                      <w:szCs w:val="20"/>
                      <w:lang w:val="en-US"/>
                    </w:rPr>
                  </w:pPr>
                  <w:r>
                    <w:rPr>
                      <w:sz w:val="20"/>
                      <w:szCs w:val="20"/>
                      <w:lang w:val="en-US"/>
                    </w:rPr>
                    <w:t xml:space="preserve">1) NZP CSI-RS resource configuration ID(s) </w:t>
                  </w:r>
                </w:p>
                <w:p w14:paraId="0489A0C2" w14:textId="77777777" w:rsidR="003741D9" w:rsidRDefault="00AB3A81">
                  <w:pPr>
                    <w:rPr>
                      <w:sz w:val="20"/>
                      <w:szCs w:val="20"/>
                      <w:lang w:val="en-US"/>
                    </w:rPr>
                  </w:pPr>
                  <w:r>
                    <w:rPr>
                      <w:sz w:val="20"/>
                      <w:szCs w:val="20"/>
                      <w:lang w:val="en-US"/>
                    </w:rPr>
                    <w:t>(</w:t>
                  </w:r>
                  <w:r>
                    <w:rPr>
                      <w:i/>
                      <w:iCs/>
                      <w:sz w:val="20"/>
                      <w:szCs w:val="20"/>
                    </w:rPr>
                    <w:t>CSI</w:t>
                  </w:r>
                  <w:r>
                    <w:rPr>
                      <w:i/>
                      <w:iCs/>
                      <w:sz w:val="20"/>
                      <w:szCs w:val="20"/>
                      <w:lang w:val="en-US"/>
                    </w:rPr>
                    <w:t>-ResourceConfigId</w:t>
                  </w:r>
                  <w:r>
                    <w:rPr>
                      <w:sz w:val="20"/>
                      <w:szCs w:val="20"/>
                      <w:lang w:val="en-US"/>
                    </w:rPr>
                    <w:t xml:space="preserve">).                               </w:t>
                  </w:r>
                </w:p>
              </w:tc>
            </w:tr>
            <w:tr w:rsidR="003741D9" w14:paraId="06738AA1" w14:textId="77777777">
              <w:tc>
                <w:tcPr>
                  <w:tcW w:w="1712" w:type="dxa"/>
                </w:tcPr>
                <w:p w14:paraId="388B2AA6" w14:textId="77777777" w:rsidR="003741D9" w:rsidRDefault="00AB3A81">
                  <w:pPr>
                    <w:rPr>
                      <w:sz w:val="20"/>
                      <w:szCs w:val="20"/>
                      <w:lang w:val="en-US"/>
                    </w:rPr>
                  </w:pPr>
                  <w:r>
                    <w:rPr>
                      <w:sz w:val="20"/>
                      <w:szCs w:val="20"/>
                      <w:lang w:eastAsia="zh-CN"/>
                    </w:rPr>
                    <w:t xml:space="preserve">3) </w:t>
                  </w:r>
                  <w:r>
                    <w:rPr>
                      <w:sz w:val="20"/>
                      <w:szCs w:val="20"/>
                      <w:lang w:eastAsia="en-GB"/>
                    </w:rPr>
                    <w:t>CU-DU interaction for retrieving logged data</w:t>
                  </w:r>
                </w:p>
              </w:tc>
              <w:tc>
                <w:tcPr>
                  <w:tcW w:w="1822" w:type="dxa"/>
                </w:tcPr>
                <w:p w14:paraId="4DEFF420" w14:textId="77777777" w:rsidR="003741D9" w:rsidRDefault="00AB3A81">
                  <w:pPr>
                    <w:spacing w:after="60"/>
                    <w:rPr>
                      <w:sz w:val="20"/>
                      <w:szCs w:val="20"/>
                      <w:lang w:val="en-US"/>
                    </w:rPr>
                  </w:pPr>
                  <w:r>
                    <w:rPr>
                      <w:sz w:val="20"/>
                      <w:szCs w:val="20"/>
                      <w:lang w:val="en-US"/>
                    </w:rPr>
                    <w:t>DU</w:t>
                  </w:r>
                  <w:r>
                    <w:rPr>
                      <w:rFonts w:ascii="Symbol" w:eastAsia="Symbol" w:hAnsi="Symbol" w:cs="Symbol"/>
                      <w:sz w:val="20"/>
                      <w:szCs w:val="20"/>
                      <w:lang w:val="en-US"/>
                    </w:rPr>
                    <w:t></w:t>
                  </w:r>
                  <w:r>
                    <w:rPr>
                      <w:sz w:val="20"/>
                      <w:szCs w:val="20"/>
                      <w:lang w:val="en-US"/>
                    </w:rPr>
                    <w:t>CU:</w:t>
                  </w:r>
                </w:p>
                <w:p w14:paraId="097556F4" w14:textId="77777777" w:rsidR="003741D9" w:rsidRDefault="00AB3A81">
                  <w:pPr>
                    <w:rPr>
                      <w:sz w:val="20"/>
                      <w:szCs w:val="20"/>
                      <w:lang w:val="en-US"/>
                    </w:rPr>
                  </w:pPr>
                  <w:r>
                    <w:rPr>
                      <w:sz w:val="20"/>
                      <w:szCs w:val="20"/>
                      <w:lang w:val="en-US"/>
                    </w:rPr>
                    <w:t xml:space="preserve">1) </w:t>
                  </w:r>
                  <w:r>
                    <w:rPr>
                      <w:i/>
                      <w:iCs/>
                      <w:sz w:val="20"/>
                      <w:szCs w:val="20"/>
                      <w:lang w:val="en-US"/>
                    </w:rPr>
                    <w:t>CSI-MeasConfig</w:t>
                  </w:r>
                  <w:r>
                    <w:rPr>
                      <w:sz w:val="20"/>
                      <w:szCs w:val="20"/>
                      <w:lang w:val="en-US"/>
                    </w:rPr>
                    <w:t xml:space="preserve"> (Otherwise, CU can’t understand the reported logged data)</w:t>
                  </w:r>
                </w:p>
              </w:tc>
              <w:tc>
                <w:tcPr>
                  <w:tcW w:w="1738" w:type="dxa"/>
                </w:tcPr>
                <w:p w14:paraId="7595949F" w14:textId="77777777" w:rsidR="003741D9" w:rsidRDefault="00AB3A81">
                  <w:pPr>
                    <w:rPr>
                      <w:sz w:val="20"/>
                      <w:szCs w:val="20"/>
                      <w:lang w:val="en-US"/>
                    </w:rPr>
                  </w:pPr>
                  <w:r>
                    <w:rPr>
                      <w:sz w:val="20"/>
                      <w:szCs w:val="20"/>
                      <w:lang w:val="en-US"/>
                    </w:rPr>
                    <w:t>N/A</w:t>
                  </w:r>
                </w:p>
              </w:tc>
            </w:tr>
            <w:tr w:rsidR="003741D9" w14:paraId="6A615AB1" w14:textId="77777777">
              <w:tc>
                <w:tcPr>
                  <w:tcW w:w="1712" w:type="dxa"/>
                </w:tcPr>
                <w:p w14:paraId="199A0780" w14:textId="77777777" w:rsidR="003741D9" w:rsidRDefault="00AB3A81">
                  <w:pPr>
                    <w:rPr>
                      <w:sz w:val="20"/>
                      <w:szCs w:val="20"/>
                      <w:lang w:val="en-US"/>
                    </w:rPr>
                  </w:pPr>
                  <w:r>
                    <w:rPr>
                      <w:sz w:val="20"/>
                      <w:szCs w:val="20"/>
                      <w:lang w:eastAsia="en-GB"/>
                    </w:rPr>
                    <w:t>4) CU-DU interaction for de-configuring logging configurations upon low power state indication</w:t>
                  </w:r>
                </w:p>
              </w:tc>
              <w:tc>
                <w:tcPr>
                  <w:tcW w:w="1822" w:type="dxa"/>
                </w:tcPr>
                <w:p w14:paraId="451E7824" w14:textId="77777777" w:rsidR="003741D9" w:rsidRDefault="00AB3A81">
                  <w:pPr>
                    <w:spacing w:after="60"/>
                    <w:rPr>
                      <w:sz w:val="20"/>
                      <w:szCs w:val="20"/>
                      <w:lang w:val="en-US"/>
                    </w:rPr>
                  </w:pPr>
                  <w:r>
                    <w:rPr>
                      <w:sz w:val="20"/>
                      <w:szCs w:val="20"/>
                      <w:lang w:val="en-US"/>
                    </w:rPr>
                    <w:t>CU</w:t>
                  </w:r>
                  <w:r>
                    <w:rPr>
                      <w:rFonts w:ascii="Symbol" w:eastAsia="Symbol" w:hAnsi="Symbol" w:cs="Symbol"/>
                      <w:sz w:val="20"/>
                      <w:szCs w:val="20"/>
                      <w:lang w:val="en-US"/>
                    </w:rPr>
                    <w:t></w:t>
                  </w:r>
                  <w:r>
                    <w:rPr>
                      <w:sz w:val="20"/>
                      <w:szCs w:val="20"/>
                      <w:lang w:val="en-US"/>
                    </w:rPr>
                    <w:t>DU:</w:t>
                  </w:r>
                </w:p>
                <w:p w14:paraId="3CF3D139" w14:textId="77777777" w:rsidR="003741D9" w:rsidRDefault="00AB3A81">
                  <w:pPr>
                    <w:rPr>
                      <w:sz w:val="20"/>
                      <w:szCs w:val="20"/>
                      <w:lang w:val="en-US"/>
                    </w:rPr>
                  </w:pPr>
                  <w:r>
                    <w:rPr>
                      <w:sz w:val="20"/>
                      <w:szCs w:val="20"/>
                      <w:lang w:val="en-US"/>
                    </w:rPr>
                    <w:t xml:space="preserve">1) Indication to request DU to de-configure data collection config and release CSI resource. </w:t>
                  </w:r>
                </w:p>
              </w:tc>
              <w:tc>
                <w:tcPr>
                  <w:tcW w:w="1738" w:type="dxa"/>
                </w:tcPr>
                <w:p w14:paraId="70AE50DE" w14:textId="77777777" w:rsidR="003741D9" w:rsidRDefault="00AB3A81">
                  <w:pPr>
                    <w:rPr>
                      <w:sz w:val="20"/>
                      <w:szCs w:val="20"/>
                      <w:lang w:val="en-US"/>
                    </w:rPr>
                  </w:pPr>
                  <w:r>
                    <w:rPr>
                      <w:sz w:val="20"/>
                      <w:szCs w:val="20"/>
                      <w:lang w:val="en-US"/>
                    </w:rPr>
                    <w:t>N/A</w:t>
                  </w:r>
                </w:p>
              </w:tc>
            </w:tr>
          </w:tbl>
          <w:p w14:paraId="33E136DB" w14:textId="77777777" w:rsidR="003741D9" w:rsidRDefault="00AB3A81">
            <w:pPr>
              <w:spacing w:before="180" w:after="60"/>
              <w:rPr>
                <w:lang w:val="en-US"/>
              </w:rPr>
            </w:pPr>
            <w:r>
              <w:rPr>
                <w:lang w:val="en-US"/>
              </w:rPr>
              <w:t>Please note that our understanding on above comparison:</w:t>
            </w:r>
          </w:p>
          <w:p w14:paraId="62024161" w14:textId="77777777" w:rsidR="003741D9" w:rsidRDefault="00AB3A81">
            <w:pPr>
              <w:pStyle w:val="affc"/>
              <w:numPr>
                <w:ilvl w:val="0"/>
                <w:numId w:val="24"/>
              </w:numPr>
              <w:rPr>
                <w:lang w:val="en-US"/>
              </w:rPr>
            </w:pPr>
            <w:r>
              <w:rPr>
                <w:rFonts w:ascii="Times New Roman" w:hAnsi="Times New Roman"/>
                <w:lang w:val="en-US"/>
              </w:rPr>
              <w:t xml:space="preserve">Approach 1: DU generates logging configuration and provides/manages whole data collection config via </w:t>
            </w:r>
            <w:r>
              <w:rPr>
                <w:rFonts w:ascii="Times New Roman" w:hAnsi="Times New Roman"/>
                <w:i/>
                <w:iCs/>
                <w:lang w:val="en-US"/>
              </w:rPr>
              <w:t>legacy CSI-MeasConfig</w:t>
            </w:r>
            <w:r>
              <w:rPr>
                <w:rFonts w:ascii="Times New Roman" w:hAnsi="Times New Roman"/>
                <w:lang w:val="en-US"/>
              </w:rPr>
              <w:t xml:space="preserve"> to the UE as L1 CSI.</w:t>
            </w:r>
          </w:p>
          <w:p w14:paraId="0B930D91" w14:textId="77777777" w:rsidR="003741D9" w:rsidRDefault="00AB3A81">
            <w:pPr>
              <w:pStyle w:val="affc"/>
              <w:numPr>
                <w:ilvl w:val="0"/>
                <w:numId w:val="24"/>
              </w:numPr>
              <w:rPr>
                <w:lang w:val="en-US"/>
              </w:rPr>
            </w:pPr>
            <w:r>
              <w:rPr>
                <w:rFonts w:ascii="Times New Roman" w:hAnsi="Times New Roman"/>
                <w:lang w:val="en-US"/>
              </w:rPr>
              <w:lastRenderedPageBreak/>
              <w:t>Approach 2: CU generates logging configuration and provides/manages whole data collection config via new IE</w:t>
            </w:r>
            <w:r>
              <w:rPr>
                <w:rFonts w:ascii="Times New Roman" w:hAnsi="Times New Roman"/>
                <w:i/>
                <w:iCs/>
                <w:lang w:val="en-US"/>
              </w:rPr>
              <w:t xml:space="preserve"> loggedDataCollectionConfig </w:t>
            </w:r>
            <w:r>
              <w:rPr>
                <w:rFonts w:ascii="Times New Roman" w:hAnsi="Times New Roman"/>
                <w:lang w:val="en-US"/>
              </w:rPr>
              <w:t>to the UE.</w:t>
            </w:r>
          </w:p>
          <w:p w14:paraId="237C39A9" w14:textId="77777777" w:rsidR="003741D9" w:rsidRDefault="00AB3A81">
            <w:pPr>
              <w:pStyle w:val="affc"/>
              <w:numPr>
                <w:ilvl w:val="0"/>
                <w:numId w:val="24"/>
              </w:numPr>
              <w:rPr>
                <w:lang w:val="en-US"/>
              </w:rPr>
            </w:pPr>
            <w:r>
              <w:rPr>
                <w:rFonts w:ascii="Times New Roman" w:hAnsi="Times New Roman"/>
                <w:lang w:val="en-US"/>
              </w:rPr>
              <w:t>L3 MO, TTT and Threshold shall be generated by CU in both Approach 1 and Approach 2 because DU does not touch any L3 measurement result and consequently has no ability to generate the suitable L3 event. </w:t>
            </w:r>
          </w:p>
          <w:p w14:paraId="6FBCD4E5" w14:textId="77777777" w:rsidR="003741D9" w:rsidRDefault="00AB3A81">
            <w:pPr>
              <w:pStyle w:val="affc"/>
              <w:numPr>
                <w:ilvl w:val="0"/>
                <w:numId w:val="24"/>
              </w:numPr>
              <w:rPr>
                <w:lang w:val="en-US"/>
              </w:rPr>
            </w:pPr>
            <w:r>
              <w:rPr>
                <w:rFonts w:ascii="Times New Roman" w:hAnsi="Times New Roman"/>
                <w:lang w:val="en-US"/>
              </w:rPr>
              <w:t xml:space="preserve">UAI message (with low power bit and indication of buffer &gt; threshold) is received by CU in both Approach 1 and Approach 2. </w:t>
            </w:r>
          </w:p>
          <w:p w14:paraId="3A40407D" w14:textId="77777777" w:rsidR="003741D9" w:rsidRDefault="00AB3A81">
            <w:pPr>
              <w:pStyle w:val="affc"/>
              <w:numPr>
                <w:ilvl w:val="0"/>
                <w:numId w:val="24"/>
              </w:numPr>
              <w:rPr>
                <w:lang w:val="en-US"/>
              </w:rPr>
            </w:pPr>
            <w:r>
              <w:rPr>
                <w:rFonts w:ascii="Times New Roman" w:hAnsi="Times New Roman"/>
                <w:i/>
                <w:iCs/>
                <w:lang w:val="en-US"/>
              </w:rPr>
              <w:t>UEInformationRequest/Response</w:t>
            </w:r>
            <w:r>
              <w:rPr>
                <w:rFonts w:ascii="Times New Roman" w:hAnsi="Times New Roman"/>
                <w:lang w:val="en-US"/>
              </w:rPr>
              <w:t xml:space="preserve"> for data retrieving are transmitted/received by CU in both Approach 1 and Approach 2. </w:t>
            </w:r>
            <w:r>
              <w:rPr>
                <w:lang w:val="en-US"/>
              </w:rPr>
              <w:t xml:space="preserve">   </w:t>
            </w:r>
          </w:p>
          <w:p w14:paraId="4DF6D972" w14:textId="77777777" w:rsidR="003741D9" w:rsidRDefault="003741D9">
            <w:pPr>
              <w:rPr>
                <w:lang w:val="en-US"/>
              </w:rPr>
            </w:pPr>
          </w:p>
        </w:tc>
      </w:tr>
      <w:tr w:rsidR="003741D9" w14:paraId="0CFBE426" w14:textId="77777777" w:rsidTr="00BC3769">
        <w:tc>
          <w:tcPr>
            <w:tcW w:w="1194" w:type="dxa"/>
          </w:tcPr>
          <w:p w14:paraId="42396600"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467" w:type="dxa"/>
          </w:tcPr>
          <w:p w14:paraId="2F0AF135" w14:textId="77777777" w:rsidR="003741D9" w:rsidRDefault="00AB3A81">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1469" w:type="dxa"/>
          </w:tcPr>
          <w:p w14:paraId="51D4449C" w14:textId="77777777" w:rsidR="003741D9" w:rsidRDefault="00AB3A81">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5498" w:type="dxa"/>
          </w:tcPr>
          <w:p w14:paraId="57590404" w14:textId="77777777" w:rsidR="003741D9" w:rsidRDefault="00AB3A81">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it depends whether CU-DU split is supported in AI use cases. Up till now, RAN3 has not considered CU-DU split yet. We also notice that, even for AI/ML NG-RAN use cases studied by RAN3, supporting CU-DU split was separated into two different releases, where non-split architecture is supported as prioritized feature in first release. But if companies see the need to support CU-DU split, we can send LS to RAN3 and ask the architecture assumption.</w:t>
            </w:r>
          </w:p>
        </w:tc>
      </w:tr>
      <w:tr w:rsidR="003741D9" w14:paraId="3FA4EF1C" w14:textId="77777777" w:rsidTr="00BC3769">
        <w:tc>
          <w:tcPr>
            <w:tcW w:w="1194" w:type="dxa"/>
          </w:tcPr>
          <w:p w14:paraId="366C3F5A"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1467" w:type="dxa"/>
          </w:tcPr>
          <w:p w14:paraId="71C7265A"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469" w:type="dxa"/>
          </w:tcPr>
          <w:p w14:paraId="00172F8E"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498" w:type="dxa"/>
          </w:tcPr>
          <w:p w14:paraId="1487FA95" w14:textId="77777777" w:rsidR="003741D9" w:rsidRDefault="00AB3A81">
            <w:pPr>
              <w:rPr>
                <w:rFonts w:eastAsiaTheme="minorEastAsia"/>
                <w:lang w:val="en-US" w:eastAsia="zh-CN"/>
              </w:rPr>
            </w:pPr>
            <w:r>
              <w:rPr>
                <w:rFonts w:eastAsiaTheme="minorEastAsia" w:hint="eastAsia"/>
                <w:lang w:val="en-US" w:eastAsia="zh-CN"/>
              </w:rPr>
              <w:t xml:space="preserve">As mentioned above, the configuration of resource, the MO parameters and report configuration are all need </w:t>
            </w:r>
            <w:r>
              <w:rPr>
                <w:sz w:val="20"/>
                <w:szCs w:val="20"/>
                <w:lang w:eastAsia="en-GB"/>
              </w:rPr>
              <w:t>interaction</w:t>
            </w:r>
            <w:r>
              <w:rPr>
                <w:rFonts w:hint="eastAsia"/>
                <w:sz w:val="20"/>
                <w:szCs w:val="20"/>
                <w:lang w:eastAsia="zh-CN"/>
              </w:rPr>
              <w:t xml:space="preserve"> between CU and DU for CU-DU split scenario. LS to RAN3 is needed after RAN2</w:t>
            </w:r>
            <w:r>
              <w:rPr>
                <w:sz w:val="20"/>
                <w:szCs w:val="20"/>
                <w:lang w:eastAsia="zh-CN"/>
              </w:rPr>
              <w:t>’</w:t>
            </w:r>
            <w:r>
              <w:rPr>
                <w:rFonts w:hint="eastAsia"/>
                <w:sz w:val="20"/>
                <w:szCs w:val="20"/>
                <w:lang w:eastAsia="zh-CN"/>
              </w:rPr>
              <w:t>s decision on approach 1 or 2.</w:t>
            </w:r>
          </w:p>
        </w:tc>
      </w:tr>
      <w:tr w:rsidR="003741D9" w14:paraId="6AA99091" w14:textId="77777777" w:rsidTr="00BC3769">
        <w:tc>
          <w:tcPr>
            <w:tcW w:w="1194" w:type="dxa"/>
          </w:tcPr>
          <w:p w14:paraId="3575E985"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67" w:type="dxa"/>
          </w:tcPr>
          <w:p w14:paraId="078C6D9C"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469" w:type="dxa"/>
          </w:tcPr>
          <w:p w14:paraId="3155A86E"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498" w:type="dxa"/>
          </w:tcPr>
          <w:p w14:paraId="3E2B44A0" w14:textId="77777777" w:rsidR="003741D9" w:rsidRDefault="00AB3A81">
            <w:pPr>
              <w:rPr>
                <w:rFonts w:eastAsiaTheme="minorEastAsia"/>
                <w:lang w:val="en-US" w:eastAsia="zh-CN"/>
              </w:rPr>
            </w:pPr>
            <w:r>
              <w:rPr>
                <w:rFonts w:eastAsiaTheme="minorEastAsia"/>
                <w:lang w:val="en-US" w:eastAsia="zh-CN"/>
              </w:rPr>
              <w:t xml:space="preserve">1. Approach 1: CU should indiate to the DU the requested logging configuration and DU includes this in CSI-MeasConfig. </w:t>
            </w:r>
          </w:p>
          <w:p w14:paraId="1CF47E9A" w14:textId="77777777" w:rsidR="003741D9" w:rsidRDefault="00AB3A81">
            <w:pPr>
              <w:rPr>
                <w:rFonts w:eastAsiaTheme="minorEastAsia"/>
                <w:lang w:val="en-US" w:eastAsia="zh-CN"/>
              </w:rPr>
            </w:pPr>
            <w:r>
              <w:rPr>
                <w:rFonts w:eastAsiaTheme="minorEastAsia"/>
                <w:lang w:val="en-US" w:eastAsia="zh-CN"/>
              </w:rPr>
              <w:t xml:space="preserve">2. Approach 2: DU needs to indicate </w:t>
            </w:r>
            <w:r>
              <w:rPr>
                <w:i/>
                <w:iCs/>
              </w:rPr>
              <w:t>CSI-ResourceConfigId</w:t>
            </w:r>
            <w:r>
              <w:t>(s) to CU and CU puts this into RRC L3 logging configuration structure.</w:t>
            </w:r>
          </w:p>
        </w:tc>
      </w:tr>
      <w:tr w:rsidR="003741D9" w14:paraId="5D0B3797" w14:textId="77777777" w:rsidTr="00BC3769">
        <w:trPr>
          <w:ins w:id="53" w:author="ZTE DF" w:date="2025-08-04T09:12:00Z"/>
        </w:trPr>
        <w:tc>
          <w:tcPr>
            <w:tcW w:w="1194" w:type="dxa"/>
          </w:tcPr>
          <w:p w14:paraId="061BF47A" w14:textId="77777777" w:rsidR="003741D9" w:rsidRDefault="00AB3A81">
            <w:pPr>
              <w:spacing w:after="0"/>
              <w:rPr>
                <w:ins w:id="54" w:author="ZTE DF" w:date="2025-08-04T09:12:00Z"/>
                <w:rFonts w:eastAsiaTheme="minorEastAsia"/>
                <w:lang w:val="en-US" w:eastAsia="zh-CN"/>
              </w:rPr>
            </w:pPr>
            <w:r>
              <w:rPr>
                <w:rFonts w:eastAsiaTheme="minorEastAsia" w:hint="eastAsia"/>
                <w:lang w:val="en-US" w:eastAsia="zh-CN"/>
              </w:rPr>
              <w:t>ZTE</w:t>
            </w:r>
          </w:p>
        </w:tc>
        <w:tc>
          <w:tcPr>
            <w:tcW w:w="1467" w:type="dxa"/>
          </w:tcPr>
          <w:p w14:paraId="797EB213" w14:textId="77777777" w:rsidR="003741D9" w:rsidRDefault="00AB3A81">
            <w:pPr>
              <w:spacing w:after="0"/>
              <w:rPr>
                <w:ins w:id="55" w:author="ZTE DF" w:date="2025-08-04T09:12:00Z"/>
                <w:rFonts w:eastAsiaTheme="minorEastAsia"/>
                <w:lang w:val="en-US" w:eastAsia="zh-CN"/>
              </w:rPr>
            </w:pPr>
            <w:r>
              <w:rPr>
                <w:rFonts w:eastAsiaTheme="minorEastAsia" w:hint="eastAsia"/>
                <w:lang w:val="en-US" w:eastAsia="zh-CN"/>
              </w:rPr>
              <w:t>Yes</w:t>
            </w:r>
          </w:p>
        </w:tc>
        <w:tc>
          <w:tcPr>
            <w:tcW w:w="1469" w:type="dxa"/>
          </w:tcPr>
          <w:p w14:paraId="0C82873B" w14:textId="77777777" w:rsidR="003741D9" w:rsidRDefault="00AB3A81">
            <w:pPr>
              <w:spacing w:after="0"/>
              <w:rPr>
                <w:ins w:id="56" w:author="ZTE DF" w:date="2025-08-04T09:12:00Z"/>
                <w:rFonts w:eastAsiaTheme="minorEastAsia"/>
                <w:lang w:val="en-US" w:eastAsia="zh-CN"/>
              </w:rPr>
            </w:pPr>
            <w:r>
              <w:rPr>
                <w:rFonts w:eastAsiaTheme="minorEastAsia" w:hint="eastAsia"/>
                <w:lang w:val="en-US" w:eastAsia="zh-CN"/>
              </w:rPr>
              <w:t>Yes</w:t>
            </w:r>
          </w:p>
        </w:tc>
        <w:tc>
          <w:tcPr>
            <w:tcW w:w="5498" w:type="dxa"/>
          </w:tcPr>
          <w:p w14:paraId="068A8D85" w14:textId="77777777" w:rsidR="003741D9" w:rsidRDefault="00AB3A81">
            <w:pPr>
              <w:rPr>
                <w:rFonts w:eastAsiaTheme="minorEastAsia"/>
                <w:lang w:val="en-US" w:eastAsia="zh-CN"/>
              </w:rPr>
            </w:pPr>
            <w:r>
              <w:rPr>
                <w:rFonts w:eastAsiaTheme="minorEastAsia" w:hint="eastAsia"/>
                <w:lang w:val="en-US" w:eastAsia="zh-CN"/>
              </w:rPr>
              <w:t>For approach 1:</w:t>
            </w:r>
          </w:p>
          <w:p w14:paraId="0C63EBCE" w14:textId="77777777" w:rsidR="003741D9" w:rsidRDefault="00AB3A81">
            <w:pPr>
              <w:rPr>
                <w:rFonts w:eastAsiaTheme="minorEastAsia"/>
                <w:lang w:val="en-US" w:eastAsia="zh-CN"/>
              </w:rPr>
            </w:pPr>
            <w:r>
              <w:rPr>
                <w:rFonts w:eastAsiaTheme="minorEastAsia" w:hint="eastAsia"/>
                <w:lang w:val="en-US" w:eastAsia="zh-CN"/>
              </w:rPr>
              <w:t xml:space="preserve">The </w:t>
            </w:r>
            <w:r w:rsidR="00E37773">
              <w:rPr>
                <w:rFonts w:eastAsiaTheme="minorEastAsia"/>
                <w:lang w:val="en-US" w:eastAsia="zh-CN"/>
              </w:rPr>
              <w:t xml:space="preserve">impact </w:t>
            </w:r>
            <w:r>
              <w:rPr>
                <w:rFonts w:eastAsiaTheme="minorEastAsia" w:hint="eastAsia"/>
                <w:lang w:val="en-US" w:eastAsia="zh-CN"/>
              </w:rPr>
              <w:t>1), 3), 4) can be foreseen which has been indicated by Apple</w:t>
            </w:r>
          </w:p>
          <w:p w14:paraId="7059F20F" w14:textId="77777777" w:rsidR="003741D9" w:rsidRDefault="00AB3A81">
            <w:pPr>
              <w:rPr>
                <w:rFonts w:eastAsiaTheme="minorEastAsia"/>
                <w:lang w:val="en-US" w:eastAsia="zh-CN"/>
              </w:rPr>
            </w:pPr>
            <w:r>
              <w:rPr>
                <w:rFonts w:eastAsiaTheme="minorEastAsia" w:hint="eastAsia"/>
                <w:lang w:val="en-US" w:eastAsia="zh-CN"/>
              </w:rPr>
              <w:t>For approach 2:</w:t>
            </w:r>
          </w:p>
          <w:p w14:paraId="45A81A71" w14:textId="77777777" w:rsidR="003741D9" w:rsidRDefault="00AB3A81">
            <w:pPr>
              <w:rPr>
                <w:ins w:id="57" w:author="ZTE DF" w:date="2025-08-04T09:12:00Z"/>
                <w:rFonts w:eastAsiaTheme="minorEastAsia"/>
                <w:lang w:val="en-US" w:eastAsia="zh-CN"/>
              </w:rPr>
            </w:pPr>
            <w:r>
              <w:rPr>
                <w:rFonts w:eastAsiaTheme="minorEastAsia" w:hint="eastAsia"/>
                <w:lang w:val="en-US" w:eastAsia="zh-CN"/>
              </w:rPr>
              <w:t xml:space="preserve">Only </w:t>
            </w:r>
            <w:r w:rsidR="00E37773">
              <w:rPr>
                <w:rFonts w:eastAsiaTheme="minorEastAsia"/>
                <w:lang w:val="en-US" w:eastAsia="zh-CN"/>
              </w:rPr>
              <w:t xml:space="preserve">impact </w:t>
            </w:r>
            <w:r>
              <w:rPr>
                <w:rFonts w:eastAsiaTheme="minorEastAsia" w:hint="eastAsia"/>
                <w:lang w:val="en-US" w:eastAsia="zh-CN"/>
              </w:rPr>
              <w:t>2) can be foreseen.</w:t>
            </w:r>
          </w:p>
        </w:tc>
      </w:tr>
      <w:tr w:rsidR="00292911" w14:paraId="1F323962" w14:textId="77777777" w:rsidTr="00BC3769">
        <w:tc>
          <w:tcPr>
            <w:tcW w:w="1194" w:type="dxa"/>
          </w:tcPr>
          <w:p w14:paraId="1121272B" w14:textId="24688550" w:rsidR="00292911" w:rsidRDefault="00292911">
            <w:pPr>
              <w:spacing w:after="0"/>
              <w:rPr>
                <w:rFonts w:eastAsiaTheme="minorEastAsia"/>
                <w:lang w:val="en-US" w:eastAsia="zh-CN"/>
              </w:rPr>
            </w:pPr>
            <w:r>
              <w:rPr>
                <w:rFonts w:eastAsiaTheme="minorEastAsia"/>
                <w:lang w:val="en-US" w:eastAsia="zh-CN"/>
              </w:rPr>
              <w:t>Qualcomm</w:t>
            </w:r>
          </w:p>
        </w:tc>
        <w:tc>
          <w:tcPr>
            <w:tcW w:w="1467" w:type="dxa"/>
          </w:tcPr>
          <w:p w14:paraId="3FE857F7" w14:textId="32388144" w:rsidR="00292911" w:rsidRDefault="00292911">
            <w:pPr>
              <w:spacing w:after="0"/>
              <w:rPr>
                <w:rFonts w:eastAsiaTheme="minorEastAsia"/>
                <w:lang w:val="en-US" w:eastAsia="zh-CN"/>
              </w:rPr>
            </w:pPr>
            <w:r>
              <w:rPr>
                <w:rFonts w:eastAsiaTheme="minorEastAsia"/>
                <w:lang w:val="en-US" w:eastAsia="zh-CN"/>
              </w:rPr>
              <w:t>Yes</w:t>
            </w:r>
          </w:p>
        </w:tc>
        <w:tc>
          <w:tcPr>
            <w:tcW w:w="1469" w:type="dxa"/>
          </w:tcPr>
          <w:p w14:paraId="4F83732D" w14:textId="13D09C1E" w:rsidR="00292911" w:rsidRDefault="00292911">
            <w:pPr>
              <w:spacing w:after="0"/>
              <w:rPr>
                <w:rFonts w:eastAsiaTheme="minorEastAsia"/>
                <w:lang w:val="en-US" w:eastAsia="zh-CN"/>
              </w:rPr>
            </w:pPr>
            <w:r>
              <w:rPr>
                <w:rFonts w:eastAsiaTheme="minorEastAsia"/>
                <w:lang w:val="en-US" w:eastAsia="zh-CN"/>
              </w:rPr>
              <w:t>Yes</w:t>
            </w:r>
          </w:p>
        </w:tc>
        <w:tc>
          <w:tcPr>
            <w:tcW w:w="5498" w:type="dxa"/>
          </w:tcPr>
          <w:p w14:paraId="00E65407" w14:textId="2940FAB9" w:rsidR="00292911" w:rsidRDefault="00292911">
            <w:pPr>
              <w:rPr>
                <w:rFonts w:eastAsiaTheme="minorEastAsia"/>
                <w:lang w:val="en-US" w:eastAsia="zh-CN"/>
              </w:rPr>
            </w:pPr>
            <w:r>
              <w:rPr>
                <w:rFonts w:eastAsiaTheme="minorEastAsia"/>
                <w:lang w:val="en-US" w:eastAsia="zh-CN"/>
              </w:rPr>
              <w:t xml:space="preserve">As events are determined by CU and L1 resources or resource sets for measurements are determined by the DU, there may be RAN3 impact associated with the configuration.   </w:t>
            </w:r>
          </w:p>
        </w:tc>
      </w:tr>
      <w:tr w:rsidR="00BC3769" w14:paraId="75038CE1" w14:textId="77777777" w:rsidTr="00BC3769">
        <w:tc>
          <w:tcPr>
            <w:tcW w:w="1194" w:type="dxa"/>
          </w:tcPr>
          <w:p w14:paraId="6EC3F110" w14:textId="4D79A400" w:rsidR="00BC3769" w:rsidRDefault="00BC3769" w:rsidP="00BC3769">
            <w:pPr>
              <w:spacing w:after="0"/>
              <w:rPr>
                <w:rFonts w:eastAsiaTheme="minorEastAsia"/>
                <w:lang w:val="en-US" w:eastAsia="zh-CN"/>
              </w:rPr>
            </w:pPr>
            <w:r>
              <w:rPr>
                <w:rFonts w:eastAsiaTheme="minorEastAsia"/>
                <w:lang w:val="en-US" w:eastAsia="zh-CN"/>
              </w:rPr>
              <w:t>Mediatek</w:t>
            </w:r>
          </w:p>
        </w:tc>
        <w:tc>
          <w:tcPr>
            <w:tcW w:w="1467" w:type="dxa"/>
          </w:tcPr>
          <w:p w14:paraId="6E03DE7B" w14:textId="4E956512" w:rsidR="00BC3769" w:rsidRDefault="00BC3769" w:rsidP="00BC3769">
            <w:pPr>
              <w:spacing w:after="0"/>
              <w:rPr>
                <w:rFonts w:eastAsiaTheme="minorEastAsia"/>
                <w:lang w:val="en-US" w:eastAsia="zh-CN"/>
              </w:rPr>
            </w:pPr>
            <w:r>
              <w:rPr>
                <w:rFonts w:eastAsiaTheme="minorEastAsia"/>
                <w:lang w:val="en-US" w:eastAsia="zh-CN"/>
              </w:rPr>
              <w:t>Up to RAN3</w:t>
            </w:r>
          </w:p>
        </w:tc>
        <w:tc>
          <w:tcPr>
            <w:tcW w:w="1469" w:type="dxa"/>
          </w:tcPr>
          <w:p w14:paraId="257B15A3" w14:textId="545351E8" w:rsidR="00BC3769" w:rsidRDefault="00BC3769" w:rsidP="00BC3769">
            <w:pPr>
              <w:spacing w:after="0"/>
              <w:rPr>
                <w:rFonts w:eastAsiaTheme="minorEastAsia"/>
                <w:lang w:val="en-US" w:eastAsia="zh-CN"/>
              </w:rPr>
            </w:pPr>
            <w:r>
              <w:rPr>
                <w:rFonts w:eastAsiaTheme="minorEastAsia"/>
                <w:lang w:val="en-US" w:eastAsia="zh-CN"/>
              </w:rPr>
              <w:t>Up to RAN3</w:t>
            </w:r>
          </w:p>
        </w:tc>
        <w:tc>
          <w:tcPr>
            <w:tcW w:w="5498" w:type="dxa"/>
          </w:tcPr>
          <w:p w14:paraId="7DF9D8EA" w14:textId="1B7A207A" w:rsidR="00BC3769" w:rsidRDefault="00BC3769" w:rsidP="00BC3769">
            <w:pPr>
              <w:rPr>
                <w:rFonts w:eastAsiaTheme="minorEastAsia"/>
                <w:lang w:val="en-US" w:eastAsia="zh-CN"/>
              </w:rPr>
            </w:pPr>
            <w:r>
              <w:rPr>
                <w:rFonts w:eastAsiaTheme="minorEastAsia"/>
                <w:lang w:val="en-US" w:eastAsia="zh-CN"/>
              </w:rPr>
              <w:t xml:space="preserve">We should select either approach 1) or approach 2) from the RAN2 perspective and then request RAN3 to determine the necessary signaling and procedures for the chosen approach. However, we tend to agree that approach 2) may have less impact on RAN3 compared to approach 1). </w:t>
            </w:r>
          </w:p>
        </w:tc>
      </w:tr>
      <w:tr w:rsidR="00421BD7" w:rsidRPr="009C7965" w14:paraId="6F12841C" w14:textId="77777777" w:rsidTr="00421BD7">
        <w:tc>
          <w:tcPr>
            <w:tcW w:w="1194" w:type="dxa"/>
          </w:tcPr>
          <w:p w14:paraId="388EED8B" w14:textId="77777777" w:rsidR="00421BD7" w:rsidRPr="004D3A04" w:rsidRDefault="00421BD7" w:rsidP="004A2EFF">
            <w:pPr>
              <w:spacing w:after="0"/>
              <w:rPr>
                <w:rFonts w:eastAsia="Malgun Gothic"/>
                <w:lang w:val="en-US" w:eastAsia="ko-KR"/>
              </w:rPr>
            </w:pPr>
            <w:r>
              <w:rPr>
                <w:rFonts w:eastAsia="Malgun Gothic" w:hint="eastAsia"/>
                <w:lang w:val="en-US" w:eastAsia="ko-KR"/>
              </w:rPr>
              <w:lastRenderedPageBreak/>
              <w:t>LGE</w:t>
            </w:r>
          </w:p>
        </w:tc>
        <w:tc>
          <w:tcPr>
            <w:tcW w:w="1467" w:type="dxa"/>
          </w:tcPr>
          <w:p w14:paraId="5E3BC2D7" w14:textId="77777777" w:rsidR="00421BD7" w:rsidRPr="004D3A04" w:rsidRDefault="00421BD7" w:rsidP="004A2EFF">
            <w:pPr>
              <w:spacing w:after="0"/>
              <w:rPr>
                <w:rFonts w:eastAsia="Malgun Gothic"/>
                <w:lang w:val="en-US" w:eastAsia="ko-KR"/>
              </w:rPr>
            </w:pPr>
            <w:r>
              <w:rPr>
                <w:rFonts w:eastAsiaTheme="minorEastAsia" w:hint="eastAsia"/>
                <w:lang w:val="en-US" w:eastAsia="zh-CN"/>
              </w:rPr>
              <w:t>U</w:t>
            </w:r>
            <w:r>
              <w:rPr>
                <w:rFonts w:eastAsiaTheme="minorEastAsia"/>
                <w:lang w:val="en-US" w:eastAsia="zh-CN"/>
              </w:rPr>
              <w:t>p to RAN3</w:t>
            </w:r>
          </w:p>
        </w:tc>
        <w:tc>
          <w:tcPr>
            <w:tcW w:w="1469" w:type="dxa"/>
          </w:tcPr>
          <w:p w14:paraId="35AE87AD" w14:textId="77777777" w:rsidR="00421BD7" w:rsidRPr="004D3A04" w:rsidRDefault="00421BD7" w:rsidP="004A2EFF">
            <w:pPr>
              <w:spacing w:after="0"/>
              <w:rPr>
                <w:rFonts w:eastAsia="Malgun Gothic"/>
                <w:lang w:val="en-US" w:eastAsia="ko-KR"/>
              </w:rPr>
            </w:pPr>
            <w:r>
              <w:rPr>
                <w:rFonts w:eastAsiaTheme="minorEastAsia" w:hint="eastAsia"/>
                <w:lang w:val="en-US" w:eastAsia="zh-CN"/>
              </w:rPr>
              <w:t>U</w:t>
            </w:r>
            <w:r>
              <w:rPr>
                <w:rFonts w:eastAsiaTheme="minorEastAsia"/>
                <w:lang w:val="en-US" w:eastAsia="zh-CN"/>
              </w:rPr>
              <w:t>p to Ran3</w:t>
            </w:r>
          </w:p>
        </w:tc>
        <w:tc>
          <w:tcPr>
            <w:tcW w:w="5498" w:type="dxa"/>
          </w:tcPr>
          <w:p w14:paraId="0397BBF6" w14:textId="77777777" w:rsidR="00421BD7" w:rsidRPr="009C7965" w:rsidRDefault="00421BD7" w:rsidP="004A2EFF">
            <w:pPr>
              <w:rPr>
                <w:rFonts w:eastAsia="Malgun Gothic"/>
                <w:lang w:val="en-US" w:eastAsia="ko-KR"/>
              </w:rPr>
            </w:pPr>
            <w:r>
              <w:rPr>
                <w:rFonts w:eastAsia="Malgun Gothic" w:hint="eastAsia"/>
                <w:lang w:val="en-US" w:eastAsia="ko-KR"/>
              </w:rPr>
              <w:t>Agree with Samsung</w:t>
            </w:r>
          </w:p>
        </w:tc>
      </w:tr>
      <w:tr w:rsidR="00681CAD" w:rsidRPr="009C7965" w14:paraId="2C1A0BEA" w14:textId="77777777" w:rsidTr="00421BD7">
        <w:tc>
          <w:tcPr>
            <w:tcW w:w="1194" w:type="dxa"/>
          </w:tcPr>
          <w:p w14:paraId="6FA48A0B" w14:textId="6A255363" w:rsidR="00681CAD" w:rsidRDefault="00681CAD" w:rsidP="004A2EFF">
            <w:pPr>
              <w:spacing w:after="0"/>
              <w:rPr>
                <w:rFonts w:eastAsia="Malgun Gothic"/>
                <w:lang w:val="en-US" w:eastAsia="ko-KR"/>
              </w:rPr>
            </w:pPr>
            <w:r>
              <w:rPr>
                <w:rFonts w:eastAsia="Malgun Gothic"/>
                <w:lang w:val="en-US" w:eastAsia="ko-KR"/>
              </w:rPr>
              <w:t>Interdigital</w:t>
            </w:r>
          </w:p>
        </w:tc>
        <w:tc>
          <w:tcPr>
            <w:tcW w:w="1467" w:type="dxa"/>
          </w:tcPr>
          <w:p w14:paraId="1650B04D" w14:textId="77777777" w:rsidR="00681CAD" w:rsidRDefault="00681CAD" w:rsidP="004A2EFF">
            <w:pPr>
              <w:spacing w:after="0"/>
              <w:rPr>
                <w:rFonts w:eastAsiaTheme="minorEastAsia"/>
                <w:lang w:val="en-US" w:eastAsia="zh-CN"/>
              </w:rPr>
            </w:pPr>
          </w:p>
        </w:tc>
        <w:tc>
          <w:tcPr>
            <w:tcW w:w="1469" w:type="dxa"/>
          </w:tcPr>
          <w:p w14:paraId="30882775" w14:textId="77777777" w:rsidR="00681CAD" w:rsidRDefault="00681CAD" w:rsidP="004A2EFF">
            <w:pPr>
              <w:spacing w:after="0"/>
              <w:rPr>
                <w:rFonts w:eastAsiaTheme="minorEastAsia"/>
                <w:lang w:val="en-US" w:eastAsia="zh-CN"/>
              </w:rPr>
            </w:pPr>
          </w:p>
        </w:tc>
        <w:tc>
          <w:tcPr>
            <w:tcW w:w="5498" w:type="dxa"/>
          </w:tcPr>
          <w:p w14:paraId="725E70CB" w14:textId="29340BBA" w:rsidR="00681CAD" w:rsidRDefault="00681CAD" w:rsidP="004A2EFF">
            <w:pPr>
              <w:rPr>
                <w:rFonts w:eastAsia="Malgun Gothic"/>
                <w:lang w:val="en-US" w:eastAsia="ko-KR"/>
              </w:rPr>
            </w:pPr>
            <w:r>
              <w:rPr>
                <w:rFonts w:eastAsia="Malgun Gothic"/>
                <w:lang w:val="en-US" w:eastAsia="ko-KR"/>
              </w:rPr>
              <w:t>Agree with Samsung</w:t>
            </w:r>
          </w:p>
        </w:tc>
      </w:tr>
      <w:tr w:rsidR="005F22FE" w:rsidRPr="009C7965" w14:paraId="700133C8" w14:textId="77777777" w:rsidTr="00421BD7">
        <w:tc>
          <w:tcPr>
            <w:tcW w:w="1194" w:type="dxa"/>
          </w:tcPr>
          <w:p w14:paraId="16C7C465" w14:textId="56E37F81" w:rsidR="005F22FE" w:rsidRPr="005F22FE" w:rsidRDefault="005F22FE" w:rsidP="004A2EFF">
            <w:pPr>
              <w:spacing w:after="0"/>
              <w:rPr>
                <w:rFonts w:eastAsiaTheme="minorEastAsia"/>
                <w:lang w:val="en-US" w:eastAsia="zh-CN"/>
              </w:rPr>
            </w:pPr>
            <w:r>
              <w:rPr>
                <w:rFonts w:eastAsiaTheme="minorEastAsia" w:hint="eastAsia"/>
                <w:lang w:val="en-US" w:eastAsia="zh-CN"/>
              </w:rPr>
              <w:t>Lenovo</w:t>
            </w:r>
          </w:p>
        </w:tc>
        <w:tc>
          <w:tcPr>
            <w:tcW w:w="1467" w:type="dxa"/>
          </w:tcPr>
          <w:p w14:paraId="08C60347" w14:textId="5B0D22EC" w:rsidR="005F22FE" w:rsidRDefault="005F22FE" w:rsidP="004A2EFF">
            <w:pPr>
              <w:spacing w:after="0"/>
              <w:rPr>
                <w:rFonts w:eastAsiaTheme="minorEastAsia"/>
                <w:lang w:val="en-US" w:eastAsia="zh-CN"/>
              </w:rPr>
            </w:pPr>
            <w:r>
              <w:rPr>
                <w:rFonts w:eastAsiaTheme="minorEastAsia" w:hint="eastAsia"/>
                <w:lang w:val="en-US" w:eastAsia="zh-CN"/>
              </w:rPr>
              <w:t>Yes</w:t>
            </w:r>
          </w:p>
        </w:tc>
        <w:tc>
          <w:tcPr>
            <w:tcW w:w="1469" w:type="dxa"/>
          </w:tcPr>
          <w:p w14:paraId="2F787131" w14:textId="6BA75CB9" w:rsidR="005F22FE" w:rsidRDefault="005F22FE" w:rsidP="004A2EFF">
            <w:pPr>
              <w:spacing w:after="0"/>
              <w:rPr>
                <w:rFonts w:eastAsiaTheme="minorEastAsia"/>
                <w:lang w:val="en-US" w:eastAsia="zh-CN"/>
              </w:rPr>
            </w:pPr>
            <w:r>
              <w:rPr>
                <w:rFonts w:eastAsiaTheme="minorEastAsia" w:hint="eastAsia"/>
                <w:lang w:val="en-US" w:eastAsia="zh-CN"/>
              </w:rPr>
              <w:t>Yes</w:t>
            </w:r>
          </w:p>
        </w:tc>
        <w:tc>
          <w:tcPr>
            <w:tcW w:w="5498" w:type="dxa"/>
          </w:tcPr>
          <w:p w14:paraId="5E3B13CF" w14:textId="24118F9A" w:rsidR="005F22FE" w:rsidRDefault="005F22FE" w:rsidP="004A2EFF">
            <w:pPr>
              <w:rPr>
                <w:rFonts w:eastAsiaTheme="minorEastAsia"/>
                <w:lang w:val="en-US" w:eastAsia="zh-CN"/>
              </w:rPr>
            </w:pPr>
            <w:r>
              <w:rPr>
                <w:rFonts w:eastAsiaTheme="minorEastAsia" w:hint="eastAsia"/>
                <w:lang w:val="en-US" w:eastAsia="zh-CN"/>
              </w:rPr>
              <w:t xml:space="preserve">For both approaches, some </w:t>
            </w:r>
            <w:r w:rsidR="004C2C2D">
              <w:rPr>
                <w:rFonts w:eastAsiaTheme="minorEastAsia" w:hint="eastAsia"/>
                <w:lang w:val="en-US" w:eastAsia="zh-CN"/>
              </w:rPr>
              <w:t xml:space="preserve">exchanges of info between CU and DU are needed as analyzed by companies above. </w:t>
            </w:r>
            <w:r w:rsidR="004722CA">
              <w:rPr>
                <w:rFonts w:eastAsiaTheme="minorEastAsia" w:hint="eastAsia"/>
                <w:lang w:val="en-US" w:eastAsia="zh-CN"/>
              </w:rPr>
              <w:t>But we see it is business as usual, nothing supper complicated.</w:t>
            </w:r>
          </w:p>
          <w:p w14:paraId="40946615" w14:textId="77777777" w:rsidR="004C2C2D" w:rsidRPr="00CE2832" w:rsidRDefault="004C2C2D" w:rsidP="004A2EFF">
            <w:pPr>
              <w:rPr>
                <w:rFonts w:eastAsiaTheme="minorEastAsia"/>
                <w:b/>
                <w:bCs/>
                <w:lang w:val="en-US" w:eastAsia="zh-CN"/>
              </w:rPr>
            </w:pPr>
            <w:r w:rsidRPr="00CE2832">
              <w:rPr>
                <w:rFonts w:eastAsiaTheme="minorEastAsia" w:hint="eastAsia"/>
                <w:b/>
                <w:bCs/>
                <w:lang w:val="en-US" w:eastAsia="zh-CN"/>
              </w:rPr>
              <w:t xml:space="preserve">On the other hand, </w:t>
            </w:r>
            <w:r w:rsidR="004722CA" w:rsidRPr="00CE2832">
              <w:rPr>
                <w:rFonts w:eastAsiaTheme="minorEastAsia" w:hint="eastAsia"/>
                <w:b/>
                <w:bCs/>
                <w:lang w:val="en-US" w:eastAsia="zh-CN"/>
              </w:rPr>
              <w:t>at this stage, we should avoid making RAN2 decision based on RAN3</w:t>
            </w:r>
            <w:r w:rsidR="004722CA" w:rsidRPr="00CE2832">
              <w:rPr>
                <w:rFonts w:eastAsiaTheme="minorEastAsia"/>
                <w:b/>
                <w:bCs/>
                <w:lang w:val="en-US" w:eastAsia="zh-CN"/>
              </w:rPr>
              <w:t>’</w:t>
            </w:r>
            <w:r w:rsidR="004722CA" w:rsidRPr="00CE2832">
              <w:rPr>
                <w:rFonts w:eastAsiaTheme="minorEastAsia" w:hint="eastAsia"/>
                <w:b/>
                <w:bCs/>
                <w:lang w:val="en-US" w:eastAsia="zh-CN"/>
              </w:rPr>
              <w:t>s reply/</w:t>
            </w:r>
            <w:r w:rsidR="00CE2832" w:rsidRPr="00CE2832">
              <w:rPr>
                <w:rFonts w:eastAsiaTheme="minorEastAsia" w:hint="eastAsia"/>
                <w:b/>
                <w:bCs/>
                <w:lang w:val="en-US" w:eastAsia="zh-CN"/>
              </w:rPr>
              <w:t>analysis, since this topic is not in RAN3</w:t>
            </w:r>
            <w:r w:rsidR="00CE2832" w:rsidRPr="00CE2832">
              <w:rPr>
                <w:rFonts w:eastAsiaTheme="minorEastAsia"/>
                <w:b/>
                <w:bCs/>
                <w:lang w:val="en-US" w:eastAsia="zh-CN"/>
              </w:rPr>
              <w:t>’</w:t>
            </w:r>
            <w:r w:rsidR="00CE2832" w:rsidRPr="00CE2832">
              <w:rPr>
                <w:rFonts w:eastAsiaTheme="minorEastAsia" w:hint="eastAsia"/>
                <w:b/>
                <w:bCs/>
                <w:lang w:val="en-US" w:eastAsia="zh-CN"/>
              </w:rPr>
              <w:t xml:space="preserve">s scope in Rel19. </w:t>
            </w:r>
          </w:p>
          <w:p w14:paraId="3A9B39B2" w14:textId="7FD66BA8" w:rsidR="00CE2832" w:rsidRPr="00CE2832" w:rsidRDefault="00CE2832" w:rsidP="004A2EFF">
            <w:pPr>
              <w:rPr>
                <w:rFonts w:eastAsiaTheme="minorEastAsia"/>
                <w:lang w:val="en-US" w:eastAsia="zh-CN"/>
              </w:rPr>
            </w:pPr>
            <w:r>
              <w:rPr>
                <w:rFonts w:eastAsiaTheme="minorEastAsia" w:hint="eastAsia"/>
                <w:lang w:val="en-US" w:eastAsia="zh-CN"/>
              </w:rPr>
              <w:t xml:space="preserve">RAN2 need to simply make the </w:t>
            </w:r>
            <w:r>
              <w:rPr>
                <w:rFonts w:eastAsiaTheme="minorEastAsia"/>
                <w:lang w:val="en-US" w:eastAsia="zh-CN"/>
              </w:rPr>
              <w:t>decision</w:t>
            </w:r>
            <w:r>
              <w:rPr>
                <w:rFonts w:eastAsiaTheme="minorEastAsia" w:hint="eastAsia"/>
                <w:lang w:val="en-US" w:eastAsia="zh-CN"/>
              </w:rPr>
              <w:t xml:space="preserve"> and inform RAN3. </w:t>
            </w:r>
          </w:p>
        </w:tc>
      </w:tr>
      <w:tr w:rsidR="00210BF7" w:rsidRPr="009C7965" w14:paraId="3DE34CC2" w14:textId="77777777" w:rsidTr="00421BD7">
        <w:tc>
          <w:tcPr>
            <w:tcW w:w="1194" w:type="dxa"/>
          </w:tcPr>
          <w:p w14:paraId="4FCDF5B9" w14:textId="79987AE5" w:rsidR="00210BF7" w:rsidRDefault="00210BF7" w:rsidP="004A2EFF">
            <w:pPr>
              <w:spacing w:after="0"/>
              <w:rPr>
                <w:rFonts w:eastAsiaTheme="minorEastAsia"/>
                <w:lang w:val="en-US" w:eastAsia="zh-CN"/>
              </w:rPr>
            </w:pPr>
            <w:r>
              <w:rPr>
                <w:rFonts w:eastAsiaTheme="minorEastAsia"/>
                <w:lang w:val="en-US" w:eastAsia="zh-CN"/>
              </w:rPr>
              <w:t>BT</w:t>
            </w:r>
          </w:p>
        </w:tc>
        <w:tc>
          <w:tcPr>
            <w:tcW w:w="1467" w:type="dxa"/>
          </w:tcPr>
          <w:p w14:paraId="2B588716" w14:textId="1BA2233D" w:rsidR="00210BF7" w:rsidRDefault="00210BF7" w:rsidP="004A2EFF">
            <w:pPr>
              <w:spacing w:after="0"/>
              <w:rPr>
                <w:rFonts w:eastAsiaTheme="minorEastAsia"/>
                <w:lang w:val="en-US" w:eastAsia="zh-CN"/>
              </w:rPr>
            </w:pPr>
            <w:r>
              <w:rPr>
                <w:rFonts w:eastAsiaTheme="minorEastAsia"/>
                <w:lang w:val="en-US" w:eastAsia="zh-CN"/>
              </w:rPr>
              <w:t>Up to RAN3</w:t>
            </w:r>
          </w:p>
        </w:tc>
        <w:tc>
          <w:tcPr>
            <w:tcW w:w="1469" w:type="dxa"/>
          </w:tcPr>
          <w:p w14:paraId="7E431867" w14:textId="28CAF445" w:rsidR="00210BF7" w:rsidRDefault="00210BF7" w:rsidP="004A2EFF">
            <w:pPr>
              <w:spacing w:after="0"/>
              <w:rPr>
                <w:rFonts w:eastAsiaTheme="minorEastAsia"/>
                <w:lang w:val="en-US" w:eastAsia="zh-CN"/>
              </w:rPr>
            </w:pPr>
            <w:r>
              <w:rPr>
                <w:rFonts w:eastAsiaTheme="minorEastAsia"/>
                <w:lang w:val="en-US" w:eastAsia="zh-CN"/>
              </w:rPr>
              <w:t>Up to RAN3</w:t>
            </w:r>
          </w:p>
        </w:tc>
        <w:tc>
          <w:tcPr>
            <w:tcW w:w="5498" w:type="dxa"/>
          </w:tcPr>
          <w:p w14:paraId="6F0C1735" w14:textId="5A306B26" w:rsidR="00210BF7" w:rsidRDefault="00E81601" w:rsidP="004A2EFF">
            <w:pPr>
              <w:rPr>
                <w:rFonts w:eastAsiaTheme="minorEastAsia"/>
                <w:lang w:val="en-US" w:eastAsia="zh-CN"/>
              </w:rPr>
            </w:pPr>
            <w:r w:rsidRPr="00E81601">
              <w:rPr>
                <w:rFonts w:eastAsiaTheme="minorEastAsia"/>
                <w:lang w:val="en-US" w:eastAsia="zh-CN"/>
              </w:rPr>
              <w:t>Wait until RAN2 decides on the approach</w:t>
            </w:r>
            <w:r w:rsidR="00385E7B">
              <w:rPr>
                <w:rFonts w:eastAsiaTheme="minorEastAsia"/>
                <w:lang w:val="en-US" w:eastAsia="zh-CN"/>
              </w:rPr>
              <w:t>,</w:t>
            </w:r>
            <w:r w:rsidR="000C3EC6">
              <w:rPr>
                <w:rFonts w:eastAsiaTheme="minorEastAsia"/>
                <w:lang w:val="en-US" w:eastAsia="zh-CN"/>
              </w:rPr>
              <w:t xml:space="preserve"> and then</w:t>
            </w:r>
            <w:r w:rsidR="00385E7B">
              <w:rPr>
                <w:rFonts w:eastAsiaTheme="minorEastAsia"/>
                <w:lang w:val="en-US" w:eastAsia="zh-CN"/>
              </w:rPr>
              <w:t xml:space="preserve"> send a LS to RAN3 for them to discuss</w:t>
            </w:r>
          </w:p>
        </w:tc>
      </w:tr>
      <w:tr w:rsidR="00C66EAA" w:rsidRPr="009C7965" w14:paraId="3EE69F72" w14:textId="77777777" w:rsidTr="00421BD7">
        <w:tc>
          <w:tcPr>
            <w:tcW w:w="1194" w:type="dxa"/>
          </w:tcPr>
          <w:p w14:paraId="6F6DE3D5" w14:textId="7AE35988" w:rsidR="00C66EAA" w:rsidRDefault="00C66EAA" w:rsidP="00C66EAA">
            <w:pPr>
              <w:spacing w:after="0"/>
              <w:rPr>
                <w:rFonts w:eastAsiaTheme="minorEastAsia"/>
                <w:lang w:val="en-US" w:eastAsia="zh-CN"/>
              </w:rPr>
            </w:pPr>
            <w:r>
              <w:rPr>
                <w:rFonts w:eastAsiaTheme="minorEastAsia"/>
                <w:lang w:val="en-US" w:eastAsia="zh-CN"/>
              </w:rPr>
              <w:t>Ericsson</w:t>
            </w:r>
          </w:p>
        </w:tc>
        <w:tc>
          <w:tcPr>
            <w:tcW w:w="1467" w:type="dxa"/>
          </w:tcPr>
          <w:p w14:paraId="65CA66B3" w14:textId="7EEEB8C7" w:rsidR="00C66EAA" w:rsidRDefault="00C66EAA" w:rsidP="00C66EAA">
            <w:pPr>
              <w:spacing w:after="0"/>
              <w:rPr>
                <w:rFonts w:eastAsiaTheme="minorEastAsia"/>
                <w:lang w:val="en-US" w:eastAsia="zh-CN"/>
              </w:rPr>
            </w:pPr>
            <w:r>
              <w:rPr>
                <w:rFonts w:eastAsiaTheme="minorEastAsia"/>
                <w:lang w:val="en-US" w:eastAsia="zh-CN"/>
              </w:rPr>
              <w:t>Yes (but up to RAN3)</w:t>
            </w:r>
          </w:p>
        </w:tc>
        <w:tc>
          <w:tcPr>
            <w:tcW w:w="1469" w:type="dxa"/>
          </w:tcPr>
          <w:p w14:paraId="20D2D8D7" w14:textId="2733AC98" w:rsidR="00C66EAA" w:rsidRDefault="00C66EAA" w:rsidP="00C66EAA">
            <w:pPr>
              <w:spacing w:after="0"/>
              <w:rPr>
                <w:rFonts w:eastAsiaTheme="minorEastAsia"/>
                <w:lang w:val="en-US" w:eastAsia="zh-CN"/>
              </w:rPr>
            </w:pPr>
            <w:r>
              <w:rPr>
                <w:rFonts w:eastAsiaTheme="minorEastAsia"/>
                <w:lang w:val="en-US" w:eastAsia="zh-CN"/>
              </w:rPr>
              <w:t>Yes (but up to RAN3)</w:t>
            </w:r>
          </w:p>
        </w:tc>
        <w:tc>
          <w:tcPr>
            <w:tcW w:w="5498" w:type="dxa"/>
          </w:tcPr>
          <w:p w14:paraId="04711844" w14:textId="77777777" w:rsidR="00C66EAA" w:rsidRDefault="00C66EAA" w:rsidP="00C66EAA">
            <w:pPr>
              <w:rPr>
                <w:rFonts w:eastAsiaTheme="minorEastAsia"/>
                <w:lang w:val="en-US" w:eastAsia="zh-CN"/>
              </w:rPr>
            </w:pPr>
            <w:r>
              <w:rPr>
                <w:rFonts w:eastAsiaTheme="minorEastAsia"/>
                <w:lang w:val="en-US" w:eastAsia="zh-CN"/>
              </w:rPr>
              <w:t>In case of split architecture there would be RAN3 impact for both approaches.</w:t>
            </w:r>
          </w:p>
          <w:p w14:paraId="01BCA267" w14:textId="77777777" w:rsidR="00C66EAA" w:rsidRDefault="00C66EAA" w:rsidP="00C66EAA">
            <w:pPr>
              <w:rPr>
                <w:rFonts w:eastAsiaTheme="minorEastAsia"/>
                <w:lang w:val="en-US" w:eastAsia="zh-CN"/>
              </w:rPr>
            </w:pPr>
            <w:r>
              <w:rPr>
                <w:rFonts w:eastAsiaTheme="minorEastAsia"/>
                <w:lang w:val="en-US" w:eastAsia="zh-CN"/>
              </w:rPr>
              <w:t>We don’t agree with the following points in the table from Apple regarding the impact for the 2 approaches:</w:t>
            </w:r>
          </w:p>
          <w:p w14:paraId="3CAEF7A6" w14:textId="77777777" w:rsidR="00C66EAA" w:rsidRDefault="00C66EAA" w:rsidP="00C66EAA">
            <w:pPr>
              <w:rPr>
                <w:rFonts w:eastAsiaTheme="minorEastAsia"/>
                <w:lang w:val="en-US" w:eastAsia="zh-CN"/>
              </w:rPr>
            </w:pPr>
            <w:r w:rsidRPr="00A510C3">
              <w:rPr>
                <w:rFonts w:eastAsiaTheme="minorEastAsia"/>
                <w:lang w:val="en-US" w:eastAsia="zh-CN"/>
              </w:rPr>
              <w:t>1)</w:t>
            </w:r>
            <w:r>
              <w:rPr>
                <w:rFonts w:eastAsiaTheme="minorEastAsia"/>
                <w:lang w:val="en-US" w:eastAsia="zh-CN"/>
              </w:rPr>
              <w:t xml:space="preserve"> The DU can set the </w:t>
            </w:r>
            <w:r w:rsidRPr="00880DF1">
              <w:rPr>
                <w:rFonts w:eastAsiaTheme="minorEastAsia"/>
                <w:i/>
                <w:iCs/>
                <w:lang w:val="en-US" w:eastAsia="zh-CN"/>
              </w:rPr>
              <w:t>threshold</w:t>
            </w:r>
            <w:r>
              <w:rPr>
                <w:rFonts w:eastAsiaTheme="minorEastAsia"/>
                <w:lang w:val="en-US" w:eastAsia="zh-CN"/>
              </w:rPr>
              <w:t xml:space="preserve"> and </w:t>
            </w:r>
            <w:r w:rsidRPr="00880DF1">
              <w:rPr>
                <w:rFonts w:eastAsiaTheme="minorEastAsia"/>
                <w:i/>
                <w:iCs/>
                <w:lang w:val="en-US" w:eastAsia="zh-CN"/>
              </w:rPr>
              <w:t>timeToTrigger</w:t>
            </w:r>
            <w:r>
              <w:rPr>
                <w:rFonts w:eastAsiaTheme="minorEastAsia"/>
                <w:lang w:val="en-US" w:eastAsia="zh-CN"/>
              </w:rPr>
              <w:t xml:space="preserve"> since the measurements to be logged are in the scope of the DU responsibility and the DU is also the consumer of the trained model based on the logged data. As commented for Q2-1, the servingCellMO should not be needed by the DU for this but would be available there already.</w:t>
            </w:r>
          </w:p>
          <w:p w14:paraId="1F5F77EC" w14:textId="77777777" w:rsidR="00C66EAA" w:rsidRDefault="00C66EAA" w:rsidP="00C66EAA">
            <w:pPr>
              <w:rPr>
                <w:rFonts w:eastAsiaTheme="minorEastAsia"/>
                <w:lang w:val="en-US" w:eastAsia="zh-CN"/>
              </w:rPr>
            </w:pPr>
            <w:r>
              <w:rPr>
                <w:rFonts w:eastAsiaTheme="minorEastAsia"/>
                <w:lang w:val="en-US" w:eastAsia="zh-CN"/>
              </w:rPr>
              <w:t>3) The CU can understand the received data and it is questionable whether it needs to understand the related configuration.</w:t>
            </w:r>
          </w:p>
          <w:p w14:paraId="53D57497" w14:textId="2C885055" w:rsidR="00C66EAA" w:rsidRPr="00E81601" w:rsidRDefault="00C66EAA" w:rsidP="00C66EAA">
            <w:pPr>
              <w:rPr>
                <w:rFonts w:eastAsiaTheme="minorEastAsia"/>
                <w:lang w:val="en-US" w:eastAsia="zh-CN"/>
              </w:rPr>
            </w:pPr>
            <w:r>
              <w:rPr>
                <w:rFonts w:eastAsiaTheme="minorEastAsia"/>
                <w:lang w:val="en-US" w:eastAsia="zh-CN"/>
              </w:rPr>
              <w:t>4) The “release of CSI resources”, when logging is to be stopped for a UE, is common for both approaches and would thus impact both approaches. It is anyway up to the DU to decide whether to then release the CSI resource or not.</w:t>
            </w:r>
          </w:p>
        </w:tc>
      </w:tr>
      <w:tr w:rsidR="00290850" w:rsidRPr="009C7965" w14:paraId="2F8F25B9" w14:textId="77777777" w:rsidTr="00421BD7">
        <w:tc>
          <w:tcPr>
            <w:tcW w:w="1194" w:type="dxa"/>
          </w:tcPr>
          <w:p w14:paraId="6EF2DCEA" w14:textId="225A24B7" w:rsidR="00290850" w:rsidRDefault="00290850" w:rsidP="00C66EAA">
            <w:pPr>
              <w:spacing w:after="0"/>
              <w:rPr>
                <w:rFonts w:eastAsiaTheme="minorEastAsia"/>
                <w:lang w:val="en-US" w:eastAsia="zh-CN"/>
              </w:rPr>
            </w:pPr>
            <w:r>
              <w:rPr>
                <w:rFonts w:eastAsiaTheme="minorEastAsia"/>
                <w:lang w:val="en-US" w:eastAsia="zh-CN"/>
              </w:rPr>
              <w:t>China Telecom</w:t>
            </w:r>
          </w:p>
        </w:tc>
        <w:tc>
          <w:tcPr>
            <w:tcW w:w="1467" w:type="dxa"/>
          </w:tcPr>
          <w:p w14:paraId="7611E4EE" w14:textId="7A7F61F7" w:rsidR="00290850" w:rsidRDefault="00290850" w:rsidP="00C66EAA">
            <w:pPr>
              <w:spacing w:after="0"/>
              <w:rPr>
                <w:rFonts w:eastAsiaTheme="minorEastAsia"/>
                <w:lang w:val="en-US" w:eastAsia="zh-CN"/>
              </w:rPr>
            </w:pPr>
            <w:r>
              <w:rPr>
                <w:rFonts w:eastAsiaTheme="minorEastAsia"/>
                <w:lang w:val="en-US" w:eastAsia="zh-CN"/>
              </w:rPr>
              <w:t>Yes</w:t>
            </w:r>
          </w:p>
        </w:tc>
        <w:tc>
          <w:tcPr>
            <w:tcW w:w="1469" w:type="dxa"/>
          </w:tcPr>
          <w:p w14:paraId="27887C44" w14:textId="25417060" w:rsidR="00290850" w:rsidRDefault="00290850" w:rsidP="00C66EAA">
            <w:pPr>
              <w:spacing w:after="0"/>
              <w:rPr>
                <w:rFonts w:eastAsiaTheme="minorEastAsia"/>
                <w:lang w:val="en-US" w:eastAsia="zh-CN"/>
              </w:rPr>
            </w:pPr>
            <w:r>
              <w:rPr>
                <w:rFonts w:eastAsiaTheme="minorEastAsia"/>
                <w:lang w:val="en-US" w:eastAsia="zh-CN"/>
              </w:rPr>
              <w:t>Yes</w:t>
            </w:r>
          </w:p>
        </w:tc>
        <w:tc>
          <w:tcPr>
            <w:tcW w:w="5498" w:type="dxa"/>
          </w:tcPr>
          <w:p w14:paraId="3A1415A5" w14:textId="77777777" w:rsidR="00290850" w:rsidRDefault="00290850" w:rsidP="00C66EAA">
            <w:pPr>
              <w:rPr>
                <w:rFonts w:eastAsiaTheme="minorEastAsia"/>
                <w:lang w:val="en-US" w:eastAsia="zh-CN"/>
              </w:rPr>
            </w:pPr>
          </w:p>
        </w:tc>
      </w:tr>
    </w:tbl>
    <w:p w14:paraId="12609432" w14:textId="77777777" w:rsidR="003741D9" w:rsidRDefault="003741D9">
      <w:pPr>
        <w:pStyle w:val="a6"/>
      </w:pPr>
    </w:p>
    <w:p w14:paraId="1E21EAB4" w14:textId="77777777" w:rsidR="003741D9" w:rsidRDefault="003741D9">
      <w:pPr>
        <w:pStyle w:val="a6"/>
      </w:pPr>
    </w:p>
    <w:p w14:paraId="1635B922" w14:textId="77777777" w:rsidR="003741D9" w:rsidRDefault="00AB3A81">
      <w:pPr>
        <w:pStyle w:val="2"/>
        <w:ind w:left="0" w:firstLine="0"/>
      </w:pPr>
      <w:r>
        <w:t>2.4 Final questions</w:t>
      </w:r>
    </w:p>
    <w:p w14:paraId="260C1A9B" w14:textId="77777777" w:rsidR="003741D9" w:rsidRDefault="00AB3A81">
      <w:pPr>
        <w:pStyle w:val="6"/>
        <w:ind w:left="0" w:firstLine="0"/>
        <w:rPr>
          <w:b/>
          <w:bCs/>
          <w:lang w:eastAsia="en-GB"/>
        </w:rPr>
      </w:pPr>
      <w:r>
        <w:rPr>
          <w:b/>
          <w:bCs/>
          <w:lang w:eastAsia="en-GB"/>
        </w:rPr>
        <w:t>Q7: Among approach (1) and (2), considering the complexities and impacts of the approaches, which one is acceptable/not acceptable?</w:t>
      </w:r>
    </w:p>
    <w:tbl>
      <w:tblPr>
        <w:tblStyle w:val="aff3"/>
        <w:tblW w:w="9351" w:type="dxa"/>
        <w:tblLook w:val="04A0" w:firstRow="1" w:lastRow="0" w:firstColumn="1" w:lastColumn="0" w:noHBand="0" w:noVBand="1"/>
      </w:tblPr>
      <w:tblGrid>
        <w:gridCol w:w="1194"/>
        <w:gridCol w:w="3086"/>
        <w:gridCol w:w="5071"/>
      </w:tblGrid>
      <w:tr w:rsidR="003741D9" w14:paraId="5117AEB6" w14:textId="77777777" w:rsidTr="61B6D1FC">
        <w:tc>
          <w:tcPr>
            <w:tcW w:w="1194" w:type="dxa"/>
          </w:tcPr>
          <w:p w14:paraId="39656A33" w14:textId="77777777" w:rsidR="003741D9" w:rsidRDefault="00AB3A81">
            <w:pPr>
              <w:spacing w:after="0"/>
              <w:rPr>
                <w:b/>
                <w:bCs/>
                <w:lang w:val="de-DE"/>
              </w:rPr>
            </w:pPr>
            <w:r>
              <w:rPr>
                <w:b/>
                <w:bCs/>
                <w:lang w:val="de-DE"/>
              </w:rPr>
              <w:t xml:space="preserve">Company </w:t>
            </w:r>
          </w:p>
        </w:tc>
        <w:tc>
          <w:tcPr>
            <w:tcW w:w="3086" w:type="dxa"/>
          </w:tcPr>
          <w:p w14:paraId="02A801B8" w14:textId="77777777" w:rsidR="003741D9" w:rsidRDefault="00AB3A81">
            <w:pPr>
              <w:spacing w:after="0"/>
              <w:rPr>
                <w:b/>
                <w:bCs/>
                <w:lang w:val="de-DE"/>
              </w:rPr>
            </w:pPr>
            <w:r>
              <w:rPr>
                <w:b/>
                <w:bCs/>
                <w:lang w:val="de-DE"/>
              </w:rPr>
              <w:t>Acceptable (approach 1/2)</w:t>
            </w:r>
          </w:p>
        </w:tc>
        <w:tc>
          <w:tcPr>
            <w:tcW w:w="5071" w:type="dxa"/>
          </w:tcPr>
          <w:p w14:paraId="0256A57F" w14:textId="77777777" w:rsidR="003741D9" w:rsidRDefault="00AB3A81">
            <w:pPr>
              <w:spacing w:after="0"/>
              <w:rPr>
                <w:b/>
                <w:bCs/>
                <w:lang w:val="de-DE"/>
              </w:rPr>
            </w:pPr>
            <w:r>
              <w:rPr>
                <w:b/>
                <w:bCs/>
                <w:lang w:val="de-DE"/>
              </w:rPr>
              <w:t>Not acceptable (approach 1/2)</w:t>
            </w:r>
          </w:p>
        </w:tc>
      </w:tr>
      <w:tr w:rsidR="003741D9" w14:paraId="26752997" w14:textId="77777777" w:rsidTr="61B6D1FC">
        <w:tc>
          <w:tcPr>
            <w:tcW w:w="1194" w:type="dxa"/>
          </w:tcPr>
          <w:p w14:paraId="14966816"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3086" w:type="dxa"/>
          </w:tcPr>
          <w:p w14:paraId="6923DC5F" w14:textId="77777777" w:rsidR="003741D9" w:rsidRDefault="00AB3A81">
            <w:pPr>
              <w:spacing w:after="0"/>
              <w:rPr>
                <w:rFonts w:eastAsiaTheme="minorEastAsia"/>
                <w:lang w:val="en-US" w:eastAsia="zh-CN"/>
              </w:rPr>
            </w:pPr>
            <w:r>
              <w:rPr>
                <w:rFonts w:eastAsia="Malgun Gothic" w:hint="eastAsia"/>
                <w:lang w:val="en-US" w:eastAsia="ko-KR"/>
              </w:rPr>
              <w:t>A</w:t>
            </w:r>
            <w:r>
              <w:rPr>
                <w:rFonts w:eastAsia="Malgun Gothic"/>
                <w:lang w:val="en-US" w:eastAsia="ko-KR"/>
              </w:rPr>
              <w:t>pporach 2 and 1 (We prefer apporach 2 considering aligned configuration framework including AI/ML mobility, but there is no technical issue with either approach)</w:t>
            </w:r>
          </w:p>
        </w:tc>
        <w:tc>
          <w:tcPr>
            <w:tcW w:w="5071" w:type="dxa"/>
          </w:tcPr>
          <w:p w14:paraId="1FCA1430" w14:textId="77777777" w:rsidR="003741D9" w:rsidRDefault="003741D9">
            <w:pPr>
              <w:rPr>
                <w:rFonts w:eastAsiaTheme="minorEastAsia"/>
                <w:lang w:val="en-US" w:eastAsia="zh-CN"/>
              </w:rPr>
            </w:pPr>
          </w:p>
        </w:tc>
      </w:tr>
      <w:tr w:rsidR="003741D9" w14:paraId="675E2DCC" w14:textId="77777777" w:rsidTr="61B6D1FC">
        <w:tc>
          <w:tcPr>
            <w:tcW w:w="1194" w:type="dxa"/>
          </w:tcPr>
          <w:p w14:paraId="77C94983"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3086" w:type="dxa"/>
          </w:tcPr>
          <w:p w14:paraId="0016279F" w14:textId="77777777" w:rsidR="003741D9" w:rsidRDefault="00AB3A81">
            <w:pPr>
              <w:spacing w:after="0"/>
              <w:rPr>
                <w:rFonts w:eastAsiaTheme="minorEastAsia"/>
                <w:lang w:val="de-DE" w:eastAsia="zh-CN"/>
              </w:rPr>
            </w:pPr>
            <w:r>
              <w:rPr>
                <w:rFonts w:eastAsiaTheme="minorEastAsia"/>
                <w:lang w:val="de-DE" w:eastAsia="zh-CN"/>
              </w:rPr>
              <w:t>Approach 1</w:t>
            </w:r>
          </w:p>
        </w:tc>
        <w:tc>
          <w:tcPr>
            <w:tcW w:w="5071" w:type="dxa"/>
          </w:tcPr>
          <w:p w14:paraId="6CFAAA25" w14:textId="77777777" w:rsidR="003741D9" w:rsidRDefault="00AB3A81">
            <w:pPr>
              <w:rPr>
                <w:rFonts w:eastAsiaTheme="minorEastAsia"/>
                <w:lang w:val="en-US" w:eastAsia="zh-CN"/>
              </w:rPr>
            </w:pPr>
            <w:r>
              <w:rPr>
                <w:rFonts w:eastAsiaTheme="minorEastAsia"/>
                <w:lang w:val="en-US" w:eastAsia="zh-CN"/>
              </w:rPr>
              <w:t xml:space="preserve">Approach 2 – looking at the provided TP, this approach is overly complex. It introduces a whole new </w:t>
            </w:r>
            <w:r>
              <w:rPr>
                <w:rFonts w:eastAsiaTheme="minorEastAsia"/>
                <w:lang w:val="en-US" w:eastAsia="zh-CN"/>
              </w:rPr>
              <w:lastRenderedPageBreak/>
              <w:t>structure while the same goal can be achieved with much less changes as in approach 1. Furthermore, it was argued before this is done for the sake of future compatibility, but the introduced IEs are BM case specific and cannot be reused, e.g. for AIML for mobility use case.</w:t>
            </w:r>
          </w:p>
        </w:tc>
      </w:tr>
      <w:tr w:rsidR="003741D9" w14:paraId="52832EE4" w14:textId="77777777" w:rsidTr="61B6D1FC">
        <w:tc>
          <w:tcPr>
            <w:tcW w:w="1194" w:type="dxa"/>
          </w:tcPr>
          <w:p w14:paraId="230FE95E" w14:textId="77777777" w:rsidR="003741D9" w:rsidRDefault="00AB3A81">
            <w:pPr>
              <w:spacing w:after="0"/>
            </w:pPr>
            <w:r>
              <w:lastRenderedPageBreak/>
              <w:t>Nokia</w:t>
            </w:r>
          </w:p>
        </w:tc>
        <w:tc>
          <w:tcPr>
            <w:tcW w:w="3086" w:type="dxa"/>
          </w:tcPr>
          <w:p w14:paraId="34787119" w14:textId="77777777" w:rsidR="003741D9" w:rsidRDefault="00AB3A81">
            <w:pPr>
              <w:spacing w:after="0"/>
            </w:pPr>
            <w:r>
              <w:t>Approach 1. Please also consider reading point 4 in our response to Q4.</w:t>
            </w:r>
          </w:p>
        </w:tc>
        <w:tc>
          <w:tcPr>
            <w:tcW w:w="5071" w:type="dxa"/>
          </w:tcPr>
          <w:p w14:paraId="0B979D88" w14:textId="77777777" w:rsidR="003741D9" w:rsidRDefault="00AB3A81">
            <w:r>
              <w:t>Approach 2 – for reasons explained previously, and in agreement with Huawei’s comment.</w:t>
            </w:r>
          </w:p>
        </w:tc>
      </w:tr>
      <w:tr w:rsidR="003741D9" w14:paraId="1391260B" w14:textId="77777777" w:rsidTr="61B6D1FC">
        <w:tc>
          <w:tcPr>
            <w:tcW w:w="1194" w:type="dxa"/>
          </w:tcPr>
          <w:p w14:paraId="0DAABB6B" w14:textId="77777777" w:rsidR="003741D9" w:rsidRDefault="00AB3A81">
            <w:pPr>
              <w:spacing w:after="0"/>
              <w:rPr>
                <w:rFonts w:eastAsia="MS Mincho"/>
                <w:lang w:val="en-US"/>
              </w:rPr>
            </w:pPr>
            <w:r>
              <w:rPr>
                <w:lang w:val="de-DE"/>
              </w:rPr>
              <w:t>Apple</w:t>
            </w:r>
          </w:p>
        </w:tc>
        <w:tc>
          <w:tcPr>
            <w:tcW w:w="3086" w:type="dxa"/>
          </w:tcPr>
          <w:p w14:paraId="69E4C27F" w14:textId="77777777" w:rsidR="003741D9" w:rsidRDefault="00AB3A81">
            <w:pPr>
              <w:spacing w:after="0"/>
              <w:rPr>
                <w:rFonts w:eastAsia="MS Mincho"/>
                <w:lang w:val="en-US"/>
              </w:rPr>
            </w:pPr>
            <w:r>
              <w:rPr>
                <w:lang w:val="de-DE"/>
              </w:rPr>
              <w:t>Approach 2</w:t>
            </w:r>
          </w:p>
        </w:tc>
        <w:tc>
          <w:tcPr>
            <w:tcW w:w="5071" w:type="dxa"/>
          </w:tcPr>
          <w:p w14:paraId="08067F0C" w14:textId="77777777" w:rsidR="003741D9" w:rsidRDefault="00AB3A81">
            <w:pPr>
              <w:rPr>
                <w:lang w:val="de-DE"/>
              </w:rPr>
            </w:pPr>
            <w:r>
              <w:rPr>
                <w:lang w:val="de-DE"/>
              </w:rPr>
              <w:t>Approach 1:</w:t>
            </w:r>
          </w:p>
          <w:p w14:paraId="7C449AF7" w14:textId="77777777" w:rsidR="003741D9" w:rsidRDefault="00AB3A81">
            <w:pPr>
              <w:pStyle w:val="affc"/>
              <w:numPr>
                <w:ilvl w:val="0"/>
                <w:numId w:val="25"/>
              </w:numPr>
              <w:rPr>
                <w:rFonts w:ascii="Times New Roman" w:hAnsi="Times New Roman"/>
                <w:lang w:val="en-US"/>
              </w:rPr>
            </w:pPr>
            <w:r>
              <w:rPr>
                <w:rFonts w:ascii="Times New Roman" w:hAnsi="Times New Roman"/>
                <w:lang w:val="en-US"/>
              </w:rPr>
              <w:t xml:space="preserve">As indicated in Q1-1, we think RAN1 may not be happy to see that RRC spec captures UE behavior on logging L1 measurement if the logging framework is built on top of their expertise of L1 CSI framework (i.e. Approach 1). It may cause further confusion and cross-WG work. </w:t>
            </w:r>
          </w:p>
          <w:p w14:paraId="6EF9EAFE" w14:textId="77777777" w:rsidR="003741D9" w:rsidRDefault="00AB3A81">
            <w:pPr>
              <w:pStyle w:val="affc"/>
              <w:numPr>
                <w:ilvl w:val="0"/>
                <w:numId w:val="25"/>
              </w:numPr>
              <w:rPr>
                <w:rFonts w:ascii="Times New Roman" w:hAnsi="Times New Roman"/>
                <w:lang w:val="en-US"/>
              </w:rPr>
            </w:pPr>
            <w:r>
              <w:rPr>
                <w:rFonts w:ascii="Times New Roman" w:hAnsi="Times New Roman"/>
                <w:lang w:val="en-US"/>
              </w:rPr>
              <w:t xml:space="preserve">As indicated in Q5, whether/how to count CPU occupancy for logging L1 measurement on top of L1 CSI framework may lead to a lot of RAN1 work. </w:t>
            </w:r>
          </w:p>
          <w:p w14:paraId="04B8F675" w14:textId="77777777" w:rsidR="003741D9" w:rsidRDefault="00AB3A81">
            <w:pPr>
              <w:pStyle w:val="affc"/>
              <w:numPr>
                <w:ilvl w:val="0"/>
                <w:numId w:val="25"/>
              </w:numPr>
              <w:rPr>
                <w:rFonts w:ascii="Times New Roman" w:hAnsi="Times New Roman"/>
                <w:lang w:val="en-US"/>
              </w:rPr>
            </w:pPr>
            <w:r>
              <w:rPr>
                <w:rFonts w:ascii="Times New Roman" w:hAnsi="Times New Roman"/>
                <w:lang w:val="en-US"/>
              </w:rPr>
              <w:t>As indicated in Q6, , RAN3 impact of Approach 1 is much larger than Approach 2.</w:t>
            </w:r>
          </w:p>
          <w:p w14:paraId="46D3946F" w14:textId="77777777" w:rsidR="003741D9" w:rsidRDefault="00AB3A81">
            <w:pPr>
              <w:pStyle w:val="affc"/>
              <w:numPr>
                <w:ilvl w:val="0"/>
                <w:numId w:val="25"/>
              </w:numPr>
              <w:rPr>
                <w:rFonts w:ascii="Times New Roman" w:hAnsi="Times New Roman"/>
                <w:lang w:val="en-US"/>
              </w:rPr>
            </w:pPr>
            <w:r>
              <w:rPr>
                <w:rFonts w:ascii="Times New Roman" w:hAnsi="Times New Roman"/>
                <w:lang w:val="en-US"/>
              </w:rPr>
              <w:t>We agree with Samsung that Approach 2 can integrate AI mobility as a general L1/L3 measurement logging framework (e.g. including required L3 MO IDs under IE</w:t>
            </w:r>
            <w:r>
              <w:rPr>
                <w:rFonts w:ascii="Times New Roman" w:hAnsi="Times New Roman"/>
                <w:i/>
                <w:iCs/>
                <w:lang w:val="en-US"/>
              </w:rPr>
              <w:t xml:space="preserve"> loggedDataCollectionConfig</w:t>
            </w:r>
            <w:r>
              <w:rPr>
                <w:rFonts w:ascii="Times New Roman" w:hAnsi="Times New Roman"/>
                <w:lang w:val="en-US"/>
              </w:rPr>
              <w:t xml:space="preserve">). If RAN2 adopt Approach 1, we have to re-visit all the discussion in Rel-20 for AI mobility.   </w:t>
            </w:r>
          </w:p>
          <w:p w14:paraId="3DF24D6D" w14:textId="77777777" w:rsidR="003741D9" w:rsidRDefault="003741D9">
            <w:pPr>
              <w:rPr>
                <w:lang w:val="en-US"/>
              </w:rPr>
            </w:pPr>
          </w:p>
        </w:tc>
      </w:tr>
      <w:tr w:rsidR="003741D9" w14:paraId="6572F663" w14:textId="77777777" w:rsidTr="61B6D1FC">
        <w:tc>
          <w:tcPr>
            <w:tcW w:w="1194" w:type="dxa"/>
          </w:tcPr>
          <w:p w14:paraId="426D267F" w14:textId="77777777" w:rsidR="003741D9" w:rsidRDefault="00AB3A81">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086" w:type="dxa"/>
          </w:tcPr>
          <w:p w14:paraId="706AC04F" w14:textId="77777777" w:rsidR="003741D9" w:rsidRDefault="00AB3A81">
            <w:pPr>
              <w:spacing w:after="0"/>
              <w:rPr>
                <w:rFonts w:eastAsiaTheme="minorEastAsia"/>
                <w:lang w:val="en-US" w:eastAsia="zh-CN"/>
              </w:rPr>
            </w:pPr>
            <w:r>
              <w:rPr>
                <w:rFonts w:eastAsiaTheme="minorEastAsia"/>
                <w:lang w:val="en-US" w:eastAsia="zh-CN"/>
              </w:rPr>
              <w:t xml:space="preserve">Approach </w:t>
            </w:r>
            <w:r>
              <w:rPr>
                <w:rFonts w:eastAsiaTheme="minorEastAsia" w:hint="eastAsia"/>
                <w:lang w:val="en-US" w:eastAsia="zh-CN"/>
              </w:rPr>
              <w:t>2</w:t>
            </w:r>
          </w:p>
        </w:tc>
        <w:tc>
          <w:tcPr>
            <w:tcW w:w="5071" w:type="dxa"/>
          </w:tcPr>
          <w:p w14:paraId="4A607F4C" w14:textId="77777777" w:rsidR="003741D9" w:rsidRDefault="00AB3A81">
            <w:pPr>
              <w:rPr>
                <w:rFonts w:eastAsiaTheme="minorEastAsia"/>
                <w:lang w:val="en-US" w:eastAsia="zh-CN"/>
              </w:rPr>
            </w:pPr>
            <w:r>
              <w:rPr>
                <w:rFonts w:eastAsiaTheme="minorEastAsia" w:hint="eastAsia"/>
                <w:lang w:val="en-US" w:eastAsia="zh-CN"/>
              </w:rPr>
              <w:t>A</w:t>
            </w:r>
            <w:r>
              <w:rPr>
                <w:rFonts w:eastAsiaTheme="minorEastAsia"/>
                <w:lang w:val="en-US" w:eastAsia="zh-CN"/>
              </w:rPr>
              <w:t>pproach 1</w:t>
            </w:r>
          </w:p>
          <w:p w14:paraId="73007653" w14:textId="77777777" w:rsidR="003741D9" w:rsidRDefault="00AB3A81">
            <w:pPr>
              <w:pStyle w:val="affc"/>
              <w:numPr>
                <w:ilvl w:val="0"/>
                <w:numId w:val="26"/>
              </w:numPr>
              <w:rPr>
                <w:rFonts w:eastAsiaTheme="minorEastAsia"/>
                <w:lang w:val="en-US" w:eastAsia="zh-CN"/>
              </w:rPr>
            </w:pPr>
            <w:r>
              <w:rPr>
                <w:rFonts w:eastAsiaTheme="minorEastAsia"/>
                <w:lang w:val="en-US" w:eastAsia="zh-CN"/>
              </w:rPr>
              <w:t>Require additional RAN1 work. RAN1 may not be able to finish the work considering the limited time.</w:t>
            </w:r>
          </w:p>
          <w:p w14:paraId="73C847AF" w14:textId="77777777" w:rsidR="003741D9" w:rsidRDefault="00AB3A81">
            <w:pPr>
              <w:pStyle w:val="affc"/>
              <w:numPr>
                <w:ilvl w:val="0"/>
                <w:numId w:val="26"/>
              </w:numPr>
              <w:rPr>
                <w:rFonts w:eastAsiaTheme="minorEastAsia"/>
                <w:lang w:val="en-US" w:eastAsia="zh-CN"/>
              </w:rPr>
            </w:pPr>
            <w:r>
              <w:rPr>
                <w:rFonts w:eastAsiaTheme="minorEastAsia"/>
                <w:lang w:val="en-US" w:eastAsia="zh-CN"/>
              </w:rPr>
              <w:t>Not forward compatible for AI mobility data collection, since AI mobility data is based on L3 measurement results</w:t>
            </w:r>
          </w:p>
        </w:tc>
      </w:tr>
      <w:tr w:rsidR="003741D9" w14:paraId="408A2E91" w14:textId="77777777" w:rsidTr="61B6D1FC">
        <w:tc>
          <w:tcPr>
            <w:tcW w:w="1194" w:type="dxa"/>
          </w:tcPr>
          <w:p w14:paraId="066330E0"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3086" w:type="dxa"/>
          </w:tcPr>
          <w:p w14:paraId="2656ACFC" w14:textId="77777777" w:rsidR="003741D9" w:rsidRDefault="00AB3A81">
            <w:pPr>
              <w:spacing w:after="0"/>
              <w:rPr>
                <w:rFonts w:eastAsiaTheme="minorEastAsia"/>
                <w:lang w:val="de-DE" w:eastAsia="zh-CN"/>
              </w:rPr>
            </w:pPr>
            <w:r>
              <w:rPr>
                <w:rFonts w:eastAsiaTheme="minorEastAsia"/>
                <w:lang w:val="de-DE" w:eastAsia="zh-CN"/>
              </w:rPr>
              <w:t xml:space="preserve">Approach </w:t>
            </w:r>
            <w:r>
              <w:rPr>
                <w:rFonts w:eastAsiaTheme="minorEastAsia" w:hint="eastAsia"/>
                <w:lang w:val="de-DE" w:eastAsia="zh-CN"/>
              </w:rPr>
              <w:t>2</w:t>
            </w:r>
          </w:p>
          <w:p w14:paraId="66370E72" w14:textId="77777777" w:rsidR="003741D9" w:rsidRDefault="00AB3A81">
            <w:pPr>
              <w:spacing w:after="0"/>
              <w:rPr>
                <w:rFonts w:eastAsiaTheme="minorEastAsia"/>
                <w:lang w:val="en-US" w:eastAsia="zh-CN"/>
              </w:rPr>
            </w:pPr>
            <w:r>
              <w:rPr>
                <w:rFonts w:eastAsiaTheme="minorEastAsia"/>
                <w:lang w:val="de-DE" w:eastAsia="zh-CN"/>
              </w:rPr>
              <w:t>S</w:t>
            </w:r>
            <w:r>
              <w:rPr>
                <w:rFonts w:eastAsiaTheme="minorEastAsia" w:hint="eastAsia"/>
                <w:lang w:val="de-DE" w:eastAsia="zh-CN"/>
              </w:rPr>
              <w:t>ince it seems a bit complex to use RRC approach for the introduction of training data collection, it will be a base for the subsequent high layer use case, e.g. AI based mobility in R20.</w:t>
            </w:r>
          </w:p>
        </w:tc>
        <w:tc>
          <w:tcPr>
            <w:tcW w:w="5071" w:type="dxa"/>
          </w:tcPr>
          <w:p w14:paraId="69320F84" w14:textId="77777777" w:rsidR="003741D9" w:rsidRDefault="003741D9">
            <w:pPr>
              <w:rPr>
                <w:rFonts w:eastAsiaTheme="minorEastAsia"/>
                <w:lang w:val="en-US" w:eastAsia="zh-CN"/>
              </w:rPr>
            </w:pPr>
          </w:p>
        </w:tc>
      </w:tr>
      <w:tr w:rsidR="003741D9" w14:paraId="4E6E5C5D" w14:textId="77777777" w:rsidTr="61B6D1FC">
        <w:tc>
          <w:tcPr>
            <w:tcW w:w="1194" w:type="dxa"/>
          </w:tcPr>
          <w:p w14:paraId="102954EF"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3086" w:type="dxa"/>
          </w:tcPr>
          <w:p w14:paraId="1CAC09A7" w14:textId="77777777" w:rsidR="003741D9" w:rsidRDefault="00AB3A81">
            <w:pPr>
              <w:spacing w:after="0"/>
              <w:rPr>
                <w:rFonts w:eastAsiaTheme="minorEastAsia"/>
                <w:lang w:val="de-DE" w:eastAsia="zh-CN"/>
              </w:rPr>
            </w:pPr>
            <w:r>
              <w:rPr>
                <w:rFonts w:eastAsia="Malgun Gothic"/>
                <w:lang w:val="en-US" w:eastAsia="ko-KR"/>
              </w:rPr>
              <w:t>Approach 2 is more future proof</w:t>
            </w:r>
          </w:p>
        </w:tc>
        <w:tc>
          <w:tcPr>
            <w:tcW w:w="5071" w:type="dxa"/>
          </w:tcPr>
          <w:p w14:paraId="0EFB0152" w14:textId="77777777" w:rsidR="003741D9" w:rsidRDefault="003741D9">
            <w:pPr>
              <w:rPr>
                <w:rFonts w:eastAsiaTheme="minorEastAsia"/>
                <w:lang w:val="en-US" w:eastAsia="zh-CN"/>
              </w:rPr>
            </w:pPr>
          </w:p>
        </w:tc>
      </w:tr>
      <w:tr w:rsidR="003741D9" w14:paraId="0CD66D6B" w14:textId="77777777" w:rsidTr="61B6D1FC">
        <w:tc>
          <w:tcPr>
            <w:tcW w:w="1194" w:type="dxa"/>
          </w:tcPr>
          <w:p w14:paraId="7ADA30C0"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3086" w:type="dxa"/>
          </w:tcPr>
          <w:p w14:paraId="1F8D3535" w14:textId="77777777" w:rsidR="003741D9" w:rsidRDefault="00AB3A81">
            <w:pPr>
              <w:spacing w:after="0"/>
              <w:rPr>
                <w:lang w:val="en-US" w:eastAsia="zh-CN"/>
              </w:rPr>
            </w:pPr>
            <w:r>
              <w:rPr>
                <w:rFonts w:hint="eastAsia"/>
                <w:lang w:val="en-US" w:eastAsia="zh-CN"/>
              </w:rPr>
              <w:t xml:space="preserve">Approach 2 bring less RAN1 and RAN3 impact and </w:t>
            </w:r>
            <w:r w:rsidR="00DC26BC">
              <w:rPr>
                <w:lang w:val="en-US" w:eastAsia="zh-CN"/>
              </w:rPr>
              <w:t xml:space="preserve">is </w:t>
            </w:r>
            <w:r>
              <w:rPr>
                <w:rFonts w:hint="eastAsia"/>
                <w:lang w:val="en-US" w:eastAsia="zh-CN"/>
              </w:rPr>
              <w:t>more future proof</w:t>
            </w:r>
          </w:p>
        </w:tc>
        <w:tc>
          <w:tcPr>
            <w:tcW w:w="5071" w:type="dxa"/>
          </w:tcPr>
          <w:p w14:paraId="073EE4AF" w14:textId="77777777" w:rsidR="003741D9" w:rsidRDefault="00AB3A81">
            <w:pPr>
              <w:rPr>
                <w:rFonts w:eastAsiaTheme="minorEastAsia"/>
                <w:lang w:val="en-US" w:eastAsia="zh-CN"/>
              </w:rPr>
            </w:pPr>
            <w:r>
              <w:rPr>
                <w:rFonts w:eastAsiaTheme="minorEastAsia" w:hint="eastAsia"/>
                <w:lang w:val="en-US" w:eastAsia="zh-CN"/>
              </w:rPr>
              <w:t>Approach 1:</w:t>
            </w:r>
          </w:p>
          <w:p w14:paraId="12D7CA6B" w14:textId="77777777" w:rsidR="003741D9" w:rsidRDefault="00AB3A81">
            <w:pPr>
              <w:rPr>
                <w:rFonts w:eastAsiaTheme="minorEastAsia"/>
                <w:lang w:val="en-US" w:eastAsia="zh-CN"/>
              </w:rPr>
            </w:pPr>
            <w:r>
              <w:rPr>
                <w:rFonts w:eastAsiaTheme="minorEastAsia" w:hint="eastAsia"/>
                <w:lang w:val="en-US" w:eastAsia="zh-CN"/>
              </w:rPr>
              <w:t xml:space="preserve">As described above, approach 1 </w:t>
            </w:r>
            <w:r>
              <w:rPr>
                <w:rFonts w:eastAsiaTheme="minorEastAsia"/>
                <w:lang w:val="en-US" w:eastAsia="zh-CN"/>
              </w:rPr>
              <w:t>has</w:t>
            </w:r>
            <w:r>
              <w:rPr>
                <w:rFonts w:eastAsiaTheme="minorEastAsia" w:hint="eastAsia"/>
                <w:lang w:val="en-US" w:eastAsia="zh-CN"/>
              </w:rPr>
              <w:t xml:space="preserve"> more risk</w:t>
            </w:r>
            <w:r>
              <w:rPr>
                <w:rFonts w:eastAsiaTheme="minorEastAsia"/>
                <w:lang w:val="en-US" w:eastAsia="zh-CN"/>
              </w:rPr>
              <w:t>s to</w:t>
            </w:r>
            <w:r>
              <w:rPr>
                <w:rFonts w:eastAsiaTheme="minorEastAsia" w:hint="eastAsia"/>
                <w:lang w:val="en-US" w:eastAsia="zh-CN"/>
              </w:rPr>
              <w:t xml:space="preserve"> introduce more round trip discussion between RAN1 and RAN2 as the logging configuration being configured into CSI framework. Besides, normally, for </w:t>
            </w:r>
            <w:r>
              <w:rPr>
                <w:rFonts w:eastAsiaTheme="minorEastAsia" w:hint="eastAsia"/>
                <w:lang w:val="en-US" w:eastAsia="zh-CN"/>
              </w:rPr>
              <w:lastRenderedPageBreak/>
              <w:t>measurement and reporting at gNB side, who generates the measurement configuration shall be responsible to receive the measurement report. But for approach 1, the DU configure measurement and logging configuration, but the logged data reporting goes to CU, which is a brand new things in NR.</w:t>
            </w:r>
          </w:p>
          <w:p w14:paraId="7B7D313A" w14:textId="77777777" w:rsidR="00AB3A81" w:rsidRDefault="00AB3A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considering approach 1 would introduce more RAN3 impact than approach 2, </w:t>
            </w:r>
            <w:r w:rsidR="00203EFE">
              <w:rPr>
                <w:rFonts w:eastAsiaTheme="minorEastAsia"/>
                <w:lang w:val="en-US" w:eastAsia="zh-CN"/>
              </w:rPr>
              <w:t xml:space="preserve">and such impact may be complexed to be resolved in RAN3, </w:t>
            </w:r>
            <w:r>
              <w:rPr>
                <w:rFonts w:eastAsiaTheme="minorEastAsia"/>
                <w:lang w:val="en-US" w:eastAsia="zh-CN"/>
              </w:rPr>
              <w:t xml:space="preserve">it is better to </w:t>
            </w:r>
            <w:r w:rsidR="00203EFE">
              <w:rPr>
                <w:rFonts w:eastAsiaTheme="minorEastAsia"/>
                <w:lang w:val="en-US" w:eastAsia="zh-CN"/>
              </w:rPr>
              <w:t>be avoided in order for RAN2 to complete the WI in time.</w:t>
            </w:r>
          </w:p>
        </w:tc>
      </w:tr>
      <w:tr w:rsidR="00292911" w14:paraId="78A6E028" w14:textId="77777777" w:rsidTr="61B6D1FC">
        <w:tc>
          <w:tcPr>
            <w:tcW w:w="1194" w:type="dxa"/>
          </w:tcPr>
          <w:p w14:paraId="5F26BC85" w14:textId="25B5014A" w:rsidR="00292911" w:rsidRDefault="00292911">
            <w:pPr>
              <w:spacing w:after="0"/>
              <w:rPr>
                <w:rFonts w:eastAsiaTheme="minorEastAsia"/>
                <w:lang w:val="en-US" w:eastAsia="zh-CN"/>
              </w:rPr>
            </w:pPr>
            <w:r>
              <w:rPr>
                <w:rFonts w:eastAsiaTheme="minorEastAsia"/>
                <w:lang w:val="en-US" w:eastAsia="zh-CN"/>
              </w:rPr>
              <w:lastRenderedPageBreak/>
              <w:t>Qualcomm</w:t>
            </w:r>
          </w:p>
        </w:tc>
        <w:tc>
          <w:tcPr>
            <w:tcW w:w="3086" w:type="dxa"/>
          </w:tcPr>
          <w:p w14:paraId="6C1B235D" w14:textId="40D6B08D" w:rsidR="00292911" w:rsidRDefault="00292911">
            <w:pPr>
              <w:spacing w:after="0"/>
              <w:rPr>
                <w:lang w:val="en-US" w:eastAsia="zh-CN"/>
              </w:rPr>
            </w:pPr>
            <w:r>
              <w:rPr>
                <w:lang w:val="en-US" w:eastAsia="zh-CN"/>
              </w:rPr>
              <w:t>Approach 2</w:t>
            </w:r>
          </w:p>
        </w:tc>
        <w:tc>
          <w:tcPr>
            <w:tcW w:w="5071" w:type="dxa"/>
          </w:tcPr>
          <w:p w14:paraId="682899F3" w14:textId="72EDB1D1" w:rsidR="00292911" w:rsidRDefault="00292911">
            <w:pPr>
              <w:rPr>
                <w:rFonts w:eastAsiaTheme="minorEastAsia"/>
                <w:lang w:val="en-US" w:eastAsia="zh-CN"/>
              </w:rPr>
            </w:pPr>
            <w:r>
              <w:rPr>
                <w:rFonts w:eastAsiaTheme="minorEastAsia"/>
                <w:lang w:val="en-US" w:eastAsia="zh-CN"/>
              </w:rPr>
              <w:t xml:space="preserve">We believe both approaches have RAN1, RAN2, and RAN3 impacts. But, we prefer approach 2, as it </w:t>
            </w:r>
            <w:r w:rsidR="00B512E7">
              <w:rPr>
                <w:rFonts w:eastAsiaTheme="minorEastAsia"/>
                <w:lang w:val="en-US" w:eastAsia="zh-CN"/>
              </w:rPr>
              <w:t>is more future-proof.</w:t>
            </w:r>
            <w:r>
              <w:rPr>
                <w:rFonts w:eastAsiaTheme="minorEastAsia"/>
                <w:lang w:val="en-US" w:eastAsia="zh-CN"/>
              </w:rPr>
              <w:t xml:space="preserve"> </w:t>
            </w:r>
          </w:p>
        </w:tc>
      </w:tr>
      <w:tr w:rsidR="00BC3769" w14:paraId="5EC7A367" w14:textId="77777777" w:rsidTr="61B6D1FC">
        <w:tc>
          <w:tcPr>
            <w:tcW w:w="1194" w:type="dxa"/>
          </w:tcPr>
          <w:p w14:paraId="65E0A02B" w14:textId="5A5CA724" w:rsidR="00BC3769" w:rsidRDefault="00BC3769" w:rsidP="00BC3769">
            <w:pPr>
              <w:spacing w:after="0"/>
              <w:rPr>
                <w:rFonts w:eastAsiaTheme="minorEastAsia"/>
                <w:lang w:val="en-US" w:eastAsia="zh-CN"/>
              </w:rPr>
            </w:pPr>
            <w:r>
              <w:rPr>
                <w:rFonts w:eastAsiaTheme="minorEastAsia"/>
                <w:lang w:val="en-US" w:eastAsia="zh-CN"/>
              </w:rPr>
              <w:t>Mediatek</w:t>
            </w:r>
          </w:p>
        </w:tc>
        <w:tc>
          <w:tcPr>
            <w:tcW w:w="3086" w:type="dxa"/>
          </w:tcPr>
          <w:p w14:paraId="2F8500D9" w14:textId="77777777" w:rsidR="00BC3769" w:rsidRDefault="00BC3769" w:rsidP="00BC3769">
            <w:pPr>
              <w:spacing w:after="0"/>
              <w:rPr>
                <w:rFonts w:eastAsiaTheme="minorEastAsia"/>
                <w:lang w:val="en-US" w:eastAsia="zh-CN"/>
              </w:rPr>
            </w:pPr>
            <w:r>
              <w:rPr>
                <w:rFonts w:eastAsiaTheme="minorEastAsia"/>
                <w:lang w:val="en-US" w:eastAsia="zh-CN"/>
              </w:rPr>
              <w:t>Approach 2</w:t>
            </w:r>
          </w:p>
          <w:p w14:paraId="756D810A" w14:textId="1C7E4679" w:rsidR="00BC3769" w:rsidRDefault="00BC3769" w:rsidP="00BC3769">
            <w:pPr>
              <w:spacing w:after="0"/>
              <w:rPr>
                <w:lang w:val="en-US" w:eastAsia="zh-CN"/>
              </w:rPr>
            </w:pPr>
            <w:r>
              <w:rPr>
                <w:rFonts w:eastAsiaTheme="minorEastAsia"/>
                <w:lang w:val="en-US" w:eastAsia="zh-CN"/>
              </w:rPr>
              <w:t>It is more future-proof and provides greater flexibility for future extensions, such as supporting additional use cases like AI-based mobility.</w:t>
            </w:r>
          </w:p>
        </w:tc>
        <w:tc>
          <w:tcPr>
            <w:tcW w:w="5071" w:type="dxa"/>
          </w:tcPr>
          <w:p w14:paraId="04FC514D" w14:textId="77777777" w:rsidR="00BC3769" w:rsidRDefault="00BC3769" w:rsidP="00BC3769">
            <w:pPr>
              <w:rPr>
                <w:rFonts w:eastAsiaTheme="minorEastAsia"/>
                <w:lang w:val="en-US" w:eastAsia="zh-CN"/>
              </w:rPr>
            </w:pPr>
          </w:p>
        </w:tc>
      </w:tr>
      <w:tr w:rsidR="00421BD7" w:rsidRPr="00397854" w14:paraId="194BB4AA" w14:textId="77777777" w:rsidTr="61B6D1FC">
        <w:tc>
          <w:tcPr>
            <w:tcW w:w="1194" w:type="dxa"/>
          </w:tcPr>
          <w:p w14:paraId="495DC31A" w14:textId="77777777" w:rsidR="00421BD7" w:rsidRPr="009C7965" w:rsidRDefault="00421BD7" w:rsidP="004A2EFF">
            <w:pPr>
              <w:spacing w:after="0"/>
              <w:rPr>
                <w:rFonts w:eastAsia="Malgun Gothic"/>
                <w:lang w:val="en-US" w:eastAsia="ko-KR"/>
              </w:rPr>
            </w:pPr>
            <w:r>
              <w:rPr>
                <w:rFonts w:eastAsia="Malgun Gothic" w:hint="eastAsia"/>
                <w:lang w:val="en-US" w:eastAsia="ko-KR"/>
              </w:rPr>
              <w:t>LGE</w:t>
            </w:r>
          </w:p>
        </w:tc>
        <w:tc>
          <w:tcPr>
            <w:tcW w:w="3086" w:type="dxa"/>
          </w:tcPr>
          <w:p w14:paraId="2D129C21" w14:textId="77777777" w:rsidR="00421BD7" w:rsidRPr="009C7965" w:rsidRDefault="00421BD7" w:rsidP="004A2EFF">
            <w:pPr>
              <w:spacing w:after="0"/>
              <w:rPr>
                <w:rFonts w:eastAsia="Malgun Gothic"/>
                <w:lang w:val="en-US" w:eastAsia="ko-KR"/>
              </w:rPr>
            </w:pPr>
            <w:r>
              <w:rPr>
                <w:rFonts w:eastAsia="Malgun Gothic" w:hint="eastAsia"/>
                <w:lang w:val="en-US" w:eastAsia="ko-KR"/>
              </w:rPr>
              <w:t>Approach 1 and 2 (prefer Approach 1)</w:t>
            </w:r>
          </w:p>
        </w:tc>
        <w:tc>
          <w:tcPr>
            <w:tcW w:w="5071" w:type="dxa"/>
          </w:tcPr>
          <w:p w14:paraId="3DFC761B" w14:textId="5E9928A7" w:rsidR="00421BD7" w:rsidRPr="00397854" w:rsidRDefault="00421BD7" w:rsidP="004A2EFF">
            <w:pPr>
              <w:rPr>
                <w:rFonts w:eastAsia="Malgun Gothic"/>
                <w:lang w:eastAsia="ko-KR"/>
              </w:rPr>
            </w:pPr>
            <w:r w:rsidRPr="00397854">
              <w:rPr>
                <w:rFonts w:eastAsia="Malgun Gothic"/>
                <w:lang w:eastAsia="ko-KR"/>
              </w:rPr>
              <w:t>The impact of additional specifications can vary depending on the use case expansion being considered. If we</w:t>
            </w:r>
            <w:r>
              <w:rPr>
                <w:rFonts w:eastAsia="Malgun Gothic" w:hint="eastAsia"/>
                <w:lang w:eastAsia="ko-KR"/>
              </w:rPr>
              <w:t xml:space="preserve"> consider </w:t>
            </w:r>
            <w:r w:rsidRPr="00397854">
              <w:rPr>
                <w:rFonts w:eastAsia="Malgun Gothic"/>
                <w:lang w:eastAsia="ko-KR"/>
              </w:rPr>
              <w:t xml:space="preserve">future expansions in CSI-related use cases, such as CSI compression, Approach 1 might be </w:t>
            </w:r>
            <w:r>
              <w:rPr>
                <w:rFonts w:eastAsia="Malgun Gothic" w:hint="eastAsia"/>
                <w:lang w:eastAsia="ko-KR"/>
              </w:rPr>
              <w:t>simpler</w:t>
            </w:r>
            <w:r w:rsidRPr="00397854">
              <w:rPr>
                <w:rFonts w:eastAsia="Malgun Gothic"/>
                <w:lang w:eastAsia="ko-KR"/>
              </w:rPr>
              <w:t xml:space="preserve">. </w:t>
            </w:r>
            <w:r>
              <w:rPr>
                <w:rFonts w:eastAsia="Malgun Gothic" w:hint="eastAsia"/>
                <w:lang w:eastAsia="ko-KR"/>
              </w:rPr>
              <w:t xml:space="preserve">We prefer Approach 1 (considering that it is a CSI related use case), but </w:t>
            </w:r>
            <w:r w:rsidRPr="00397854">
              <w:rPr>
                <w:rFonts w:eastAsia="Malgun Gothic"/>
                <w:lang w:eastAsia="ko-KR"/>
              </w:rPr>
              <w:t>both approaches remain feasible</w:t>
            </w:r>
            <w:r>
              <w:rPr>
                <w:rFonts w:eastAsia="Malgun Gothic" w:hint="eastAsia"/>
                <w:lang w:eastAsia="ko-KR"/>
              </w:rPr>
              <w:t>.</w:t>
            </w:r>
          </w:p>
        </w:tc>
      </w:tr>
      <w:tr w:rsidR="009878D2" w:rsidRPr="00397854" w14:paraId="79851DD5" w14:textId="77777777" w:rsidTr="61B6D1FC">
        <w:tc>
          <w:tcPr>
            <w:tcW w:w="1194" w:type="dxa"/>
          </w:tcPr>
          <w:p w14:paraId="35E21146" w14:textId="1E967588" w:rsidR="009878D2" w:rsidRDefault="009878D2" w:rsidP="004A2EFF">
            <w:pPr>
              <w:spacing w:after="0"/>
              <w:rPr>
                <w:rFonts w:eastAsia="Malgun Gothic"/>
                <w:lang w:val="en-US" w:eastAsia="ko-KR"/>
              </w:rPr>
            </w:pPr>
            <w:r>
              <w:rPr>
                <w:rFonts w:eastAsia="Malgun Gothic"/>
                <w:lang w:val="en-US" w:eastAsia="ko-KR"/>
              </w:rPr>
              <w:t>Interdigital</w:t>
            </w:r>
          </w:p>
        </w:tc>
        <w:tc>
          <w:tcPr>
            <w:tcW w:w="3086" w:type="dxa"/>
          </w:tcPr>
          <w:p w14:paraId="3CBD8E03" w14:textId="2B2F23E0" w:rsidR="009878D2" w:rsidRDefault="009878D2" w:rsidP="004A2EFF">
            <w:pPr>
              <w:spacing w:after="0"/>
              <w:rPr>
                <w:rFonts w:eastAsia="Malgun Gothic"/>
                <w:lang w:val="en-US" w:eastAsia="ko-KR"/>
              </w:rPr>
            </w:pPr>
            <w:r>
              <w:rPr>
                <w:rFonts w:eastAsia="Malgun Gothic"/>
                <w:lang w:val="en-US" w:eastAsia="ko-KR"/>
              </w:rPr>
              <w:t>Approach 2</w:t>
            </w:r>
          </w:p>
        </w:tc>
        <w:tc>
          <w:tcPr>
            <w:tcW w:w="5071" w:type="dxa"/>
          </w:tcPr>
          <w:p w14:paraId="4EFDCBED" w14:textId="02408E7E" w:rsidR="009878D2" w:rsidRPr="00397854" w:rsidRDefault="009878D2" w:rsidP="004A2EFF">
            <w:pPr>
              <w:rPr>
                <w:rFonts w:eastAsia="Malgun Gothic"/>
                <w:lang w:eastAsia="ko-KR"/>
              </w:rPr>
            </w:pPr>
            <w:r>
              <w:rPr>
                <w:rFonts w:eastAsia="Malgun Gothic"/>
                <w:lang w:eastAsia="ko-KR"/>
              </w:rPr>
              <w:t>Our understanding is that approach 2 is a more scalable/re-usable approach that can be easily generalized to any use case</w:t>
            </w:r>
            <w:r w:rsidR="004B7E3E">
              <w:rPr>
                <w:rFonts w:eastAsia="Malgun Gothic"/>
                <w:lang w:eastAsia="ko-KR"/>
              </w:rPr>
              <w:t>, and will have the least specification impact on other WGs.</w:t>
            </w:r>
          </w:p>
        </w:tc>
      </w:tr>
      <w:tr w:rsidR="0061280E" w:rsidRPr="00397854" w14:paraId="14A05A26" w14:textId="77777777" w:rsidTr="61B6D1FC">
        <w:tc>
          <w:tcPr>
            <w:tcW w:w="1194" w:type="dxa"/>
          </w:tcPr>
          <w:p w14:paraId="344B0C8E" w14:textId="3D724B2D" w:rsidR="0061280E" w:rsidRPr="0061280E" w:rsidRDefault="0061280E" w:rsidP="004A2EFF">
            <w:pPr>
              <w:spacing w:after="0"/>
              <w:rPr>
                <w:rFonts w:eastAsiaTheme="minorEastAsia"/>
                <w:lang w:val="en-US" w:eastAsia="zh-CN"/>
              </w:rPr>
            </w:pPr>
            <w:r>
              <w:rPr>
                <w:rFonts w:eastAsiaTheme="minorEastAsia" w:hint="eastAsia"/>
                <w:lang w:val="en-US" w:eastAsia="zh-CN"/>
              </w:rPr>
              <w:t>Lenovo</w:t>
            </w:r>
          </w:p>
        </w:tc>
        <w:tc>
          <w:tcPr>
            <w:tcW w:w="3086" w:type="dxa"/>
          </w:tcPr>
          <w:p w14:paraId="3E2D623A" w14:textId="534984AC" w:rsidR="0061280E" w:rsidRPr="0061280E" w:rsidRDefault="0061280E" w:rsidP="004A2EFF">
            <w:pPr>
              <w:spacing w:after="0"/>
              <w:rPr>
                <w:rFonts w:eastAsiaTheme="minorEastAsia"/>
                <w:lang w:val="en-US" w:eastAsia="zh-CN"/>
              </w:rPr>
            </w:pPr>
            <w:r>
              <w:rPr>
                <w:rFonts w:eastAsiaTheme="minorEastAsia" w:hint="eastAsia"/>
                <w:lang w:val="en-US" w:eastAsia="zh-CN"/>
              </w:rPr>
              <w:t xml:space="preserve">Approach 2. </w:t>
            </w:r>
            <w:r>
              <w:rPr>
                <w:rFonts w:eastAsiaTheme="minorEastAsia" w:hint="eastAsia"/>
                <w:lang w:eastAsia="zh-CN"/>
              </w:rPr>
              <w:t>From modular design and future proof point of view.</w:t>
            </w:r>
          </w:p>
        </w:tc>
        <w:tc>
          <w:tcPr>
            <w:tcW w:w="5071" w:type="dxa"/>
          </w:tcPr>
          <w:p w14:paraId="6E1E1F36" w14:textId="665EAF68" w:rsidR="0061280E" w:rsidRPr="0061280E" w:rsidRDefault="0061280E" w:rsidP="004A2EFF">
            <w:pPr>
              <w:rPr>
                <w:rFonts w:eastAsiaTheme="minorEastAsia"/>
                <w:lang w:eastAsia="zh-CN"/>
              </w:rPr>
            </w:pPr>
          </w:p>
        </w:tc>
      </w:tr>
      <w:tr w:rsidR="009544DB" w:rsidRPr="00397854" w14:paraId="5E84E2B5" w14:textId="77777777" w:rsidTr="61B6D1FC">
        <w:tc>
          <w:tcPr>
            <w:tcW w:w="1194" w:type="dxa"/>
          </w:tcPr>
          <w:p w14:paraId="5E95266B" w14:textId="56D9FF5F" w:rsidR="009544DB" w:rsidRDefault="009544DB" w:rsidP="004A2EFF">
            <w:pPr>
              <w:spacing w:after="0"/>
              <w:rPr>
                <w:rFonts w:eastAsiaTheme="minorEastAsia"/>
                <w:lang w:val="en-US" w:eastAsia="zh-CN"/>
              </w:rPr>
            </w:pPr>
            <w:r>
              <w:rPr>
                <w:rFonts w:eastAsiaTheme="minorEastAsia"/>
                <w:lang w:val="en-US" w:eastAsia="zh-CN"/>
              </w:rPr>
              <w:t>BT</w:t>
            </w:r>
          </w:p>
        </w:tc>
        <w:tc>
          <w:tcPr>
            <w:tcW w:w="3086" w:type="dxa"/>
          </w:tcPr>
          <w:p w14:paraId="1AEFCA1D" w14:textId="38BC0136" w:rsidR="009544DB" w:rsidRDefault="00D06A5B" w:rsidP="004A2EFF">
            <w:pPr>
              <w:spacing w:after="0"/>
              <w:rPr>
                <w:rFonts w:eastAsiaTheme="minorEastAsia"/>
                <w:lang w:val="en-US" w:eastAsia="zh-CN"/>
              </w:rPr>
            </w:pPr>
            <w:r w:rsidRPr="00D06A5B">
              <w:rPr>
                <w:rFonts w:eastAsiaTheme="minorEastAsia"/>
                <w:lang w:val="en-US" w:eastAsia="zh-CN"/>
              </w:rPr>
              <w:t xml:space="preserve">Approach </w:t>
            </w:r>
            <w:r w:rsidR="00845E51">
              <w:rPr>
                <w:rFonts w:eastAsiaTheme="minorEastAsia"/>
                <w:lang w:val="en-US" w:eastAsia="zh-CN"/>
              </w:rPr>
              <w:t>1</w:t>
            </w:r>
            <w:r>
              <w:rPr>
                <w:rFonts w:eastAsiaTheme="minorEastAsia"/>
                <w:lang w:val="en-US" w:eastAsia="zh-CN"/>
              </w:rPr>
              <w:t>.</w:t>
            </w:r>
            <w:r w:rsidRPr="00D06A5B">
              <w:rPr>
                <w:rFonts w:eastAsiaTheme="minorEastAsia"/>
                <w:lang w:val="en-US" w:eastAsia="zh-CN"/>
              </w:rPr>
              <w:t xml:space="preserve"> </w:t>
            </w:r>
          </w:p>
        </w:tc>
        <w:tc>
          <w:tcPr>
            <w:tcW w:w="5071" w:type="dxa"/>
          </w:tcPr>
          <w:p w14:paraId="7C297BF2" w14:textId="77777777" w:rsidR="009544DB" w:rsidRPr="0061280E" w:rsidRDefault="009544DB" w:rsidP="004A2EFF">
            <w:pPr>
              <w:rPr>
                <w:rFonts w:eastAsiaTheme="minorEastAsia"/>
                <w:lang w:eastAsia="zh-CN"/>
              </w:rPr>
            </w:pPr>
          </w:p>
        </w:tc>
      </w:tr>
      <w:tr w:rsidR="00C66EAA" w:rsidRPr="00397854" w14:paraId="2C31CDF5" w14:textId="77777777" w:rsidTr="61B6D1FC">
        <w:tc>
          <w:tcPr>
            <w:tcW w:w="1194" w:type="dxa"/>
          </w:tcPr>
          <w:p w14:paraId="23958133" w14:textId="23C1ACF6" w:rsidR="00C66EAA" w:rsidRDefault="00C66EAA" w:rsidP="00C66EAA">
            <w:pPr>
              <w:spacing w:after="0"/>
              <w:rPr>
                <w:rFonts w:eastAsiaTheme="minorEastAsia"/>
                <w:lang w:val="en-US" w:eastAsia="zh-CN"/>
              </w:rPr>
            </w:pPr>
            <w:r>
              <w:rPr>
                <w:rFonts w:eastAsiaTheme="minorEastAsia"/>
                <w:lang w:val="en-US" w:eastAsia="zh-CN"/>
              </w:rPr>
              <w:t>Ericsson</w:t>
            </w:r>
          </w:p>
        </w:tc>
        <w:tc>
          <w:tcPr>
            <w:tcW w:w="3086" w:type="dxa"/>
          </w:tcPr>
          <w:p w14:paraId="398A5453" w14:textId="58152FAF" w:rsidR="00C66EAA" w:rsidRPr="00D06A5B" w:rsidRDefault="00C66EAA" w:rsidP="00C66EAA">
            <w:pPr>
              <w:spacing w:after="0"/>
              <w:rPr>
                <w:rFonts w:eastAsiaTheme="minorEastAsia"/>
                <w:lang w:val="en-US" w:eastAsia="zh-CN"/>
              </w:rPr>
            </w:pPr>
            <w:r>
              <w:rPr>
                <w:rFonts w:eastAsiaTheme="minorEastAsia"/>
                <w:lang w:val="en-US" w:eastAsia="zh-CN"/>
              </w:rPr>
              <w:t>Approach 1</w:t>
            </w:r>
          </w:p>
        </w:tc>
        <w:tc>
          <w:tcPr>
            <w:tcW w:w="5071" w:type="dxa"/>
          </w:tcPr>
          <w:p w14:paraId="3FD33001" w14:textId="77777777" w:rsidR="00C66EAA" w:rsidRDefault="00C66EAA" w:rsidP="00C66EAA">
            <w:pPr>
              <w:rPr>
                <w:rFonts w:eastAsiaTheme="minorEastAsia"/>
                <w:lang w:val="en-US" w:eastAsia="zh-CN"/>
              </w:rPr>
            </w:pPr>
            <w:r>
              <w:rPr>
                <w:rFonts w:eastAsiaTheme="minorEastAsia"/>
                <w:lang w:val="en-US" w:eastAsia="zh-CN"/>
              </w:rPr>
              <w:t>Approach 2</w:t>
            </w:r>
          </w:p>
          <w:p w14:paraId="23E571A1" w14:textId="77777777" w:rsidR="00C66EAA" w:rsidRPr="00DE6A2D" w:rsidRDefault="00C66EAA" w:rsidP="00C66EAA">
            <w:pPr>
              <w:rPr>
                <w:rFonts w:eastAsiaTheme="minorEastAsia"/>
                <w:lang w:eastAsia="zh-CN"/>
              </w:rPr>
            </w:pPr>
            <w:r w:rsidRPr="00DE6A2D">
              <w:rPr>
                <w:rFonts w:eastAsiaTheme="minorEastAsia"/>
                <w:lang w:eastAsia="zh-CN"/>
              </w:rPr>
              <w:t xml:space="preserve">The motivation of having a L1/L3 unified framework for the AIML logging configuration is not consistent with the current ASN.1 signalling architecture, in which the L1 and L3 measurement configurations are natively split. </w:t>
            </w:r>
          </w:p>
          <w:p w14:paraId="3444EA1B" w14:textId="77777777" w:rsidR="00C66EAA" w:rsidRDefault="00C66EAA" w:rsidP="00C66EAA">
            <w:pPr>
              <w:rPr>
                <w:rFonts w:eastAsiaTheme="minorEastAsia"/>
                <w:lang w:eastAsia="zh-CN"/>
              </w:rPr>
            </w:pPr>
            <w:r w:rsidRPr="00DE6A2D">
              <w:rPr>
                <w:rFonts w:eastAsiaTheme="minorEastAsia"/>
                <w:lang w:eastAsia="zh-CN"/>
              </w:rPr>
              <w:t>L3 data collection configuration for the future AI mobility use case naturally fits into the legacy MeasConfig, we do not need to import/copy the MeasConfig in a new structure at the same level, since it would be just redundant from signalling design point of view. Rel-20 AI Mobility SI has not taken any agreement to use a completely new framework for logging, that is outside MeasConfig.</w:t>
            </w:r>
          </w:p>
          <w:p w14:paraId="52D5E5A0" w14:textId="77777777" w:rsidR="00C66EAA" w:rsidRDefault="00C66EAA" w:rsidP="00C66EAA">
            <w:pPr>
              <w:rPr>
                <w:rFonts w:eastAsiaTheme="minorEastAsia"/>
                <w:lang w:eastAsia="zh-CN"/>
              </w:rPr>
            </w:pPr>
            <w:r w:rsidRPr="00515E7D">
              <w:rPr>
                <w:rFonts w:eastAsiaTheme="minorEastAsia"/>
                <w:lang w:eastAsia="zh-CN"/>
              </w:rPr>
              <w:lastRenderedPageBreak/>
              <w:t xml:space="preserve">Since some companies raised the issue of using RRCResume for configuring logging, with the TP for approach (1) NW data collection configuration can be included also in the RRC Resume message (i.e. </w:t>
            </w:r>
            <w:r>
              <w:rPr>
                <w:rFonts w:eastAsiaTheme="minorEastAsia"/>
                <w:lang w:eastAsia="zh-CN"/>
              </w:rPr>
              <w:t xml:space="preserve">it </w:t>
            </w:r>
            <w:r w:rsidRPr="00515E7D">
              <w:rPr>
                <w:rFonts w:eastAsiaTheme="minorEastAsia"/>
                <w:lang w:eastAsia="zh-CN"/>
              </w:rPr>
              <w:t>comes for free). For approach (2) there would then however be a need to update the RRCResume message</w:t>
            </w:r>
            <w:r>
              <w:rPr>
                <w:rFonts w:eastAsiaTheme="minorEastAsia"/>
                <w:lang w:eastAsia="zh-CN"/>
              </w:rPr>
              <w:t>.</w:t>
            </w:r>
          </w:p>
          <w:p w14:paraId="0AD1C2FB" w14:textId="72D70077" w:rsidR="00C66EAA" w:rsidRPr="0061280E" w:rsidRDefault="00C66EAA" w:rsidP="00C66EAA">
            <w:pPr>
              <w:rPr>
                <w:rFonts w:eastAsiaTheme="minorEastAsia"/>
                <w:lang w:eastAsia="zh-CN"/>
              </w:rPr>
            </w:pPr>
            <w:r>
              <w:rPr>
                <w:rFonts w:eastAsia="Malgun Gothic"/>
                <w:lang w:val="en-US" w:eastAsia="ko-KR"/>
              </w:rPr>
              <w:t xml:space="preserve">Regarding the comment from Apple on </w:t>
            </w:r>
            <w:r>
              <w:rPr>
                <w:lang w:val="en-US"/>
              </w:rPr>
              <w:t>CSI Processing Unit (</w:t>
            </w:r>
            <w:r>
              <w:rPr>
                <w:rFonts w:eastAsia="Malgun Gothic"/>
                <w:lang w:val="en-US" w:eastAsia="ko-KR"/>
              </w:rPr>
              <w:t xml:space="preserve">CPU), even </w:t>
            </w:r>
            <w:r w:rsidRPr="00A209E7">
              <w:rPr>
                <w:rFonts w:eastAsia="Malgun Gothic"/>
                <w:lang w:eastAsia="ko-KR"/>
              </w:rPr>
              <w:t>if the logging configuration is included under CSI-MeasConfig</w:t>
            </w:r>
            <w:r>
              <w:rPr>
                <w:rFonts w:eastAsia="Malgun Gothic"/>
                <w:lang w:eastAsia="ko-KR"/>
              </w:rPr>
              <w:t xml:space="preserve"> </w:t>
            </w:r>
            <w:r w:rsidRPr="00A209E7">
              <w:rPr>
                <w:rFonts w:eastAsia="Malgun Gothic"/>
                <w:lang w:eastAsia="ko-KR"/>
              </w:rPr>
              <w:t xml:space="preserve">it </w:t>
            </w:r>
            <w:r>
              <w:rPr>
                <w:rFonts w:eastAsia="Malgun Gothic"/>
                <w:lang w:eastAsia="ko-KR"/>
              </w:rPr>
              <w:t xml:space="preserve">should </w:t>
            </w:r>
            <w:r w:rsidRPr="00A209E7">
              <w:rPr>
                <w:rFonts w:eastAsia="Malgun Gothic"/>
                <w:lang w:eastAsia="ko-KR"/>
              </w:rPr>
              <w:t xml:space="preserve">not </w:t>
            </w:r>
            <w:r>
              <w:rPr>
                <w:rFonts w:eastAsia="Malgun Gothic"/>
                <w:lang w:eastAsia="ko-KR"/>
              </w:rPr>
              <w:t xml:space="preserve">be </w:t>
            </w:r>
            <w:r w:rsidRPr="00A209E7">
              <w:rPr>
                <w:rFonts w:eastAsia="Malgun Gothic"/>
                <w:lang w:eastAsia="ko-KR"/>
              </w:rPr>
              <w:t xml:space="preserve">relevant </w:t>
            </w:r>
            <w:r>
              <w:rPr>
                <w:rFonts w:eastAsia="Malgun Gothic"/>
                <w:lang w:eastAsia="ko-KR"/>
              </w:rPr>
              <w:t xml:space="preserve">for </w:t>
            </w:r>
            <w:r w:rsidRPr="00A209E7">
              <w:rPr>
                <w:rFonts w:eastAsia="Malgun Gothic"/>
                <w:lang w:eastAsia="ko-KR"/>
              </w:rPr>
              <w:t xml:space="preserve">CPU occupancy, given that </w:t>
            </w:r>
            <w:r>
              <w:rPr>
                <w:rFonts w:eastAsia="Malgun Gothic"/>
                <w:lang w:eastAsia="ko-KR"/>
              </w:rPr>
              <w:t xml:space="preserve">it is not configured within CSI-ReportConfig and </w:t>
            </w:r>
            <w:r w:rsidRPr="00A209E7">
              <w:rPr>
                <w:rFonts w:eastAsia="Malgun Gothic"/>
                <w:lang w:eastAsia="ko-KR"/>
              </w:rPr>
              <w:t>there is no reporting via UCI</w:t>
            </w:r>
            <w:r>
              <w:rPr>
                <w:rFonts w:eastAsia="Malgun Gothic"/>
                <w:lang w:eastAsia="ko-KR"/>
              </w:rPr>
              <w:t>. This is the same situation as for approach (2), with the same L1 measurements being performed and logged.</w:t>
            </w:r>
          </w:p>
        </w:tc>
      </w:tr>
      <w:tr w:rsidR="61B6D1FC" w14:paraId="5BF2C053" w14:textId="77777777" w:rsidTr="61B6D1FC">
        <w:trPr>
          <w:trHeight w:val="300"/>
        </w:trPr>
        <w:tc>
          <w:tcPr>
            <w:tcW w:w="1194" w:type="dxa"/>
          </w:tcPr>
          <w:p w14:paraId="74FC001D" w14:textId="3A655E02" w:rsidR="64FE5DF6" w:rsidRDefault="64FE5DF6" w:rsidP="61B6D1FC">
            <w:pPr>
              <w:rPr>
                <w:rFonts w:eastAsiaTheme="minorEastAsia"/>
                <w:lang w:val="en-US" w:eastAsia="zh-CN"/>
              </w:rPr>
            </w:pPr>
            <w:r w:rsidRPr="61B6D1FC">
              <w:rPr>
                <w:rFonts w:eastAsiaTheme="minorEastAsia"/>
                <w:lang w:val="en-US" w:eastAsia="zh-CN"/>
              </w:rPr>
              <w:lastRenderedPageBreak/>
              <w:t>T-Mobile USA</w:t>
            </w:r>
          </w:p>
        </w:tc>
        <w:tc>
          <w:tcPr>
            <w:tcW w:w="3086" w:type="dxa"/>
          </w:tcPr>
          <w:p w14:paraId="4F7AE15C" w14:textId="116F2031" w:rsidR="64FE5DF6" w:rsidRDefault="64FE5DF6" w:rsidP="61B6D1FC">
            <w:pPr>
              <w:rPr>
                <w:rFonts w:eastAsiaTheme="minorEastAsia"/>
                <w:lang w:val="en-US" w:eastAsia="zh-CN"/>
              </w:rPr>
            </w:pPr>
            <w:r w:rsidRPr="61B6D1FC">
              <w:rPr>
                <w:rFonts w:eastAsiaTheme="minorEastAsia"/>
                <w:lang w:val="en-US" w:eastAsia="zh-CN"/>
              </w:rPr>
              <w:t>Approach 1</w:t>
            </w:r>
          </w:p>
        </w:tc>
        <w:tc>
          <w:tcPr>
            <w:tcW w:w="5071" w:type="dxa"/>
          </w:tcPr>
          <w:p w14:paraId="3CEC5161" w14:textId="2644FC9E" w:rsidR="61B6D1FC" w:rsidRDefault="61B6D1FC" w:rsidP="61B6D1FC">
            <w:pPr>
              <w:rPr>
                <w:rFonts w:eastAsiaTheme="minorEastAsia"/>
                <w:lang w:val="en-US" w:eastAsia="zh-CN"/>
              </w:rPr>
            </w:pPr>
          </w:p>
        </w:tc>
      </w:tr>
      <w:tr w:rsidR="00084DFE" w14:paraId="4666FFD2" w14:textId="77777777" w:rsidTr="61B6D1FC">
        <w:trPr>
          <w:trHeight w:val="300"/>
        </w:trPr>
        <w:tc>
          <w:tcPr>
            <w:tcW w:w="1194" w:type="dxa"/>
          </w:tcPr>
          <w:p w14:paraId="6A239F05" w14:textId="6BC8E4E2" w:rsidR="00084DFE" w:rsidRPr="61B6D1FC" w:rsidRDefault="00084DFE" w:rsidP="61B6D1FC">
            <w:pPr>
              <w:rPr>
                <w:rFonts w:eastAsiaTheme="minorEastAsia"/>
                <w:lang w:val="en-US" w:eastAsia="zh-CN"/>
              </w:rPr>
            </w:pPr>
            <w:r>
              <w:rPr>
                <w:rFonts w:eastAsiaTheme="minorEastAsia"/>
                <w:lang w:val="en-US" w:eastAsia="zh-CN"/>
              </w:rPr>
              <w:t>China Telecom</w:t>
            </w:r>
          </w:p>
        </w:tc>
        <w:tc>
          <w:tcPr>
            <w:tcW w:w="3086" w:type="dxa"/>
          </w:tcPr>
          <w:p w14:paraId="73987767" w14:textId="14F321E5" w:rsidR="00084DFE" w:rsidRPr="61B6D1FC" w:rsidRDefault="00084DFE" w:rsidP="61B6D1FC">
            <w:pPr>
              <w:rPr>
                <w:rFonts w:eastAsiaTheme="minorEastAsia"/>
                <w:lang w:val="en-US" w:eastAsia="zh-CN"/>
              </w:rPr>
            </w:pPr>
            <w:r>
              <w:rPr>
                <w:rFonts w:eastAsiaTheme="minorEastAsia"/>
                <w:lang w:val="en-US" w:eastAsia="zh-CN"/>
              </w:rPr>
              <w:t>Approach 2</w:t>
            </w:r>
            <w:bookmarkStart w:id="58" w:name="_GoBack"/>
            <w:bookmarkEnd w:id="58"/>
          </w:p>
        </w:tc>
        <w:tc>
          <w:tcPr>
            <w:tcW w:w="5071" w:type="dxa"/>
          </w:tcPr>
          <w:p w14:paraId="3B299C89" w14:textId="77777777" w:rsidR="00084DFE" w:rsidRDefault="00084DFE" w:rsidP="61B6D1FC">
            <w:pPr>
              <w:rPr>
                <w:rFonts w:eastAsiaTheme="minorEastAsia"/>
                <w:lang w:val="en-US" w:eastAsia="zh-CN"/>
              </w:rPr>
            </w:pPr>
          </w:p>
        </w:tc>
      </w:tr>
    </w:tbl>
    <w:p w14:paraId="1930525A" w14:textId="77777777" w:rsidR="003741D9" w:rsidRDefault="003741D9">
      <w:pPr>
        <w:rPr>
          <w:lang w:eastAsia="en-GB"/>
        </w:rPr>
      </w:pPr>
    </w:p>
    <w:p w14:paraId="6DD40E2D" w14:textId="77777777" w:rsidR="003741D9" w:rsidRDefault="003741D9">
      <w:pPr>
        <w:rPr>
          <w:lang w:eastAsia="en-GB"/>
        </w:rPr>
      </w:pPr>
    </w:p>
    <w:p w14:paraId="7B30B91F" w14:textId="77777777" w:rsidR="003741D9" w:rsidRDefault="00AB3A81">
      <w:pPr>
        <w:pStyle w:val="1"/>
        <w:numPr>
          <w:ilvl w:val="0"/>
          <w:numId w:val="13"/>
        </w:numPr>
      </w:pPr>
      <w:r>
        <w:t>Conclusion</w:t>
      </w:r>
      <w:bookmarkEnd w:id="52"/>
    </w:p>
    <w:p w14:paraId="173AE64E" w14:textId="77777777" w:rsidR="003741D9" w:rsidRDefault="00AB3A81">
      <w:pPr>
        <w:pStyle w:val="a6"/>
        <w:keepNext/>
        <w:tabs>
          <w:tab w:val="left" w:pos="993"/>
          <w:tab w:val="left" w:pos="1509"/>
        </w:tabs>
      </w:pPr>
      <w:bookmarkStart w:id="59" w:name="_Ref189046994"/>
      <w:r>
        <w:t>Based on the discussion during the offline meeting, captured in the previous section, we propose the following:</w:t>
      </w:r>
    </w:p>
    <w:bookmarkEnd w:id="59"/>
    <w:p w14:paraId="49A2048B" w14:textId="77777777" w:rsidR="003741D9" w:rsidRDefault="00AB3A81">
      <w:pPr>
        <w:pStyle w:val="Proposal"/>
        <w:numPr>
          <w:ilvl w:val="0"/>
          <w:numId w:val="0"/>
        </w:numPr>
        <w:ind w:left="1304" w:hanging="1304"/>
      </w:pPr>
      <w:r>
        <w:t>&lt;TBD&gt;</w:t>
      </w:r>
    </w:p>
    <w:p w14:paraId="679529E7" w14:textId="77777777" w:rsidR="003741D9" w:rsidRDefault="003741D9">
      <w:pPr>
        <w:pStyle w:val="Proposal"/>
        <w:numPr>
          <w:ilvl w:val="0"/>
          <w:numId w:val="0"/>
        </w:numPr>
        <w:ind w:left="1304" w:hanging="1304"/>
      </w:pPr>
    </w:p>
    <w:p w14:paraId="607561DA" w14:textId="77777777" w:rsidR="003741D9" w:rsidRDefault="00AB3A81">
      <w:pPr>
        <w:pStyle w:val="1"/>
        <w:numPr>
          <w:ilvl w:val="0"/>
          <w:numId w:val="13"/>
        </w:numPr>
        <w:rPr>
          <w:lang w:val="en-US"/>
        </w:rPr>
      </w:pPr>
      <w:r>
        <w:rPr>
          <w:lang w:val="en-US"/>
        </w:rPr>
        <w:t>References</w:t>
      </w:r>
    </w:p>
    <w:p w14:paraId="1237C75B" w14:textId="77777777" w:rsidR="003741D9" w:rsidRDefault="00AB3A81">
      <w:pPr>
        <w:pStyle w:val="affc"/>
        <w:numPr>
          <w:ilvl w:val="0"/>
          <w:numId w:val="27"/>
        </w:numPr>
        <w:rPr>
          <w:lang w:val="en-US"/>
        </w:rPr>
      </w:pPr>
      <w:bookmarkStart w:id="60" w:name="_Ref201650429"/>
      <w:r>
        <w:rPr>
          <w:lang w:val="en-US"/>
        </w:rPr>
        <w:t xml:space="preserve">R2-2504644, Ericsson, </w:t>
      </w:r>
      <w:bookmarkEnd w:id="60"/>
      <w:r>
        <w:rPr>
          <w:lang w:val="en-US"/>
        </w:rPr>
        <w:t>Nokia, Huawei, T-Mobile USA, BT Plc., “Discussion on NW-side data collection framework”, 3GPP TSG-RAN WG2 #130, Malta, May, 2025.</w:t>
      </w:r>
    </w:p>
    <w:p w14:paraId="00E7BBC3" w14:textId="77777777" w:rsidR="003741D9" w:rsidRDefault="00AB3A81">
      <w:pPr>
        <w:pStyle w:val="affc"/>
        <w:numPr>
          <w:ilvl w:val="0"/>
          <w:numId w:val="27"/>
        </w:numPr>
        <w:rPr>
          <w:lang w:val="en-US"/>
        </w:rPr>
      </w:pPr>
      <w:bookmarkStart w:id="61" w:name="_Ref201650445"/>
      <w:r>
        <w:rPr>
          <w:lang w:val="en-US"/>
        </w:rPr>
        <w:t>R2-2503849, ZTE Corporation, Apple, MediaTek, Samsung, OPPO, Lenovo, Xiaomi, CMCC, China Telecom, vivo, NTT DOCOMO, Sanechips, “Discussion On the NW Side Data Collection RRC Framework”, 3GPP TSG RAN2 Meeting #130, Malta, May, 2025.</w:t>
      </w:r>
      <w:bookmarkEnd w:id="61"/>
    </w:p>
    <w:p w14:paraId="551AE92D" w14:textId="77777777" w:rsidR="003741D9" w:rsidRDefault="003741D9">
      <w:pPr>
        <w:spacing w:before="120" w:after="120"/>
        <w:rPr>
          <w:lang w:val="en-US"/>
        </w:rPr>
      </w:pPr>
    </w:p>
    <w:p w14:paraId="04704C2D" w14:textId="77777777" w:rsidR="003741D9" w:rsidRDefault="003741D9">
      <w:pPr>
        <w:spacing w:before="120" w:after="120"/>
        <w:rPr>
          <w:lang w:val="en-US"/>
        </w:rPr>
      </w:pPr>
    </w:p>
    <w:sectPr w:rsidR="003741D9">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6" w:h="16838"/>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CEFD5" w14:textId="77777777" w:rsidR="007817C3" w:rsidRDefault="007817C3">
      <w:pPr>
        <w:spacing w:before="120" w:after="120"/>
      </w:pPr>
      <w:r>
        <w:separator/>
      </w:r>
    </w:p>
  </w:endnote>
  <w:endnote w:type="continuationSeparator" w:id="0">
    <w:p w14:paraId="00E664C4" w14:textId="77777777" w:rsidR="007817C3" w:rsidRDefault="007817C3">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1088E" w14:textId="237EE52B" w:rsidR="00E622EF" w:rsidRDefault="00E622EF">
    <w:pPr>
      <w:pStyle w:val="af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54B09" w14:textId="4568EE64" w:rsidR="00AB3A81" w:rsidRDefault="00AB3A81">
    <w:pPr>
      <w:pStyle w:val="af6"/>
      <w:tabs>
        <w:tab w:val="center" w:pos="4820"/>
        <w:tab w:val="right" w:pos="9639"/>
      </w:tabs>
      <w:jc w:val="left"/>
    </w:pPr>
    <w:r>
      <w:tab/>
    </w:r>
    <w:r>
      <w:rPr>
        <w:rStyle w:val="aff6"/>
      </w:rPr>
      <w:fldChar w:fldCharType="begin"/>
    </w:r>
    <w:r>
      <w:rPr>
        <w:rStyle w:val="aff6"/>
      </w:rPr>
      <w:instrText xml:space="preserve"> PAGE </w:instrText>
    </w:r>
    <w:r>
      <w:rPr>
        <w:rStyle w:val="aff6"/>
      </w:rPr>
      <w:fldChar w:fldCharType="separate"/>
    </w:r>
    <w:r w:rsidR="00084DFE">
      <w:rPr>
        <w:rStyle w:val="aff6"/>
        <w:noProof/>
      </w:rPr>
      <w:t>33</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sidR="00084DFE">
      <w:rPr>
        <w:rStyle w:val="aff6"/>
        <w:noProof/>
      </w:rPr>
      <w:t>35</w:t>
    </w:r>
    <w:r>
      <w:rPr>
        <w:rStyle w:val="aff6"/>
      </w:rPr>
      <w:fldChar w:fldCharType="end"/>
    </w:r>
    <w:r>
      <w:rPr>
        <w:rStyle w:val="aff6"/>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26044" w14:textId="2E729625" w:rsidR="00E622EF" w:rsidRDefault="00E622EF">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7DD6E" w14:textId="77777777" w:rsidR="007817C3" w:rsidRDefault="007817C3">
      <w:pPr>
        <w:spacing w:before="120" w:after="120"/>
      </w:pPr>
      <w:r>
        <w:separator/>
      </w:r>
    </w:p>
  </w:footnote>
  <w:footnote w:type="continuationSeparator" w:id="0">
    <w:p w14:paraId="54368EB9" w14:textId="77777777" w:rsidR="007817C3" w:rsidRDefault="007817C3">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8FEB4" w14:textId="19B0CB43" w:rsidR="00AB3A81" w:rsidRDefault="00AB3A8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7AF2C" w14:textId="00961BAF" w:rsidR="00E622EF" w:rsidRDefault="00E622EF">
    <w:pPr>
      <w:pStyle w:val="af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E0A3C" w14:textId="18474105" w:rsidR="00E622EF" w:rsidRDefault="00E622EF">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6BBA67"/>
    <w:multiLevelType w:val="singleLevel"/>
    <w:tmpl w:val="986BBA67"/>
    <w:lvl w:ilvl="0">
      <w:start w:val="1"/>
      <w:numFmt w:val="decimal"/>
      <w:suff w:val="space"/>
      <w:lvlText w:val="%1)"/>
      <w:lvlJc w:val="left"/>
    </w:lvl>
  </w:abstractNum>
  <w:abstractNum w:abstractNumId="1"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D5C80"/>
    <w:multiLevelType w:val="multilevel"/>
    <w:tmpl w:val="03ED5C8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1C4609"/>
    <w:multiLevelType w:val="hybridMultilevel"/>
    <w:tmpl w:val="27568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4495AA8"/>
    <w:multiLevelType w:val="multilevel"/>
    <w:tmpl w:val="14495A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F844172"/>
    <w:multiLevelType w:val="multilevel"/>
    <w:tmpl w:val="1F8441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9C74763"/>
    <w:multiLevelType w:val="multilevel"/>
    <w:tmpl w:val="39C7476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D49647C"/>
    <w:multiLevelType w:val="multilevel"/>
    <w:tmpl w:val="3D4964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FD12775"/>
    <w:multiLevelType w:val="singleLevel"/>
    <w:tmpl w:val="3FD12775"/>
    <w:lvl w:ilvl="0">
      <w:start w:val="1"/>
      <w:numFmt w:val="decimal"/>
      <w:suff w:val="space"/>
      <w:lvlText w:val="%1)"/>
      <w:lvlJc w:val="left"/>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810243"/>
    <w:multiLevelType w:val="multilevel"/>
    <w:tmpl w:val="518102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CC548D"/>
    <w:multiLevelType w:val="multilevel"/>
    <w:tmpl w:val="51CC548D"/>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867136"/>
    <w:multiLevelType w:val="multilevel"/>
    <w:tmpl w:val="538671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BAD4548"/>
    <w:multiLevelType w:val="multilevel"/>
    <w:tmpl w:val="5BAD45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F534878"/>
    <w:multiLevelType w:val="multilevel"/>
    <w:tmpl w:val="5F534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5753D6"/>
    <w:multiLevelType w:val="hybridMultilevel"/>
    <w:tmpl w:val="10FE5AAE"/>
    <w:lvl w:ilvl="0" w:tplc="E22E9A1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662F6FDE"/>
    <w:multiLevelType w:val="multilevel"/>
    <w:tmpl w:val="662F6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548"/>
        </w:tabs>
        <w:ind w:left="1548" w:hanging="360"/>
      </w:pPr>
      <w:rPr>
        <w:rFonts w:ascii="Symbol" w:hAnsi="Symbol" w:hint="default"/>
        <w:b/>
        <w:i w:val="0"/>
        <w:color w:val="auto"/>
        <w:sz w:val="22"/>
      </w:rPr>
    </w:lvl>
    <w:lvl w:ilvl="1">
      <w:start w:val="1"/>
      <w:numFmt w:val="bullet"/>
      <w:lvlText w:val="o"/>
      <w:lvlJc w:val="left"/>
      <w:pPr>
        <w:tabs>
          <w:tab w:val="left" w:pos="1188"/>
        </w:tabs>
        <w:ind w:left="1188" w:hanging="360"/>
      </w:pPr>
      <w:rPr>
        <w:rFonts w:ascii="Courier New" w:hAnsi="Courier New" w:cs="Courier New" w:hint="default"/>
      </w:rPr>
    </w:lvl>
    <w:lvl w:ilvl="2">
      <w:start w:val="1"/>
      <w:numFmt w:val="bullet"/>
      <w:lvlText w:val=""/>
      <w:lvlJc w:val="left"/>
      <w:pPr>
        <w:tabs>
          <w:tab w:val="left" w:pos="1908"/>
        </w:tabs>
        <w:ind w:left="1908" w:hanging="360"/>
      </w:pPr>
      <w:rPr>
        <w:rFonts w:ascii="Wingdings" w:hAnsi="Wingdings" w:hint="default"/>
      </w:rPr>
    </w:lvl>
    <w:lvl w:ilvl="3">
      <w:start w:val="1"/>
      <w:numFmt w:val="bullet"/>
      <w:lvlText w:val=""/>
      <w:lvlJc w:val="left"/>
      <w:pPr>
        <w:tabs>
          <w:tab w:val="left" w:pos="2628"/>
        </w:tabs>
        <w:ind w:left="2628" w:hanging="360"/>
      </w:pPr>
      <w:rPr>
        <w:rFonts w:ascii="Symbol" w:hAnsi="Symbol" w:hint="default"/>
      </w:rPr>
    </w:lvl>
    <w:lvl w:ilvl="4">
      <w:start w:val="1"/>
      <w:numFmt w:val="bullet"/>
      <w:lvlText w:val="o"/>
      <w:lvlJc w:val="left"/>
      <w:pPr>
        <w:tabs>
          <w:tab w:val="left" w:pos="3348"/>
        </w:tabs>
        <w:ind w:left="3348" w:hanging="360"/>
      </w:pPr>
      <w:rPr>
        <w:rFonts w:ascii="Courier New" w:hAnsi="Courier New" w:cs="Courier New" w:hint="default"/>
      </w:rPr>
    </w:lvl>
    <w:lvl w:ilvl="5">
      <w:start w:val="1"/>
      <w:numFmt w:val="bullet"/>
      <w:lvlText w:val=""/>
      <w:lvlJc w:val="left"/>
      <w:pPr>
        <w:tabs>
          <w:tab w:val="left" w:pos="4068"/>
        </w:tabs>
        <w:ind w:left="4068" w:hanging="360"/>
      </w:pPr>
      <w:rPr>
        <w:rFonts w:ascii="Wingdings" w:hAnsi="Wingdings" w:hint="default"/>
      </w:rPr>
    </w:lvl>
    <w:lvl w:ilvl="6">
      <w:start w:val="1"/>
      <w:numFmt w:val="bullet"/>
      <w:lvlText w:val=""/>
      <w:lvlJc w:val="left"/>
      <w:pPr>
        <w:tabs>
          <w:tab w:val="left" w:pos="4788"/>
        </w:tabs>
        <w:ind w:left="4788" w:hanging="360"/>
      </w:pPr>
      <w:rPr>
        <w:rFonts w:ascii="Symbol" w:hAnsi="Symbol" w:hint="default"/>
      </w:rPr>
    </w:lvl>
    <w:lvl w:ilvl="7">
      <w:start w:val="1"/>
      <w:numFmt w:val="bullet"/>
      <w:lvlText w:val="o"/>
      <w:lvlJc w:val="left"/>
      <w:pPr>
        <w:tabs>
          <w:tab w:val="left" w:pos="5508"/>
        </w:tabs>
        <w:ind w:left="5508" w:hanging="360"/>
      </w:pPr>
      <w:rPr>
        <w:rFonts w:ascii="Courier New" w:hAnsi="Courier New" w:cs="Courier New" w:hint="default"/>
      </w:rPr>
    </w:lvl>
    <w:lvl w:ilvl="8">
      <w:start w:val="1"/>
      <w:numFmt w:val="bullet"/>
      <w:lvlText w:val=""/>
      <w:lvlJc w:val="left"/>
      <w:pPr>
        <w:tabs>
          <w:tab w:val="left" w:pos="6228"/>
        </w:tabs>
        <w:ind w:left="6228" w:hanging="360"/>
      </w:pPr>
      <w:rPr>
        <w:rFonts w:ascii="Wingdings" w:hAnsi="Wingdings" w:hint="default"/>
      </w:rPr>
    </w:lvl>
  </w:abstractNum>
  <w:abstractNum w:abstractNumId="2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DD1187C"/>
    <w:multiLevelType w:val="multilevel"/>
    <w:tmpl w:val="7DD118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9"/>
  </w:num>
  <w:num w:numId="4">
    <w:abstractNumId w:val="22"/>
  </w:num>
  <w:num w:numId="5">
    <w:abstractNumId w:val="1"/>
  </w:num>
  <w:num w:numId="6">
    <w:abstractNumId w:val="27"/>
  </w:num>
  <w:num w:numId="7">
    <w:abstractNumId w:val="15"/>
  </w:num>
  <w:num w:numId="8">
    <w:abstractNumId w:val="12"/>
  </w:num>
  <w:num w:numId="9">
    <w:abstractNumId w:val="16"/>
  </w:num>
  <w:num w:numId="10">
    <w:abstractNumId w:val="19"/>
  </w:num>
  <w:num w:numId="11">
    <w:abstractNumId w:val="26"/>
  </w:num>
  <w:num w:numId="12">
    <w:abstractNumId w:val="8"/>
  </w:num>
  <w:num w:numId="13">
    <w:abstractNumId w:val="6"/>
  </w:num>
  <w:num w:numId="14">
    <w:abstractNumId w:val="25"/>
  </w:num>
  <w:num w:numId="15">
    <w:abstractNumId w:val="20"/>
  </w:num>
  <w:num w:numId="16">
    <w:abstractNumId w:val="17"/>
  </w:num>
  <w:num w:numId="17">
    <w:abstractNumId w:val="3"/>
  </w:num>
  <w:num w:numId="18">
    <w:abstractNumId w:val="28"/>
  </w:num>
  <w:num w:numId="19">
    <w:abstractNumId w:val="14"/>
  </w:num>
  <w:num w:numId="20">
    <w:abstractNumId w:val="0"/>
  </w:num>
  <w:num w:numId="21">
    <w:abstractNumId w:val="7"/>
  </w:num>
  <w:num w:numId="22">
    <w:abstractNumId w:val="23"/>
  </w:num>
  <w:num w:numId="23">
    <w:abstractNumId w:val="18"/>
  </w:num>
  <w:num w:numId="24">
    <w:abstractNumId w:val="11"/>
  </w:num>
  <w:num w:numId="25">
    <w:abstractNumId w:val="13"/>
  </w:num>
  <w:num w:numId="26">
    <w:abstractNumId w:val="2"/>
  </w:num>
  <w:num w:numId="27">
    <w:abstractNumId w:val="21"/>
  </w:num>
  <w:num w:numId="28">
    <w:abstractNumId w:val="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A91"/>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64"/>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EB1"/>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C85"/>
    <w:rsid w:val="00020D6E"/>
    <w:rsid w:val="00020E2C"/>
    <w:rsid w:val="000211BA"/>
    <w:rsid w:val="00021429"/>
    <w:rsid w:val="000215D3"/>
    <w:rsid w:val="00021AAA"/>
    <w:rsid w:val="00021CC9"/>
    <w:rsid w:val="00021EE4"/>
    <w:rsid w:val="000220F9"/>
    <w:rsid w:val="00022198"/>
    <w:rsid w:val="000221CA"/>
    <w:rsid w:val="000222EA"/>
    <w:rsid w:val="0002235B"/>
    <w:rsid w:val="00022410"/>
    <w:rsid w:val="000224B0"/>
    <w:rsid w:val="0002255C"/>
    <w:rsid w:val="00022604"/>
    <w:rsid w:val="0002269E"/>
    <w:rsid w:val="000226B7"/>
    <w:rsid w:val="00022A70"/>
    <w:rsid w:val="00022B0A"/>
    <w:rsid w:val="00022C99"/>
    <w:rsid w:val="00022F4E"/>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EB"/>
    <w:rsid w:val="00024BF0"/>
    <w:rsid w:val="00024CA1"/>
    <w:rsid w:val="00024D73"/>
    <w:rsid w:val="00024E89"/>
    <w:rsid w:val="00024F23"/>
    <w:rsid w:val="00024F8A"/>
    <w:rsid w:val="0002526A"/>
    <w:rsid w:val="000252E3"/>
    <w:rsid w:val="0002564D"/>
    <w:rsid w:val="00025684"/>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6C6"/>
    <w:rsid w:val="000308DE"/>
    <w:rsid w:val="000308EF"/>
    <w:rsid w:val="00030C69"/>
    <w:rsid w:val="00030CAE"/>
    <w:rsid w:val="00030D98"/>
    <w:rsid w:val="00030F91"/>
    <w:rsid w:val="00031037"/>
    <w:rsid w:val="00031175"/>
    <w:rsid w:val="000314D8"/>
    <w:rsid w:val="0003178F"/>
    <w:rsid w:val="000319CB"/>
    <w:rsid w:val="00031B9C"/>
    <w:rsid w:val="00031C56"/>
    <w:rsid w:val="00031CDA"/>
    <w:rsid w:val="00031D4D"/>
    <w:rsid w:val="00031D5A"/>
    <w:rsid w:val="00031FCB"/>
    <w:rsid w:val="00031FF1"/>
    <w:rsid w:val="000321B5"/>
    <w:rsid w:val="000321EA"/>
    <w:rsid w:val="000325B8"/>
    <w:rsid w:val="00032679"/>
    <w:rsid w:val="0003274A"/>
    <w:rsid w:val="00032783"/>
    <w:rsid w:val="00032CF5"/>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9EB"/>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327"/>
    <w:rsid w:val="000444EF"/>
    <w:rsid w:val="00044825"/>
    <w:rsid w:val="00044904"/>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A04"/>
    <w:rsid w:val="00047B0E"/>
    <w:rsid w:val="00047C6F"/>
    <w:rsid w:val="00047CB3"/>
    <w:rsid w:val="00047F44"/>
    <w:rsid w:val="000500BD"/>
    <w:rsid w:val="0005026B"/>
    <w:rsid w:val="00050390"/>
    <w:rsid w:val="00050427"/>
    <w:rsid w:val="000504BF"/>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03F"/>
    <w:rsid w:val="0005128C"/>
    <w:rsid w:val="00051316"/>
    <w:rsid w:val="00051470"/>
    <w:rsid w:val="00051951"/>
    <w:rsid w:val="00051C1D"/>
    <w:rsid w:val="00051DE1"/>
    <w:rsid w:val="00051F9A"/>
    <w:rsid w:val="00052238"/>
    <w:rsid w:val="00052282"/>
    <w:rsid w:val="0005229C"/>
    <w:rsid w:val="00052475"/>
    <w:rsid w:val="000526C6"/>
    <w:rsid w:val="00052A07"/>
    <w:rsid w:val="00052B1F"/>
    <w:rsid w:val="00052D1E"/>
    <w:rsid w:val="00052D88"/>
    <w:rsid w:val="00052F1B"/>
    <w:rsid w:val="00053259"/>
    <w:rsid w:val="00053395"/>
    <w:rsid w:val="000533D4"/>
    <w:rsid w:val="000534DB"/>
    <w:rsid w:val="000534E3"/>
    <w:rsid w:val="00053877"/>
    <w:rsid w:val="00053AFF"/>
    <w:rsid w:val="00053F41"/>
    <w:rsid w:val="00054024"/>
    <w:rsid w:val="00054200"/>
    <w:rsid w:val="000543B3"/>
    <w:rsid w:val="00054565"/>
    <w:rsid w:val="000545AB"/>
    <w:rsid w:val="00054712"/>
    <w:rsid w:val="00054824"/>
    <w:rsid w:val="00054933"/>
    <w:rsid w:val="000549A5"/>
    <w:rsid w:val="00054BA7"/>
    <w:rsid w:val="00054F8C"/>
    <w:rsid w:val="0005572D"/>
    <w:rsid w:val="000558BE"/>
    <w:rsid w:val="00055AA6"/>
    <w:rsid w:val="00055C55"/>
    <w:rsid w:val="00055E13"/>
    <w:rsid w:val="00055E59"/>
    <w:rsid w:val="0005606A"/>
    <w:rsid w:val="0005643B"/>
    <w:rsid w:val="00056604"/>
    <w:rsid w:val="000567C4"/>
    <w:rsid w:val="00056960"/>
    <w:rsid w:val="00056A7B"/>
    <w:rsid w:val="00057089"/>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4144"/>
    <w:rsid w:val="0006446B"/>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56"/>
    <w:rsid w:val="000657E4"/>
    <w:rsid w:val="00065884"/>
    <w:rsid w:val="00065892"/>
    <w:rsid w:val="00065A93"/>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AAD"/>
    <w:rsid w:val="00067B2D"/>
    <w:rsid w:val="00067B34"/>
    <w:rsid w:val="00067BAE"/>
    <w:rsid w:val="0007001D"/>
    <w:rsid w:val="000700E3"/>
    <w:rsid w:val="00070126"/>
    <w:rsid w:val="00070207"/>
    <w:rsid w:val="0007026C"/>
    <w:rsid w:val="00070376"/>
    <w:rsid w:val="00070382"/>
    <w:rsid w:val="000705DF"/>
    <w:rsid w:val="00070784"/>
    <w:rsid w:val="00070957"/>
    <w:rsid w:val="00070C0E"/>
    <w:rsid w:val="00070CF7"/>
    <w:rsid w:val="00070D2C"/>
    <w:rsid w:val="00070E60"/>
    <w:rsid w:val="00070F2F"/>
    <w:rsid w:val="000710CD"/>
    <w:rsid w:val="000712D4"/>
    <w:rsid w:val="00071328"/>
    <w:rsid w:val="0007143A"/>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2F3F"/>
    <w:rsid w:val="0007317B"/>
    <w:rsid w:val="00073230"/>
    <w:rsid w:val="000732B5"/>
    <w:rsid w:val="00073346"/>
    <w:rsid w:val="000733CC"/>
    <w:rsid w:val="00073584"/>
    <w:rsid w:val="00073827"/>
    <w:rsid w:val="00073DB6"/>
    <w:rsid w:val="00073E55"/>
    <w:rsid w:val="000740EB"/>
    <w:rsid w:val="000744F6"/>
    <w:rsid w:val="0007452D"/>
    <w:rsid w:val="0007477C"/>
    <w:rsid w:val="00074831"/>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7CF"/>
    <w:rsid w:val="000768D4"/>
    <w:rsid w:val="00076D60"/>
    <w:rsid w:val="00076E33"/>
    <w:rsid w:val="0007756C"/>
    <w:rsid w:val="000775D0"/>
    <w:rsid w:val="000777D6"/>
    <w:rsid w:val="000778CB"/>
    <w:rsid w:val="00077B04"/>
    <w:rsid w:val="00077DA4"/>
    <w:rsid w:val="00077E5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1E"/>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4DFE"/>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67C"/>
    <w:rsid w:val="00090763"/>
    <w:rsid w:val="000909B0"/>
    <w:rsid w:val="00090A9D"/>
    <w:rsid w:val="00090C5A"/>
    <w:rsid w:val="00090DD5"/>
    <w:rsid w:val="00090F31"/>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2C7"/>
    <w:rsid w:val="000924C1"/>
    <w:rsid w:val="000924F0"/>
    <w:rsid w:val="000925C5"/>
    <w:rsid w:val="000925F0"/>
    <w:rsid w:val="000928DF"/>
    <w:rsid w:val="000929F5"/>
    <w:rsid w:val="00092A08"/>
    <w:rsid w:val="00092FF4"/>
    <w:rsid w:val="00093095"/>
    <w:rsid w:val="000930FE"/>
    <w:rsid w:val="00093148"/>
    <w:rsid w:val="00093221"/>
    <w:rsid w:val="00093474"/>
    <w:rsid w:val="0009349C"/>
    <w:rsid w:val="000939B1"/>
    <w:rsid w:val="00093AF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CB0"/>
    <w:rsid w:val="000A1EE2"/>
    <w:rsid w:val="000A1F8E"/>
    <w:rsid w:val="000A2063"/>
    <w:rsid w:val="000A20E5"/>
    <w:rsid w:val="000A212B"/>
    <w:rsid w:val="000A218E"/>
    <w:rsid w:val="000A21D1"/>
    <w:rsid w:val="000A221F"/>
    <w:rsid w:val="000A228E"/>
    <w:rsid w:val="000A22BF"/>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1B"/>
    <w:rsid w:val="000B2E41"/>
    <w:rsid w:val="000B2E81"/>
    <w:rsid w:val="000B2EEB"/>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B7F10"/>
    <w:rsid w:val="000C009E"/>
    <w:rsid w:val="000C00B8"/>
    <w:rsid w:val="000C01E2"/>
    <w:rsid w:val="000C02CB"/>
    <w:rsid w:val="000C0448"/>
    <w:rsid w:val="000C05C9"/>
    <w:rsid w:val="000C0B49"/>
    <w:rsid w:val="000C0B9A"/>
    <w:rsid w:val="000C0D36"/>
    <w:rsid w:val="000C0D63"/>
    <w:rsid w:val="000C0F84"/>
    <w:rsid w:val="000C103B"/>
    <w:rsid w:val="000C105A"/>
    <w:rsid w:val="000C109E"/>
    <w:rsid w:val="000C10E7"/>
    <w:rsid w:val="000C12B4"/>
    <w:rsid w:val="000C139C"/>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1FDE"/>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EC6"/>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E70"/>
    <w:rsid w:val="000D1F13"/>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7C2"/>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1"/>
    <w:rsid w:val="000E0C56"/>
    <w:rsid w:val="000E0E39"/>
    <w:rsid w:val="000E0F34"/>
    <w:rsid w:val="000E103A"/>
    <w:rsid w:val="000E10A7"/>
    <w:rsid w:val="000E11C3"/>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255"/>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8DA"/>
    <w:rsid w:val="000F7A54"/>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08"/>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5C"/>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91"/>
    <w:rsid w:val="00115DE1"/>
    <w:rsid w:val="00115E74"/>
    <w:rsid w:val="001161BD"/>
    <w:rsid w:val="001161C2"/>
    <w:rsid w:val="001162A0"/>
    <w:rsid w:val="001163E9"/>
    <w:rsid w:val="0011645C"/>
    <w:rsid w:val="00116607"/>
    <w:rsid w:val="00116765"/>
    <w:rsid w:val="001168EC"/>
    <w:rsid w:val="001169D4"/>
    <w:rsid w:val="00116B0B"/>
    <w:rsid w:val="00116B4E"/>
    <w:rsid w:val="00116CEA"/>
    <w:rsid w:val="00116E16"/>
    <w:rsid w:val="00117024"/>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02F"/>
    <w:rsid w:val="001232C9"/>
    <w:rsid w:val="001232EB"/>
    <w:rsid w:val="001233E1"/>
    <w:rsid w:val="00123410"/>
    <w:rsid w:val="001234CD"/>
    <w:rsid w:val="0012358E"/>
    <w:rsid w:val="00123723"/>
    <w:rsid w:val="0012377F"/>
    <w:rsid w:val="00123A07"/>
    <w:rsid w:val="00123AE0"/>
    <w:rsid w:val="00123AFC"/>
    <w:rsid w:val="00123B3B"/>
    <w:rsid w:val="00123CB0"/>
    <w:rsid w:val="00123DA4"/>
    <w:rsid w:val="00123DE5"/>
    <w:rsid w:val="00123EB4"/>
    <w:rsid w:val="00124064"/>
    <w:rsid w:val="00124176"/>
    <w:rsid w:val="0012424C"/>
    <w:rsid w:val="00124314"/>
    <w:rsid w:val="00124400"/>
    <w:rsid w:val="0012447D"/>
    <w:rsid w:val="0012466A"/>
    <w:rsid w:val="001247F5"/>
    <w:rsid w:val="001249B7"/>
    <w:rsid w:val="001249BB"/>
    <w:rsid w:val="00124A08"/>
    <w:rsid w:val="00124B29"/>
    <w:rsid w:val="00124B6F"/>
    <w:rsid w:val="00125150"/>
    <w:rsid w:val="001251DF"/>
    <w:rsid w:val="00125213"/>
    <w:rsid w:val="00125382"/>
    <w:rsid w:val="0012554B"/>
    <w:rsid w:val="001255A1"/>
    <w:rsid w:val="00125AD6"/>
    <w:rsid w:val="00125B6E"/>
    <w:rsid w:val="00125C1F"/>
    <w:rsid w:val="00125C85"/>
    <w:rsid w:val="00125E7C"/>
    <w:rsid w:val="00126196"/>
    <w:rsid w:val="001261C8"/>
    <w:rsid w:val="001263B6"/>
    <w:rsid w:val="00126455"/>
    <w:rsid w:val="00126464"/>
    <w:rsid w:val="0012647B"/>
    <w:rsid w:val="001264AB"/>
    <w:rsid w:val="00126590"/>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53"/>
    <w:rsid w:val="00127FDE"/>
    <w:rsid w:val="0013000C"/>
    <w:rsid w:val="001302D2"/>
    <w:rsid w:val="00130489"/>
    <w:rsid w:val="00130611"/>
    <w:rsid w:val="0013062B"/>
    <w:rsid w:val="001306DD"/>
    <w:rsid w:val="001307CF"/>
    <w:rsid w:val="00130CA4"/>
    <w:rsid w:val="00131073"/>
    <w:rsid w:val="001317B5"/>
    <w:rsid w:val="00131810"/>
    <w:rsid w:val="00131B83"/>
    <w:rsid w:val="00131D20"/>
    <w:rsid w:val="00131DEB"/>
    <w:rsid w:val="00131E93"/>
    <w:rsid w:val="001321A6"/>
    <w:rsid w:val="001322D0"/>
    <w:rsid w:val="00132935"/>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D9D"/>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B2B"/>
    <w:rsid w:val="00147C10"/>
    <w:rsid w:val="00147CA4"/>
    <w:rsid w:val="00147D29"/>
    <w:rsid w:val="00147DE7"/>
    <w:rsid w:val="00147E51"/>
    <w:rsid w:val="00150069"/>
    <w:rsid w:val="001500DB"/>
    <w:rsid w:val="0015071C"/>
    <w:rsid w:val="001508E1"/>
    <w:rsid w:val="001508F8"/>
    <w:rsid w:val="00150933"/>
    <w:rsid w:val="0015093F"/>
    <w:rsid w:val="00150948"/>
    <w:rsid w:val="00150A3B"/>
    <w:rsid w:val="00150D80"/>
    <w:rsid w:val="00150FD8"/>
    <w:rsid w:val="00151258"/>
    <w:rsid w:val="0015125B"/>
    <w:rsid w:val="0015129F"/>
    <w:rsid w:val="001513EB"/>
    <w:rsid w:val="00151476"/>
    <w:rsid w:val="001514BE"/>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3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B97"/>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6014"/>
    <w:rsid w:val="001561A1"/>
    <w:rsid w:val="0015625E"/>
    <w:rsid w:val="001562AB"/>
    <w:rsid w:val="00156372"/>
    <w:rsid w:val="001567BF"/>
    <w:rsid w:val="001568D1"/>
    <w:rsid w:val="00156A18"/>
    <w:rsid w:val="00156B2A"/>
    <w:rsid w:val="00156D6A"/>
    <w:rsid w:val="00156DE7"/>
    <w:rsid w:val="00157145"/>
    <w:rsid w:val="001572F2"/>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2F1"/>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A5"/>
    <w:rsid w:val="001662B2"/>
    <w:rsid w:val="00166319"/>
    <w:rsid w:val="00166320"/>
    <w:rsid w:val="00166425"/>
    <w:rsid w:val="00166462"/>
    <w:rsid w:val="00166769"/>
    <w:rsid w:val="001668C1"/>
    <w:rsid w:val="00166AE3"/>
    <w:rsid w:val="00166BB5"/>
    <w:rsid w:val="00166BCB"/>
    <w:rsid w:val="00166C52"/>
    <w:rsid w:val="00166D93"/>
    <w:rsid w:val="0016705C"/>
    <w:rsid w:val="00167265"/>
    <w:rsid w:val="0016766D"/>
    <w:rsid w:val="001676EA"/>
    <w:rsid w:val="001677A5"/>
    <w:rsid w:val="00167983"/>
    <w:rsid w:val="001679B4"/>
    <w:rsid w:val="00167DB4"/>
    <w:rsid w:val="00167DB5"/>
    <w:rsid w:val="00170178"/>
    <w:rsid w:val="00170402"/>
    <w:rsid w:val="001708E3"/>
    <w:rsid w:val="00170C08"/>
    <w:rsid w:val="00170C38"/>
    <w:rsid w:val="00170CA7"/>
    <w:rsid w:val="001710CB"/>
    <w:rsid w:val="00171163"/>
    <w:rsid w:val="0017121B"/>
    <w:rsid w:val="00171520"/>
    <w:rsid w:val="00171538"/>
    <w:rsid w:val="001716A4"/>
    <w:rsid w:val="001717F8"/>
    <w:rsid w:val="00171A12"/>
    <w:rsid w:val="00171B87"/>
    <w:rsid w:val="00171BCA"/>
    <w:rsid w:val="00171FAB"/>
    <w:rsid w:val="001720D7"/>
    <w:rsid w:val="001724EE"/>
    <w:rsid w:val="001725D3"/>
    <w:rsid w:val="00172680"/>
    <w:rsid w:val="001726B8"/>
    <w:rsid w:val="00172827"/>
    <w:rsid w:val="001729E4"/>
    <w:rsid w:val="00172C61"/>
    <w:rsid w:val="00172CC2"/>
    <w:rsid w:val="00172CC6"/>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5CA"/>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F23"/>
    <w:rsid w:val="001761D8"/>
    <w:rsid w:val="001762B1"/>
    <w:rsid w:val="00176333"/>
    <w:rsid w:val="001764FE"/>
    <w:rsid w:val="00176552"/>
    <w:rsid w:val="001765D5"/>
    <w:rsid w:val="00176643"/>
    <w:rsid w:val="00176806"/>
    <w:rsid w:val="00176C12"/>
    <w:rsid w:val="00176E64"/>
    <w:rsid w:val="001771A5"/>
    <w:rsid w:val="00177373"/>
    <w:rsid w:val="001774AE"/>
    <w:rsid w:val="0017754D"/>
    <w:rsid w:val="00177948"/>
    <w:rsid w:val="00177ABE"/>
    <w:rsid w:val="00177BAC"/>
    <w:rsid w:val="00177BFD"/>
    <w:rsid w:val="00177CCB"/>
    <w:rsid w:val="00177F51"/>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D2"/>
    <w:rsid w:val="0018160D"/>
    <w:rsid w:val="001816FA"/>
    <w:rsid w:val="0018173D"/>
    <w:rsid w:val="001818F1"/>
    <w:rsid w:val="00181954"/>
    <w:rsid w:val="0018199E"/>
    <w:rsid w:val="001819FA"/>
    <w:rsid w:val="00181CF9"/>
    <w:rsid w:val="00181F2F"/>
    <w:rsid w:val="00181F74"/>
    <w:rsid w:val="00181FF8"/>
    <w:rsid w:val="00182017"/>
    <w:rsid w:val="001820D7"/>
    <w:rsid w:val="001821BD"/>
    <w:rsid w:val="00182246"/>
    <w:rsid w:val="001822BC"/>
    <w:rsid w:val="001824A8"/>
    <w:rsid w:val="001824E8"/>
    <w:rsid w:val="0018254B"/>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679"/>
    <w:rsid w:val="00184794"/>
    <w:rsid w:val="00184A53"/>
    <w:rsid w:val="00184A8B"/>
    <w:rsid w:val="00184ABC"/>
    <w:rsid w:val="00184AC3"/>
    <w:rsid w:val="00184B6E"/>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40"/>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83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4EA5"/>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AD6"/>
    <w:rsid w:val="001A3DE5"/>
    <w:rsid w:val="001A3FE2"/>
    <w:rsid w:val="001A4120"/>
    <w:rsid w:val="001A444E"/>
    <w:rsid w:val="001A4453"/>
    <w:rsid w:val="001A44A9"/>
    <w:rsid w:val="001A457D"/>
    <w:rsid w:val="001A4944"/>
    <w:rsid w:val="001A494B"/>
    <w:rsid w:val="001A4B95"/>
    <w:rsid w:val="001A4DC1"/>
    <w:rsid w:val="001A4FAB"/>
    <w:rsid w:val="001A4FAF"/>
    <w:rsid w:val="001A52C7"/>
    <w:rsid w:val="001A530B"/>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599"/>
    <w:rsid w:val="001B163D"/>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631"/>
    <w:rsid w:val="001B4856"/>
    <w:rsid w:val="001B48F4"/>
    <w:rsid w:val="001B4A8F"/>
    <w:rsid w:val="001B4BAF"/>
    <w:rsid w:val="001B4C39"/>
    <w:rsid w:val="001B4C8F"/>
    <w:rsid w:val="001B502E"/>
    <w:rsid w:val="001B511B"/>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7"/>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D4D"/>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40"/>
    <w:rsid w:val="001C61BC"/>
    <w:rsid w:val="001C6285"/>
    <w:rsid w:val="001C64AC"/>
    <w:rsid w:val="001C6564"/>
    <w:rsid w:val="001C661B"/>
    <w:rsid w:val="001C66A9"/>
    <w:rsid w:val="001C69A3"/>
    <w:rsid w:val="001C6AFF"/>
    <w:rsid w:val="001C6C10"/>
    <w:rsid w:val="001C6E79"/>
    <w:rsid w:val="001C727B"/>
    <w:rsid w:val="001C73A1"/>
    <w:rsid w:val="001C768D"/>
    <w:rsid w:val="001C78AC"/>
    <w:rsid w:val="001C793C"/>
    <w:rsid w:val="001C7A45"/>
    <w:rsid w:val="001C7CBF"/>
    <w:rsid w:val="001C7D87"/>
    <w:rsid w:val="001D00A1"/>
    <w:rsid w:val="001D0297"/>
    <w:rsid w:val="001D038F"/>
    <w:rsid w:val="001D03B5"/>
    <w:rsid w:val="001D061F"/>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B0"/>
    <w:rsid w:val="001D1BF7"/>
    <w:rsid w:val="001D1C83"/>
    <w:rsid w:val="001D1F5E"/>
    <w:rsid w:val="001D25C4"/>
    <w:rsid w:val="001D26D7"/>
    <w:rsid w:val="001D27F0"/>
    <w:rsid w:val="001D2921"/>
    <w:rsid w:val="001D2A58"/>
    <w:rsid w:val="001D2B1A"/>
    <w:rsid w:val="001D2B92"/>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94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4CB"/>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4D5D"/>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E7FF5"/>
    <w:rsid w:val="001F0093"/>
    <w:rsid w:val="001F0105"/>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A46"/>
    <w:rsid w:val="001F4D13"/>
    <w:rsid w:val="001F4DBE"/>
    <w:rsid w:val="001F523E"/>
    <w:rsid w:val="001F5354"/>
    <w:rsid w:val="001F5464"/>
    <w:rsid w:val="001F54C5"/>
    <w:rsid w:val="001F5671"/>
    <w:rsid w:val="001F5785"/>
    <w:rsid w:val="001F58F9"/>
    <w:rsid w:val="001F59F4"/>
    <w:rsid w:val="001F5A57"/>
    <w:rsid w:val="001F5B25"/>
    <w:rsid w:val="001F5BAA"/>
    <w:rsid w:val="001F5BD0"/>
    <w:rsid w:val="001F5C52"/>
    <w:rsid w:val="001F5D48"/>
    <w:rsid w:val="001F5DA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8E"/>
    <w:rsid w:val="00200AD2"/>
    <w:rsid w:val="00200D3F"/>
    <w:rsid w:val="00200EDC"/>
    <w:rsid w:val="00201291"/>
    <w:rsid w:val="00201298"/>
    <w:rsid w:val="0020160C"/>
    <w:rsid w:val="002016F1"/>
    <w:rsid w:val="00201A47"/>
    <w:rsid w:val="00201AD2"/>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EFE"/>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BF7"/>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A7"/>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5ED"/>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4"/>
    <w:rsid w:val="00221854"/>
    <w:rsid w:val="00221894"/>
    <w:rsid w:val="002219F6"/>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7E4"/>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9B"/>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65"/>
    <w:rsid w:val="00233256"/>
    <w:rsid w:val="00233262"/>
    <w:rsid w:val="002333D0"/>
    <w:rsid w:val="002335FF"/>
    <w:rsid w:val="002336E3"/>
    <w:rsid w:val="00233A1D"/>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82E"/>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7AE"/>
    <w:rsid w:val="00253CCC"/>
    <w:rsid w:val="00253EC8"/>
    <w:rsid w:val="00253F9D"/>
    <w:rsid w:val="00253FA5"/>
    <w:rsid w:val="002542A5"/>
    <w:rsid w:val="00254367"/>
    <w:rsid w:val="002545D0"/>
    <w:rsid w:val="00254610"/>
    <w:rsid w:val="00254AEB"/>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BE2"/>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46C"/>
    <w:rsid w:val="002625AB"/>
    <w:rsid w:val="002626CF"/>
    <w:rsid w:val="00262738"/>
    <w:rsid w:val="00262811"/>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AC1"/>
    <w:rsid w:val="00266B25"/>
    <w:rsid w:val="00266E7A"/>
    <w:rsid w:val="002675B3"/>
    <w:rsid w:val="002677C4"/>
    <w:rsid w:val="002679A1"/>
    <w:rsid w:val="00267A4E"/>
    <w:rsid w:val="00267BDE"/>
    <w:rsid w:val="00267C83"/>
    <w:rsid w:val="00267D0D"/>
    <w:rsid w:val="00267FF3"/>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818"/>
    <w:rsid w:val="00271A0D"/>
    <w:rsid w:val="00271B68"/>
    <w:rsid w:val="00271D72"/>
    <w:rsid w:val="00271D8F"/>
    <w:rsid w:val="00271F3A"/>
    <w:rsid w:val="00271FD1"/>
    <w:rsid w:val="0027243E"/>
    <w:rsid w:val="002724D8"/>
    <w:rsid w:val="002728DD"/>
    <w:rsid w:val="00272AC2"/>
    <w:rsid w:val="00272AF5"/>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5DF"/>
    <w:rsid w:val="00274636"/>
    <w:rsid w:val="00274870"/>
    <w:rsid w:val="002748A9"/>
    <w:rsid w:val="00274B73"/>
    <w:rsid w:val="00274BC3"/>
    <w:rsid w:val="00274E8A"/>
    <w:rsid w:val="002750C6"/>
    <w:rsid w:val="00275352"/>
    <w:rsid w:val="00275688"/>
    <w:rsid w:val="002756D7"/>
    <w:rsid w:val="00275B9A"/>
    <w:rsid w:val="00275D13"/>
    <w:rsid w:val="00275E17"/>
    <w:rsid w:val="0027645A"/>
    <w:rsid w:val="002765FE"/>
    <w:rsid w:val="0027665E"/>
    <w:rsid w:val="002766CF"/>
    <w:rsid w:val="002766FA"/>
    <w:rsid w:val="00276753"/>
    <w:rsid w:val="002767A4"/>
    <w:rsid w:val="0027691D"/>
    <w:rsid w:val="00276C68"/>
    <w:rsid w:val="00276CCD"/>
    <w:rsid w:val="002771DC"/>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2"/>
    <w:rsid w:val="00280DE5"/>
    <w:rsid w:val="00280DFD"/>
    <w:rsid w:val="00280E72"/>
    <w:rsid w:val="00280FF0"/>
    <w:rsid w:val="002810E8"/>
    <w:rsid w:val="002811C4"/>
    <w:rsid w:val="0028132C"/>
    <w:rsid w:val="002814A5"/>
    <w:rsid w:val="002814EF"/>
    <w:rsid w:val="00281625"/>
    <w:rsid w:val="00281A3F"/>
    <w:rsid w:val="00281ACF"/>
    <w:rsid w:val="00281BAC"/>
    <w:rsid w:val="00281BC5"/>
    <w:rsid w:val="00281C13"/>
    <w:rsid w:val="00281D09"/>
    <w:rsid w:val="00281D74"/>
    <w:rsid w:val="00281D7C"/>
    <w:rsid w:val="00281DAA"/>
    <w:rsid w:val="00281FAD"/>
    <w:rsid w:val="00282169"/>
    <w:rsid w:val="00282407"/>
    <w:rsid w:val="0028241D"/>
    <w:rsid w:val="0028273A"/>
    <w:rsid w:val="00282806"/>
    <w:rsid w:val="0028280A"/>
    <w:rsid w:val="00282854"/>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850"/>
    <w:rsid w:val="00290CF3"/>
    <w:rsid w:val="00290EF1"/>
    <w:rsid w:val="00290F3B"/>
    <w:rsid w:val="00290F8B"/>
    <w:rsid w:val="00291011"/>
    <w:rsid w:val="0029108B"/>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911"/>
    <w:rsid w:val="00292A9C"/>
    <w:rsid w:val="00292C5B"/>
    <w:rsid w:val="00292E08"/>
    <w:rsid w:val="00292EB7"/>
    <w:rsid w:val="00292F5D"/>
    <w:rsid w:val="00292F60"/>
    <w:rsid w:val="00293012"/>
    <w:rsid w:val="002934A1"/>
    <w:rsid w:val="0029356D"/>
    <w:rsid w:val="0029384F"/>
    <w:rsid w:val="002938C7"/>
    <w:rsid w:val="00293BEC"/>
    <w:rsid w:val="00293CCF"/>
    <w:rsid w:val="002940DE"/>
    <w:rsid w:val="002940F9"/>
    <w:rsid w:val="00294465"/>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77D"/>
    <w:rsid w:val="002977A0"/>
    <w:rsid w:val="002977E7"/>
    <w:rsid w:val="0029788F"/>
    <w:rsid w:val="00297892"/>
    <w:rsid w:val="00297BF0"/>
    <w:rsid w:val="00297D1D"/>
    <w:rsid w:val="00297D37"/>
    <w:rsid w:val="002A04F2"/>
    <w:rsid w:val="002A050D"/>
    <w:rsid w:val="002A055E"/>
    <w:rsid w:val="002A059F"/>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6E15"/>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AD6"/>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30B"/>
    <w:rsid w:val="002B3722"/>
    <w:rsid w:val="002B37B3"/>
    <w:rsid w:val="002B384E"/>
    <w:rsid w:val="002B3897"/>
    <w:rsid w:val="002B3A87"/>
    <w:rsid w:val="002B3DC1"/>
    <w:rsid w:val="002B3DD6"/>
    <w:rsid w:val="002B3EC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AF0"/>
    <w:rsid w:val="002B5BBA"/>
    <w:rsid w:val="002B5C4A"/>
    <w:rsid w:val="002B5D0D"/>
    <w:rsid w:val="002B5DFC"/>
    <w:rsid w:val="002B6200"/>
    <w:rsid w:val="002B6260"/>
    <w:rsid w:val="002B6294"/>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D15"/>
    <w:rsid w:val="002B7E5E"/>
    <w:rsid w:val="002B7F09"/>
    <w:rsid w:val="002B7FDE"/>
    <w:rsid w:val="002C0593"/>
    <w:rsid w:val="002C0749"/>
    <w:rsid w:val="002C0849"/>
    <w:rsid w:val="002C0B9F"/>
    <w:rsid w:val="002C0CF5"/>
    <w:rsid w:val="002C0EE6"/>
    <w:rsid w:val="002C0FA4"/>
    <w:rsid w:val="002C11B8"/>
    <w:rsid w:val="002C137E"/>
    <w:rsid w:val="002C13A9"/>
    <w:rsid w:val="002C17D6"/>
    <w:rsid w:val="002C1993"/>
    <w:rsid w:val="002C1B72"/>
    <w:rsid w:val="002C1DA4"/>
    <w:rsid w:val="002C20F8"/>
    <w:rsid w:val="002C2178"/>
    <w:rsid w:val="002C22EB"/>
    <w:rsid w:val="002C2511"/>
    <w:rsid w:val="002C26DC"/>
    <w:rsid w:val="002C27D6"/>
    <w:rsid w:val="002C27F2"/>
    <w:rsid w:val="002C2991"/>
    <w:rsid w:val="002C2B1C"/>
    <w:rsid w:val="002C2E46"/>
    <w:rsid w:val="002C314C"/>
    <w:rsid w:val="002C31AD"/>
    <w:rsid w:val="002C3275"/>
    <w:rsid w:val="002C33A6"/>
    <w:rsid w:val="002C3460"/>
    <w:rsid w:val="002C35E0"/>
    <w:rsid w:val="002C3644"/>
    <w:rsid w:val="002C3723"/>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1D3"/>
    <w:rsid w:val="002D1532"/>
    <w:rsid w:val="002D1951"/>
    <w:rsid w:val="002D1A97"/>
    <w:rsid w:val="002D1B60"/>
    <w:rsid w:val="002D1CB3"/>
    <w:rsid w:val="002D1E83"/>
    <w:rsid w:val="002D1E96"/>
    <w:rsid w:val="002D1F0E"/>
    <w:rsid w:val="002D2058"/>
    <w:rsid w:val="002D21BC"/>
    <w:rsid w:val="002D22AE"/>
    <w:rsid w:val="002D242B"/>
    <w:rsid w:val="002D2712"/>
    <w:rsid w:val="002D2746"/>
    <w:rsid w:val="002D27C8"/>
    <w:rsid w:val="002D283E"/>
    <w:rsid w:val="002D2A57"/>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BA2"/>
    <w:rsid w:val="002E0C37"/>
    <w:rsid w:val="002E0E29"/>
    <w:rsid w:val="002E0F54"/>
    <w:rsid w:val="002E0F86"/>
    <w:rsid w:val="002E1405"/>
    <w:rsid w:val="002E142F"/>
    <w:rsid w:val="002E1577"/>
    <w:rsid w:val="002E176C"/>
    <w:rsid w:val="002E177E"/>
    <w:rsid w:val="002E178B"/>
    <w:rsid w:val="002E17F2"/>
    <w:rsid w:val="002E1E34"/>
    <w:rsid w:val="002E1F8C"/>
    <w:rsid w:val="002E203A"/>
    <w:rsid w:val="002E212F"/>
    <w:rsid w:val="002E225B"/>
    <w:rsid w:val="002E2372"/>
    <w:rsid w:val="002E24B1"/>
    <w:rsid w:val="002E2C5A"/>
    <w:rsid w:val="002E30AA"/>
    <w:rsid w:val="002E32AA"/>
    <w:rsid w:val="002E32B4"/>
    <w:rsid w:val="002E34BF"/>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721"/>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05E"/>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9F7"/>
    <w:rsid w:val="002F5C34"/>
    <w:rsid w:val="002F5CCA"/>
    <w:rsid w:val="002F5DAB"/>
    <w:rsid w:val="002F600E"/>
    <w:rsid w:val="002F6086"/>
    <w:rsid w:val="002F6357"/>
    <w:rsid w:val="002F63AE"/>
    <w:rsid w:val="002F6498"/>
    <w:rsid w:val="002F65E1"/>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8E"/>
    <w:rsid w:val="003003CA"/>
    <w:rsid w:val="00300423"/>
    <w:rsid w:val="0030052E"/>
    <w:rsid w:val="0030056B"/>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B12"/>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6F1"/>
    <w:rsid w:val="0031073D"/>
    <w:rsid w:val="00310776"/>
    <w:rsid w:val="00310879"/>
    <w:rsid w:val="00310BAE"/>
    <w:rsid w:val="00310FA6"/>
    <w:rsid w:val="00311181"/>
    <w:rsid w:val="0031118C"/>
    <w:rsid w:val="00311490"/>
    <w:rsid w:val="003114EE"/>
    <w:rsid w:val="00311702"/>
    <w:rsid w:val="0031173B"/>
    <w:rsid w:val="0031181C"/>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774"/>
    <w:rsid w:val="00314874"/>
    <w:rsid w:val="00314894"/>
    <w:rsid w:val="003148B1"/>
    <w:rsid w:val="003148DE"/>
    <w:rsid w:val="00314A0A"/>
    <w:rsid w:val="00314A0B"/>
    <w:rsid w:val="00314B6D"/>
    <w:rsid w:val="00314EFC"/>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5AA"/>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638"/>
    <w:rsid w:val="0032074D"/>
    <w:rsid w:val="00320B8D"/>
    <w:rsid w:val="00320CDA"/>
    <w:rsid w:val="00320D26"/>
    <w:rsid w:val="00320EFE"/>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45"/>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9C5"/>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11"/>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68"/>
    <w:rsid w:val="00346F81"/>
    <w:rsid w:val="003470AC"/>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5EF"/>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CF"/>
    <w:rsid w:val="003608D1"/>
    <w:rsid w:val="00360F52"/>
    <w:rsid w:val="00361002"/>
    <w:rsid w:val="00361037"/>
    <w:rsid w:val="003610D8"/>
    <w:rsid w:val="003611F5"/>
    <w:rsid w:val="003611FF"/>
    <w:rsid w:val="003612A4"/>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1A3"/>
    <w:rsid w:val="00366220"/>
    <w:rsid w:val="003662F7"/>
    <w:rsid w:val="0036636E"/>
    <w:rsid w:val="00366399"/>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521"/>
    <w:rsid w:val="00367636"/>
    <w:rsid w:val="00367639"/>
    <w:rsid w:val="00367B05"/>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C1D"/>
    <w:rsid w:val="00372D2F"/>
    <w:rsid w:val="00372FF3"/>
    <w:rsid w:val="00373090"/>
    <w:rsid w:val="003733D0"/>
    <w:rsid w:val="0037381A"/>
    <w:rsid w:val="003739B5"/>
    <w:rsid w:val="00373B90"/>
    <w:rsid w:val="00373DC7"/>
    <w:rsid w:val="00373E1D"/>
    <w:rsid w:val="003741D9"/>
    <w:rsid w:val="003742AC"/>
    <w:rsid w:val="003742C2"/>
    <w:rsid w:val="003743BC"/>
    <w:rsid w:val="003744F5"/>
    <w:rsid w:val="00374556"/>
    <w:rsid w:val="0037455E"/>
    <w:rsid w:val="003745AA"/>
    <w:rsid w:val="00374685"/>
    <w:rsid w:val="003746C0"/>
    <w:rsid w:val="00374884"/>
    <w:rsid w:val="00374A65"/>
    <w:rsid w:val="00374AC0"/>
    <w:rsid w:val="00374E65"/>
    <w:rsid w:val="003752C1"/>
    <w:rsid w:val="00375463"/>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847"/>
    <w:rsid w:val="00377CE1"/>
    <w:rsid w:val="00377E48"/>
    <w:rsid w:val="00377F57"/>
    <w:rsid w:val="00380021"/>
    <w:rsid w:val="003803EB"/>
    <w:rsid w:val="00380697"/>
    <w:rsid w:val="003806BD"/>
    <w:rsid w:val="00380772"/>
    <w:rsid w:val="00380797"/>
    <w:rsid w:val="00380A32"/>
    <w:rsid w:val="00380A76"/>
    <w:rsid w:val="00380BCD"/>
    <w:rsid w:val="00380EC2"/>
    <w:rsid w:val="00380F1B"/>
    <w:rsid w:val="00380F96"/>
    <w:rsid w:val="00381021"/>
    <w:rsid w:val="00381031"/>
    <w:rsid w:val="00381356"/>
    <w:rsid w:val="00381363"/>
    <w:rsid w:val="00381815"/>
    <w:rsid w:val="00381C5E"/>
    <w:rsid w:val="00382201"/>
    <w:rsid w:val="003823AB"/>
    <w:rsid w:val="00382537"/>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82"/>
    <w:rsid w:val="00384399"/>
    <w:rsid w:val="0038457B"/>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5E7B"/>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899"/>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19A"/>
    <w:rsid w:val="003A1523"/>
    <w:rsid w:val="003A1599"/>
    <w:rsid w:val="003A17B2"/>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BE9"/>
    <w:rsid w:val="003A4EE3"/>
    <w:rsid w:val="003A4F06"/>
    <w:rsid w:val="003A5134"/>
    <w:rsid w:val="003A514F"/>
    <w:rsid w:val="003A529B"/>
    <w:rsid w:val="003A5490"/>
    <w:rsid w:val="003A54D5"/>
    <w:rsid w:val="003A55A2"/>
    <w:rsid w:val="003A55BF"/>
    <w:rsid w:val="003A584C"/>
    <w:rsid w:val="003A59FD"/>
    <w:rsid w:val="003A5B0A"/>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4E9"/>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ACF"/>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DD2"/>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64A"/>
    <w:rsid w:val="003C66CC"/>
    <w:rsid w:val="003C66DC"/>
    <w:rsid w:val="003C6CDF"/>
    <w:rsid w:val="003C6D1C"/>
    <w:rsid w:val="003C6F12"/>
    <w:rsid w:val="003C6F4A"/>
    <w:rsid w:val="003C70ED"/>
    <w:rsid w:val="003C7106"/>
    <w:rsid w:val="003C7111"/>
    <w:rsid w:val="003C72FE"/>
    <w:rsid w:val="003C7401"/>
    <w:rsid w:val="003C7406"/>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89D"/>
    <w:rsid w:val="003D1902"/>
    <w:rsid w:val="003D1A5B"/>
    <w:rsid w:val="003D1E9A"/>
    <w:rsid w:val="003D1F64"/>
    <w:rsid w:val="003D2220"/>
    <w:rsid w:val="003D243B"/>
    <w:rsid w:val="003D2478"/>
    <w:rsid w:val="003D2CF6"/>
    <w:rsid w:val="003D2FC4"/>
    <w:rsid w:val="003D3083"/>
    <w:rsid w:val="003D30E7"/>
    <w:rsid w:val="003D31FD"/>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AE6"/>
    <w:rsid w:val="003D4D14"/>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6DF6"/>
    <w:rsid w:val="003D7039"/>
    <w:rsid w:val="003D757F"/>
    <w:rsid w:val="003D7692"/>
    <w:rsid w:val="003D77E8"/>
    <w:rsid w:val="003D78D8"/>
    <w:rsid w:val="003D79D8"/>
    <w:rsid w:val="003D7AC8"/>
    <w:rsid w:val="003D7BBC"/>
    <w:rsid w:val="003D7BF9"/>
    <w:rsid w:val="003D7D05"/>
    <w:rsid w:val="003D7EE1"/>
    <w:rsid w:val="003E00CF"/>
    <w:rsid w:val="003E0151"/>
    <w:rsid w:val="003E0406"/>
    <w:rsid w:val="003E04E1"/>
    <w:rsid w:val="003E052F"/>
    <w:rsid w:val="003E0A61"/>
    <w:rsid w:val="003E0ADE"/>
    <w:rsid w:val="003E0CC4"/>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1ED"/>
    <w:rsid w:val="003E2364"/>
    <w:rsid w:val="003E2759"/>
    <w:rsid w:val="003E2930"/>
    <w:rsid w:val="003E2AC9"/>
    <w:rsid w:val="003E2AFB"/>
    <w:rsid w:val="003E2BA7"/>
    <w:rsid w:val="003E2E99"/>
    <w:rsid w:val="003E2EBF"/>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4C2"/>
    <w:rsid w:val="004015A3"/>
    <w:rsid w:val="004015BB"/>
    <w:rsid w:val="0040178C"/>
    <w:rsid w:val="004017A4"/>
    <w:rsid w:val="004017EB"/>
    <w:rsid w:val="00401CC9"/>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3F28"/>
    <w:rsid w:val="004041FC"/>
    <w:rsid w:val="004043DB"/>
    <w:rsid w:val="00404410"/>
    <w:rsid w:val="0040456A"/>
    <w:rsid w:val="004045F8"/>
    <w:rsid w:val="0040461A"/>
    <w:rsid w:val="00404725"/>
    <w:rsid w:val="00404B24"/>
    <w:rsid w:val="00404B91"/>
    <w:rsid w:val="00404C1B"/>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D26"/>
    <w:rsid w:val="00406D83"/>
    <w:rsid w:val="00406EB8"/>
    <w:rsid w:val="0040730A"/>
    <w:rsid w:val="004073DB"/>
    <w:rsid w:val="00407574"/>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AE"/>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74"/>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7"/>
    <w:rsid w:val="00421BDD"/>
    <w:rsid w:val="00421D4C"/>
    <w:rsid w:val="0042201C"/>
    <w:rsid w:val="00422096"/>
    <w:rsid w:val="0042233C"/>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707"/>
    <w:rsid w:val="0042672D"/>
    <w:rsid w:val="0042675C"/>
    <w:rsid w:val="004267AE"/>
    <w:rsid w:val="00426AAF"/>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CF1"/>
    <w:rsid w:val="00437DDE"/>
    <w:rsid w:val="00437E32"/>
    <w:rsid w:val="00440032"/>
    <w:rsid w:val="00440100"/>
    <w:rsid w:val="0044071C"/>
    <w:rsid w:val="004407C3"/>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965"/>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6E9A"/>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37"/>
    <w:rsid w:val="004538C3"/>
    <w:rsid w:val="00453A0F"/>
    <w:rsid w:val="00453B2F"/>
    <w:rsid w:val="00453DDD"/>
    <w:rsid w:val="00453E3B"/>
    <w:rsid w:val="00453E85"/>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8AE"/>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33"/>
    <w:rsid w:val="00464A85"/>
    <w:rsid w:val="00464DF2"/>
    <w:rsid w:val="00464F68"/>
    <w:rsid w:val="0046508C"/>
    <w:rsid w:val="0046526F"/>
    <w:rsid w:val="004652E3"/>
    <w:rsid w:val="00465441"/>
    <w:rsid w:val="00465970"/>
    <w:rsid w:val="00465972"/>
    <w:rsid w:val="00465994"/>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D61"/>
    <w:rsid w:val="00470EFC"/>
    <w:rsid w:val="0047119F"/>
    <w:rsid w:val="0047138A"/>
    <w:rsid w:val="00471435"/>
    <w:rsid w:val="0047168C"/>
    <w:rsid w:val="004719CD"/>
    <w:rsid w:val="00471B06"/>
    <w:rsid w:val="00471B61"/>
    <w:rsid w:val="00471CBD"/>
    <w:rsid w:val="00471DD2"/>
    <w:rsid w:val="00471DE0"/>
    <w:rsid w:val="00471F33"/>
    <w:rsid w:val="00471FE4"/>
    <w:rsid w:val="004720E1"/>
    <w:rsid w:val="00472239"/>
    <w:rsid w:val="004722CA"/>
    <w:rsid w:val="004722F9"/>
    <w:rsid w:val="0047243B"/>
    <w:rsid w:val="004724A4"/>
    <w:rsid w:val="0047253E"/>
    <w:rsid w:val="004727A1"/>
    <w:rsid w:val="00472A55"/>
    <w:rsid w:val="00472BAD"/>
    <w:rsid w:val="00472C6B"/>
    <w:rsid w:val="004731A0"/>
    <w:rsid w:val="00473494"/>
    <w:rsid w:val="004734D0"/>
    <w:rsid w:val="00473744"/>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56B"/>
    <w:rsid w:val="00475599"/>
    <w:rsid w:val="00475B89"/>
    <w:rsid w:val="00475C4B"/>
    <w:rsid w:val="004765A3"/>
    <w:rsid w:val="004765B5"/>
    <w:rsid w:val="00476664"/>
    <w:rsid w:val="00476A11"/>
    <w:rsid w:val="00476A62"/>
    <w:rsid w:val="00476AFD"/>
    <w:rsid w:val="00476B5D"/>
    <w:rsid w:val="00476E16"/>
    <w:rsid w:val="00476E2F"/>
    <w:rsid w:val="004770B3"/>
    <w:rsid w:val="004771A0"/>
    <w:rsid w:val="004772AD"/>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2D7B"/>
    <w:rsid w:val="00482F29"/>
    <w:rsid w:val="004830C7"/>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64"/>
    <w:rsid w:val="00490FD9"/>
    <w:rsid w:val="00491057"/>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EAF"/>
    <w:rsid w:val="00492F0F"/>
    <w:rsid w:val="0049304F"/>
    <w:rsid w:val="00493122"/>
    <w:rsid w:val="0049359C"/>
    <w:rsid w:val="00493660"/>
    <w:rsid w:val="00493719"/>
    <w:rsid w:val="004938C4"/>
    <w:rsid w:val="00493C13"/>
    <w:rsid w:val="00493D44"/>
    <w:rsid w:val="0049432A"/>
    <w:rsid w:val="0049437F"/>
    <w:rsid w:val="004943AE"/>
    <w:rsid w:val="00494433"/>
    <w:rsid w:val="00494652"/>
    <w:rsid w:val="004947EC"/>
    <w:rsid w:val="00494947"/>
    <w:rsid w:val="00494A44"/>
    <w:rsid w:val="00494AC1"/>
    <w:rsid w:val="00494BF4"/>
    <w:rsid w:val="00494E55"/>
    <w:rsid w:val="00495104"/>
    <w:rsid w:val="00495169"/>
    <w:rsid w:val="0049522E"/>
    <w:rsid w:val="004952A2"/>
    <w:rsid w:val="004952DE"/>
    <w:rsid w:val="00495368"/>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6DA8"/>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13F"/>
    <w:rsid w:val="004A12C7"/>
    <w:rsid w:val="004A16B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CE"/>
    <w:rsid w:val="004A2CDD"/>
    <w:rsid w:val="004A2F54"/>
    <w:rsid w:val="004A2F8C"/>
    <w:rsid w:val="004A304C"/>
    <w:rsid w:val="004A30B2"/>
    <w:rsid w:val="004A3111"/>
    <w:rsid w:val="004A325F"/>
    <w:rsid w:val="004A32F5"/>
    <w:rsid w:val="004A3305"/>
    <w:rsid w:val="004A3360"/>
    <w:rsid w:val="004A34AB"/>
    <w:rsid w:val="004A34B1"/>
    <w:rsid w:val="004A36F9"/>
    <w:rsid w:val="004A3703"/>
    <w:rsid w:val="004A3AAB"/>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870"/>
    <w:rsid w:val="004B1922"/>
    <w:rsid w:val="004B1C49"/>
    <w:rsid w:val="004B1C7D"/>
    <w:rsid w:val="004B2533"/>
    <w:rsid w:val="004B25F3"/>
    <w:rsid w:val="004B2954"/>
    <w:rsid w:val="004B2B0D"/>
    <w:rsid w:val="004B2CB8"/>
    <w:rsid w:val="004B2CCF"/>
    <w:rsid w:val="004B2E74"/>
    <w:rsid w:val="004B2F45"/>
    <w:rsid w:val="004B30C3"/>
    <w:rsid w:val="004B3245"/>
    <w:rsid w:val="004B32A2"/>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A61"/>
    <w:rsid w:val="004B7B87"/>
    <w:rsid w:val="004B7C0C"/>
    <w:rsid w:val="004B7D0A"/>
    <w:rsid w:val="004B7E20"/>
    <w:rsid w:val="004B7E3E"/>
    <w:rsid w:val="004B7F1F"/>
    <w:rsid w:val="004C0057"/>
    <w:rsid w:val="004C00CC"/>
    <w:rsid w:val="004C04F5"/>
    <w:rsid w:val="004C059C"/>
    <w:rsid w:val="004C06BF"/>
    <w:rsid w:val="004C08C9"/>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C2D"/>
    <w:rsid w:val="004C2DAD"/>
    <w:rsid w:val="004C2EDE"/>
    <w:rsid w:val="004C310D"/>
    <w:rsid w:val="004C31B8"/>
    <w:rsid w:val="004C33A6"/>
    <w:rsid w:val="004C373F"/>
    <w:rsid w:val="004C3898"/>
    <w:rsid w:val="004C38D1"/>
    <w:rsid w:val="004C3949"/>
    <w:rsid w:val="004C3A01"/>
    <w:rsid w:val="004C3E1C"/>
    <w:rsid w:val="004C4056"/>
    <w:rsid w:val="004C45A7"/>
    <w:rsid w:val="004C4803"/>
    <w:rsid w:val="004C48BA"/>
    <w:rsid w:val="004C48D5"/>
    <w:rsid w:val="004C496E"/>
    <w:rsid w:val="004C4A35"/>
    <w:rsid w:val="004C4C2B"/>
    <w:rsid w:val="004C4C40"/>
    <w:rsid w:val="004C4C5B"/>
    <w:rsid w:val="004C4D15"/>
    <w:rsid w:val="004C4D8E"/>
    <w:rsid w:val="004C4EDF"/>
    <w:rsid w:val="004C4FB4"/>
    <w:rsid w:val="004C514B"/>
    <w:rsid w:val="004C52E2"/>
    <w:rsid w:val="004C53FD"/>
    <w:rsid w:val="004C5495"/>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A5C"/>
    <w:rsid w:val="004C6D5C"/>
    <w:rsid w:val="004C6FC5"/>
    <w:rsid w:val="004C70D1"/>
    <w:rsid w:val="004C7103"/>
    <w:rsid w:val="004C72B7"/>
    <w:rsid w:val="004C72D8"/>
    <w:rsid w:val="004C74C7"/>
    <w:rsid w:val="004C74E1"/>
    <w:rsid w:val="004C76A3"/>
    <w:rsid w:val="004C7984"/>
    <w:rsid w:val="004C7B4F"/>
    <w:rsid w:val="004C7CE3"/>
    <w:rsid w:val="004C7D00"/>
    <w:rsid w:val="004C7EEA"/>
    <w:rsid w:val="004C7F54"/>
    <w:rsid w:val="004C7FE7"/>
    <w:rsid w:val="004D004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D8A"/>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6396"/>
    <w:rsid w:val="004D640F"/>
    <w:rsid w:val="004D6503"/>
    <w:rsid w:val="004D6681"/>
    <w:rsid w:val="004D674D"/>
    <w:rsid w:val="004D67F0"/>
    <w:rsid w:val="004D6A6F"/>
    <w:rsid w:val="004D6CAC"/>
    <w:rsid w:val="004D6D75"/>
    <w:rsid w:val="004D6DE6"/>
    <w:rsid w:val="004D6DFF"/>
    <w:rsid w:val="004D748E"/>
    <w:rsid w:val="004D759A"/>
    <w:rsid w:val="004D775F"/>
    <w:rsid w:val="004D78CE"/>
    <w:rsid w:val="004D7DC2"/>
    <w:rsid w:val="004D7E5F"/>
    <w:rsid w:val="004D7EBD"/>
    <w:rsid w:val="004D7F85"/>
    <w:rsid w:val="004D7F91"/>
    <w:rsid w:val="004E01D0"/>
    <w:rsid w:val="004E04D6"/>
    <w:rsid w:val="004E0709"/>
    <w:rsid w:val="004E0823"/>
    <w:rsid w:val="004E0B76"/>
    <w:rsid w:val="004E0BE1"/>
    <w:rsid w:val="004E0DF5"/>
    <w:rsid w:val="004E0E5C"/>
    <w:rsid w:val="004E1019"/>
    <w:rsid w:val="004E1282"/>
    <w:rsid w:val="004E1294"/>
    <w:rsid w:val="004E1360"/>
    <w:rsid w:val="004E136F"/>
    <w:rsid w:val="004E1423"/>
    <w:rsid w:val="004E14D5"/>
    <w:rsid w:val="004E16D2"/>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6"/>
    <w:rsid w:val="004E379F"/>
    <w:rsid w:val="004E3A55"/>
    <w:rsid w:val="004E3B4E"/>
    <w:rsid w:val="004E3C8E"/>
    <w:rsid w:val="004E3D85"/>
    <w:rsid w:val="004E40F7"/>
    <w:rsid w:val="004E4319"/>
    <w:rsid w:val="004E4419"/>
    <w:rsid w:val="004E4454"/>
    <w:rsid w:val="004E462E"/>
    <w:rsid w:val="004E465D"/>
    <w:rsid w:val="004E46B5"/>
    <w:rsid w:val="004E484A"/>
    <w:rsid w:val="004E48D1"/>
    <w:rsid w:val="004E4977"/>
    <w:rsid w:val="004E4993"/>
    <w:rsid w:val="004E4B44"/>
    <w:rsid w:val="004E4EE9"/>
    <w:rsid w:val="004E5197"/>
    <w:rsid w:val="004E519D"/>
    <w:rsid w:val="004E5226"/>
    <w:rsid w:val="004E552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3E53"/>
    <w:rsid w:val="004F401C"/>
    <w:rsid w:val="004F415F"/>
    <w:rsid w:val="004F416F"/>
    <w:rsid w:val="004F4349"/>
    <w:rsid w:val="004F4625"/>
    <w:rsid w:val="004F4661"/>
    <w:rsid w:val="004F48C6"/>
    <w:rsid w:val="004F4DA3"/>
    <w:rsid w:val="004F4DD0"/>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6DC1"/>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1D8"/>
    <w:rsid w:val="00500223"/>
    <w:rsid w:val="005005EE"/>
    <w:rsid w:val="0050079A"/>
    <w:rsid w:val="005008AF"/>
    <w:rsid w:val="00500A10"/>
    <w:rsid w:val="00500C36"/>
    <w:rsid w:val="00500EF3"/>
    <w:rsid w:val="0050117C"/>
    <w:rsid w:val="005011D5"/>
    <w:rsid w:val="005012A9"/>
    <w:rsid w:val="0050178F"/>
    <w:rsid w:val="00501815"/>
    <w:rsid w:val="00501B69"/>
    <w:rsid w:val="00501B7D"/>
    <w:rsid w:val="00501BDA"/>
    <w:rsid w:val="00501CB5"/>
    <w:rsid w:val="00501E6A"/>
    <w:rsid w:val="00502041"/>
    <w:rsid w:val="0050209F"/>
    <w:rsid w:val="005020A3"/>
    <w:rsid w:val="0050228A"/>
    <w:rsid w:val="005022A4"/>
    <w:rsid w:val="00502381"/>
    <w:rsid w:val="005024C0"/>
    <w:rsid w:val="005025AE"/>
    <w:rsid w:val="005025B1"/>
    <w:rsid w:val="0050265E"/>
    <w:rsid w:val="0050281D"/>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AA6"/>
    <w:rsid w:val="00504C04"/>
    <w:rsid w:val="00504CE2"/>
    <w:rsid w:val="00504D08"/>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6"/>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56D"/>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8C"/>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46"/>
    <w:rsid w:val="00524B66"/>
    <w:rsid w:val="00524C0E"/>
    <w:rsid w:val="0052526A"/>
    <w:rsid w:val="0052555F"/>
    <w:rsid w:val="00525E5C"/>
    <w:rsid w:val="00525ED3"/>
    <w:rsid w:val="00525F10"/>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2C2"/>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01A"/>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37"/>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57"/>
    <w:rsid w:val="00544AB3"/>
    <w:rsid w:val="00544DD7"/>
    <w:rsid w:val="0054518E"/>
    <w:rsid w:val="005453AF"/>
    <w:rsid w:val="0054561A"/>
    <w:rsid w:val="00545821"/>
    <w:rsid w:val="00545CC8"/>
    <w:rsid w:val="00545D0F"/>
    <w:rsid w:val="00545ED5"/>
    <w:rsid w:val="00545ED7"/>
    <w:rsid w:val="00545F41"/>
    <w:rsid w:val="0054603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CE9"/>
    <w:rsid w:val="00550D9D"/>
    <w:rsid w:val="00550E78"/>
    <w:rsid w:val="00551112"/>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1"/>
    <w:rsid w:val="005545CC"/>
    <w:rsid w:val="00554646"/>
    <w:rsid w:val="005547CA"/>
    <w:rsid w:val="00554888"/>
    <w:rsid w:val="00554BA6"/>
    <w:rsid w:val="00554C84"/>
    <w:rsid w:val="00554CDD"/>
    <w:rsid w:val="00554E19"/>
    <w:rsid w:val="00554FB7"/>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3C1"/>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A8C"/>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885"/>
    <w:rsid w:val="00565A13"/>
    <w:rsid w:val="00565BD0"/>
    <w:rsid w:val="00565C0A"/>
    <w:rsid w:val="00565F12"/>
    <w:rsid w:val="00566000"/>
    <w:rsid w:val="00566008"/>
    <w:rsid w:val="00566465"/>
    <w:rsid w:val="0056685A"/>
    <w:rsid w:val="0056688A"/>
    <w:rsid w:val="00566FEF"/>
    <w:rsid w:val="00567296"/>
    <w:rsid w:val="00567570"/>
    <w:rsid w:val="005676C1"/>
    <w:rsid w:val="00567883"/>
    <w:rsid w:val="005678C1"/>
    <w:rsid w:val="0056792E"/>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2F0B"/>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692"/>
    <w:rsid w:val="0057685B"/>
    <w:rsid w:val="0057692F"/>
    <w:rsid w:val="005769D1"/>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51"/>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1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2E71"/>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4FCB"/>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1"/>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02"/>
    <w:rsid w:val="005C2721"/>
    <w:rsid w:val="005C291C"/>
    <w:rsid w:val="005C2972"/>
    <w:rsid w:val="005C2B33"/>
    <w:rsid w:val="005C2BE3"/>
    <w:rsid w:val="005C2C98"/>
    <w:rsid w:val="005C2D23"/>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DAD"/>
    <w:rsid w:val="005C5F21"/>
    <w:rsid w:val="005C62B4"/>
    <w:rsid w:val="005C65EF"/>
    <w:rsid w:val="005C660B"/>
    <w:rsid w:val="005C664B"/>
    <w:rsid w:val="005C680C"/>
    <w:rsid w:val="005C700A"/>
    <w:rsid w:val="005C7361"/>
    <w:rsid w:val="005C74FB"/>
    <w:rsid w:val="005C7874"/>
    <w:rsid w:val="005C7A6C"/>
    <w:rsid w:val="005C7AAF"/>
    <w:rsid w:val="005C7ADB"/>
    <w:rsid w:val="005D004C"/>
    <w:rsid w:val="005D00CA"/>
    <w:rsid w:val="005D01F0"/>
    <w:rsid w:val="005D02E1"/>
    <w:rsid w:val="005D038D"/>
    <w:rsid w:val="005D04A8"/>
    <w:rsid w:val="005D058E"/>
    <w:rsid w:val="005D07D8"/>
    <w:rsid w:val="005D0A33"/>
    <w:rsid w:val="005D0A42"/>
    <w:rsid w:val="005D0B7B"/>
    <w:rsid w:val="005D14A5"/>
    <w:rsid w:val="005D1602"/>
    <w:rsid w:val="005D168A"/>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C73"/>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3C4"/>
    <w:rsid w:val="005F15B8"/>
    <w:rsid w:val="005F15F3"/>
    <w:rsid w:val="005F162D"/>
    <w:rsid w:val="005F1828"/>
    <w:rsid w:val="005F1927"/>
    <w:rsid w:val="005F1DB9"/>
    <w:rsid w:val="005F201E"/>
    <w:rsid w:val="005F2027"/>
    <w:rsid w:val="005F20B2"/>
    <w:rsid w:val="005F20C9"/>
    <w:rsid w:val="005F22C3"/>
    <w:rsid w:val="005F22FE"/>
    <w:rsid w:val="005F236B"/>
    <w:rsid w:val="005F2520"/>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7DC"/>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1C"/>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451"/>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4AD"/>
    <w:rsid w:val="0060455D"/>
    <w:rsid w:val="0060462F"/>
    <w:rsid w:val="00604683"/>
    <w:rsid w:val="0060492C"/>
    <w:rsid w:val="00604AA6"/>
    <w:rsid w:val="00604AC0"/>
    <w:rsid w:val="00604C4D"/>
    <w:rsid w:val="00604C56"/>
    <w:rsid w:val="00604D27"/>
    <w:rsid w:val="00604D3B"/>
    <w:rsid w:val="00604F14"/>
    <w:rsid w:val="00604FA7"/>
    <w:rsid w:val="0060511B"/>
    <w:rsid w:val="006051DB"/>
    <w:rsid w:val="006051E5"/>
    <w:rsid w:val="0060550D"/>
    <w:rsid w:val="0060577D"/>
    <w:rsid w:val="006057CD"/>
    <w:rsid w:val="00605890"/>
    <w:rsid w:val="00605B94"/>
    <w:rsid w:val="00605C91"/>
    <w:rsid w:val="00605D7C"/>
    <w:rsid w:val="00605DB7"/>
    <w:rsid w:val="0060605A"/>
    <w:rsid w:val="006060FE"/>
    <w:rsid w:val="006063C0"/>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640"/>
    <w:rsid w:val="0061076E"/>
    <w:rsid w:val="00610A05"/>
    <w:rsid w:val="00610EE0"/>
    <w:rsid w:val="006110B2"/>
    <w:rsid w:val="006112E4"/>
    <w:rsid w:val="006116BC"/>
    <w:rsid w:val="006116F8"/>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80E"/>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18"/>
    <w:rsid w:val="00621E88"/>
    <w:rsid w:val="00622014"/>
    <w:rsid w:val="00622046"/>
    <w:rsid w:val="00622232"/>
    <w:rsid w:val="00622341"/>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59F"/>
    <w:rsid w:val="00623776"/>
    <w:rsid w:val="006238E2"/>
    <w:rsid w:val="00623D1D"/>
    <w:rsid w:val="00623DA5"/>
    <w:rsid w:val="006241A8"/>
    <w:rsid w:val="00624260"/>
    <w:rsid w:val="00624370"/>
    <w:rsid w:val="006243A5"/>
    <w:rsid w:val="00624593"/>
    <w:rsid w:val="00624597"/>
    <w:rsid w:val="00624629"/>
    <w:rsid w:val="0062490A"/>
    <w:rsid w:val="00624926"/>
    <w:rsid w:val="0062492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B00"/>
    <w:rsid w:val="00634CDE"/>
    <w:rsid w:val="00634E0E"/>
    <w:rsid w:val="00634ED5"/>
    <w:rsid w:val="00634F59"/>
    <w:rsid w:val="006351EA"/>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3058"/>
    <w:rsid w:val="00643060"/>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31"/>
    <w:rsid w:val="0064731E"/>
    <w:rsid w:val="00647808"/>
    <w:rsid w:val="006479FB"/>
    <w:rsid w:val="00647A5E"/>
    <w:rsid w:val="00647B2E"/>
    <w:rsid w:val="00647B42"/>
    <w:rsid w:val="00647B6F"/>
    <w:rsid w:val="00647B83"/>
    <w:rsid w:val="00647F1B"/>
    <w:rsid w:val="0065017A"/>
    <w:rsid w:val="006505F8"/>
    <w:rsid w:val="006506E1"/>
    <w:rsid w:val="006506E7"/>
    <w:rsid w:val="0065087C"/>
    <w:rsid w:val="006508F5"/>
    <w:rsid w:val="00650AB9"/>
    <w:rsid w:val="00650D65"/>
    <w:rsid w:val="00650DBD"/>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29"/>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57FC1"/>
    <w:rsid w:val="006600C3"/>
    <w:rsid w:val="0066011D"/>
    <w:rsid w:val="006601E3"/>
    <w:rsid w:val="006601F8"/>
    <w:rsid w:val="006601FC"/>
    <w:rsid w:val="006602FB"/>
    <w:rsid w:val="006607A6"/>
    <w:rsid w:val="006607C0"/>
    <w:rsid w:val="006607F4"/>
    <w:rsid w:val="00660F17"/>
    <w:rsid w:val="006613A6"/>
    <w:rsid w:val="006613D9"/>
    <w:rsid w:val="0066146E"/>
    <w:rsid w:val="00661477"/>
    <w:rsid w:val="006614F0"/>
    <w:rsid w:val="006615C6"/>
    <w:rsid w:val="0066192A"/>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19"/>
    <w:rsid w:val="00666BCC"/>
    <w:rsid w:val="00666BF0"/>
    <w:rsid w:val="00666DC2"/>
    <w:rsid w:val="00666F32"/>
    <w:rsid w:val="00667027"/>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00C"/>
    <w:rsid w:val="0067122D"/>
    <w:rsid w:val="00671287"/>
    <w:rsid w:val="00671554"/>
    <w:rsid w:val="006716CE"/>
    <w:rsid w:val="00671740"/>
    <w:rsid w:val="006719AC"/>
    <w:rsid w:val="00671C67"/>
    <w:rsid w:val="00671D4B"/>
    <w:rsid w:val="00671D78"/>
    <w:rsid w:val="006720E0"/>
    <w:rsid w:val="00672136"/>
    <w:rsid w:val="00672162"/>
    <w:rsid w:val="00672173"/>
    <w:rsid w:val="0067218F"/>
    <w:rsid w:val="006722A9"/>
    <w:rsid w:val="006723A2"/>
    <w:rsid w:val="0067252D"/>
    <w:rsid w:val="00672652"/>
    <w:rsid w:val="006728DE"/>
    <w:rsid w:val="006728FA"/>
    <w:rsid w:val="0067293B"/>
    <w:rsid w:val="00672955"/>
    <w:rsid w:val="00672AFB"/>
    <w:rsid w:val="00672E1F"/>
    <w:rsid w:val="00672F5B"/>
    <w:rsid w:val="00673254"/>
    <w:rsid w:val="00673307"/>
    <w:rsid w:val="00673475"/>
    <w:rsid w:val="00673547"/>
    <w:rsid w:val="00673A22"/>
    <w:rsid w:val="00673A37"/>
    <w:rsid w:val="00673AF2"/>
    <w:rsid w:val="00673D05"/>
    <w:rsid w:val="00673D8C"/>
    <w:rsid w:val="00673FE8"/>
    <w:rsid w:val="0067417F"/>
    <w:rsid w:val="006741C5"/>
    <w:rsid w:val="006741F2"/>
    <w:rsid w:val="00674225"/>
    <w:rsid w:val="00674359"/>
    <w:rsid w:val="00674637"/>
    <w:rsid w:val="00674B97"/>
    <w:rsid w:val="00674CC3"/>
    <w:rsid w:val="0067556B"/>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E4"/>
    <w:rsid w:val="00680746"/>
    <w:rsid w:val="0068077C"/>
    <w:rsid w:val="00680BAA"/>
    <w:rsid w:val="00680BF3"/>
    <w:rsid w:val="00680C3A"/>
    <w:rsid w:val="00680F50"/>
    <w:rsid w:val="00681003"/>
    <w:rsid w:val="00681030"/>
    <w:rsid w:val="00681048"/>
    <w:rsid w:val="0068106B"/>
    <w:rsid w:val="00681083"/>
    <w:rsid w:val="006811D4"/>
    <w:rsid w:val="00681513"/>
    <w:rsid w:val="006817C9"/>
    <w:rsid w:val="00681804"/>
    <w:rsid w:val="00681892"/>
    <w:rsid w:val="00681977"/>
    <w:rsid w:val="00681A56"/>
    <w:rsid w:val="00681B40"/>
    <w:rsid w:val="00681CAD"/>
    <w:rsid w:val="00681CF0"/>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3"/>
    <w:rsid w:val="00684EEF"/>
    <w:rsid w:val="00684F0A"/>
    <w:rsid w:val="0068526B"/>
    <w:rsid w:val="006852FA"/>
    <w:rsid w:val="00685348"/>
    <w:rsid w:val="00685398"/>
    <w:rsid w:val="00685476"/>
    <w:rsid w:val="006854BF"/>
    <w:rsid w:val="00685580"/>
    <w:rsid w:val="006855E5"/>
    <w:rsid w:val="00685627"/>
    <w:rsid w:val="006856A4"/>
    <w:rsid w:val="00685ADC"/>
    <w:rsid w:val="00685C8F"/>
    <w:rsid w:val="00685DC1"/>
    <w:rsid w:val="00685DFA"/>
    <w:rsid w:val="00685EDA"/>
    <w:rsid w:val="00685FB2"/>
    <w:rsid w:val="006861AE"/>
    <w:rsid w:val="006864E4"/>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03"/>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240"/>
    <w:rsid w:val="006A02EF"/>
    <w:rsid w:val="006A0386"/>
    <w:rsid w:val="006A0494"/>
    <w:rsid w:val="006A084D"/>
    <w:rsid w:val="006A0969"/>
    <w:rsid w:val="006A0A9F"/>
    <w:rsid w:val="006A0BE7"/>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2F"/>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922"/>
    <w:rsid w:val="006A5A32"/>
    <w:rsid w:val="006A5E07"/>
    <w:rsid w:val="006A5E28"/>
    <w:rsid w:val="006A5EE4"/>
    <w:rsid w:val="006A601B"/>
    <w:rsid w:val="006A6112"/>
    <w:rsid w:val="006A6185"/>
    <w:rsid w:val="006A625C"/>
    <w:rsid w:val="006A629A"/>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99C"/>
    <w:rsid w:val="006A7AFF"/>
    <w:rsid w:val="006A7B1F"/>
    <w:rsid w:val="006A7CB3"/>
    <w:rsid w:val="006A7D9D"/>
    <w:rsid w:val="006A7FF8"/>
    <w:rsid w:val="006B0032"/>
    <w:rsid w:val="006B0269"/>
    <w:rsid w:val="006B0313"/>
    <w:rsid w:val="006B03BC"/>
    <w:rsid w:val="006B042D"/>
    <w:rsid w:val="006B05AE"/>
    <w:rsid w:val="006B06A5"/>
    <w:rsid w:val="006B083C"/>
    <w:rsid w:val="006B0996"/>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418A"/>
    <w:rsid w:val="006B42F1"/>
    <w:rsid w:val="006B44CA"/>
    <w:rsid w:val="006B450D"/>
    <w:rsid w:val="006B46E3"/>
    <w:rsid w:val="006B477D"/>
    <w:rsid w:val="006B49F6"/>
    <w:rsid w:val="006B4BB7"/>
    <w:rsid w:val="006B4BBC"/>
    <w:rsid w:val="006B4C84"/>
    <w:rsid w:val="006B4DA1"/>
    <w:rsid w:val="006B4DE1"/>
    <w:rsid w:val="006B4FEE"/>
    <w:rsid w:val="006B50CF"/>
    <w:rsid w:val="006B5148"/>
    <w:rsid w:val="006B5608"/>
    <w:rsid w:val="006B5618"/>
    <w:rsid w:val="006B564A"/>
    <w:rsid w:val="006B59AF"/>
    <w:rsid w:val="006B5AFC"/>
    <w:rsid w:val="006B5C0D"/>
    <w:rsid w:val="006B5D07"/>
    <w:rsid w:val="006B5D22"/>
    <w:rsid w:val="006B5D7E"/>
    <w:rsid w:val="006B5FBC"/>
    <w:rsid w:val="006B618F"/>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7D4"/>
    <w:rsid w:val="006C08FF"/>
    <w:rsid w:val="006C0A30"/>
    <w:rsid w:val="006C0BE7"/>
    <w:rsid w:val="006C1035"/>
    <w:rsid w:val="006C1200"/>
    <w:rsid w:val="006C123D"/>
    <w:rsid w:val="006C1285"/>
    <w:rsid w:val="006C128E"/>
    <w:rsid w:val="006C1593"/>
    <w:rsid w:val="006C1700"/>
    <w:rsid w:val="006C19F3"/>
    <w:rsid w:val="006C1B6E"/>
    <w:rsid w:val="006C1FE1"/>
    <w:rsid w:val="006C20AB"/>
    <w:rsid w:val="006C22B1"/>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697"/>
    <w:rsid w:val="006C6719"/>
    <w:rsid w:val="006C67FC"/>
    <w:rsid w:val="006C68A5"/>
    <w:rsid w:val="006C69F8"/>
    <w:rsid w:val="006C6BE3"/>
    <w:rsid w:val="006C715A"/>
    <w:rsid w:val="006C730A"/>
    <w:rsid w:val="006C735D"/>
    <w:rsid w:val="006C7411"/>
    <w:rsid w:val="006C7522"/>
    <w:rsid w:val="006C760C"/>
    <w:rsid w:val="006C7924"/>
    <w:rsid w:val="006C79FE"/>
    <w:rsid w:val="006C7A3A"/>
    <w:rsid w:val="006C7A8E"/>
    <w:rsid w:val="006C7BD0"/>
    <w:rsid w:val="006C7DDA"/>
    <w:rsid w:val="006C7E8D"/>
    <w:rsid w:val="006C7ED5"/>
    <w:rsid w:val="006C7FFB"/>
    <w:rsid w:val="006D0113"/>
    <w:rsid w:val="006D037A"/>
    <w:rsid w:val="006D038E"/>
    <w:rsid w:val="006D0417"/>
    <w:rsid w:val="006D04D8"/>
    <w:rsid w:val="006D051D"/>
    <w:rsid w:val="006D07E0"/>
    <w:rsid w:val="006D09D6"/>
    <w:rsid w:val="006D0A4B"/>
    <w:rsid w:val="006D0AC7"/>
    <w:rsid w:val="006D0AF9"/>
    <w:rsid w:val="006D0BB9"/>
    <w:rsid w:val="006D1075"/>
    <w:rsid w:val="006D1295"/>
    <w:rsid w:val="006D1310"/>
    <w:rsid w:val="006D1379"/>
    <w:rsid w:val="006D15A2"/>
    <w:rsid w:val="006D17A6"/>
    <w:rsid w:val="006D17C5"/>
    <w:rsid w:val="006D1818"/>
    <w:rsid w:val="006D1838"/>
    <w:rsid w:val="006D18DE"/>
    <w:rsid w:val="006D1AA7"/>
    <w:rsid w:val="006D2101"/>
    <w:rsid w:val="006D2143"/>
    <w:rsid w:val="006D24F1"/>
    <w:rsid w:val="006D29CF"/>
    <w:rsid w:val="006D2C9D"/>
    <w:rsid w:val="006D2D20"/>
    <w:rsid w:val="006D2DBE"/>
    <w:rsid w:val="006D2F49"/>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2"/>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6F29"/>
    <w:rsid w:val="006D7183"/>
    <w:rsid w:val="006D7633"/>
    <w:rsid w:val="006D7BED"/>
    <w:rsid w:val="006D7CEF"/>
    <w:rsid w:val="006D7D05"/>
    <w:rsid w:val="006D7EE5"/>
    <w:rsid w:val="006D7FCC"/>
    <w:rsid w:val="006E0052"/>
    <w:rsid w:val="006E00B3"/>
    <w:rsid w:val="006E04E5"/>
    <w:rsid w:val="006E062C"/>
    <w:rsid w:val="006E06BA"/>
    <w:rsid w:val="006E07DA"/>
    <w:rsid w:val="006E096D"/>
    <w:rsid w:val="006E0B6A"/>
    <w:rsid w:val="006E0C32"/>
    <w:rsid w:val="006E0DD0"/>
    <w:rsid w:val="006E0EB4"/>
    <w:rsid w:val="006E117D"/>
    <w:rsid w:val="006E1203"/>
    <w:rsid w:val="006E1291"/>
    <w:rsid w:val="006E138B"/>
    <w:rsid w:val="006E13E9"/>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3FD"/>
    <w:rsid w:val="006E565E"/>
    <w:rsid w:val="006E56BB"/>
    <w:rsid w:val="006E5742"/>
    <w:rsid w:val="006E580F"/>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BED"/>
    <w:rsid w:val="006F1C98"/>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42E"/>
    <w:rsid w:val="006F451D"/>
    <w:rsid w:val="006F4534"/>
    <w:rsid w:val="006F4713"/>
    <w:rsid w:val="006F4750"/>
    <w:rsid w:val="006F4760"/>
    <w:rsid w:val="006F49D1"/>
    <w:rsid w:val="006F4CD3"/>
    <w:rsid w:val="006F4D0F"/>
    <w:rsid w:val="006F4EE4"/>
    <w:rsid w:val="006F4F79"/>
    <w:rsid w:val="006F5023"/>
    <w:rsid w:val="006F50A9"/>
    <w:rsid w:val="006F533E"/>
    <w:rsid w:val="006F53B3"/>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731"/>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99"/>
    <w:rsid w:val="007015AC"/>
    <w:rsid w:val="0070179C"/>
    <w:rsid w:val="0070186B"/>
    <w:rsid w:val="00701896"/>
    <w:rsid w:val="00701966"/>
    <w:rsid w:val="00701C3A"/>
    <w:rsid w:val="00701F43"/>
    <w:rsid w:val="00701F48"/>
    <w:rsid w:val="00702487"/>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4"/>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57"/>
    <w:rsid w:val="007131B3"/>
    <w:rsid w:val="007132D5"/>
    <w:rsid w:val="00713324"/>
    <w:rsid w:val="00713482"/>
    <w:rsid w:val="00713568"/>
    <w:rsid w:val="0071377D"/>
    <w:rsid w:val="0071395A"/>
    <w:rsid w:val="00713B39"/>
    <w:rsid w:val="00713BCC"/>
    <w:rsid w:val="00713BF3"/>
    <w:rsid w:val="00713C0E"/>
    <w:rsid w:val="00713E33"/>
    <w:rsid w:val="00714348"/>
    <w:rsid w:val="00714471"/>
    <w:rsid w:val="007144D6"/>
    <w:rsid w:val="007148D3"/>
    <w:rsid w:val="00714B31"/>
    <w:rsid w:val="00714C00"/>
    <w:rsid w:val="00714D92"/>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C1B"/>
    <w:rsid w:val="00717CA5"/>
    <w:rsid w:val="00717DF1"/>
    <w:rsid w:val="00717F3D"/>
    <w:rsid w:val="00720009"/>
    <w:rsid w:val="00720278"/>
    <w:rsid w:val="00720372"/>
    <w:rsid w:val="0072050C"/>
    <w:rsid w:val="007205DF"/>
    <w:rsid w:val="007208BA"/>
    <w:rsid w:val="00720D64"/>
    <w:rsid w:val="00720DF1"/>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89"/>
    <w:rsid w:val="007233BA"/>
    <w:rsid w:val="00723466"/>
    <w:rsid w:val="007234FD"/>
    <w:rsid w:val="00723605"/>
    <w:rsid w:val="00723636"/>
    <w:rsid w:val="00723696"/>
    <w:rsid w:val="007238F5"/>
    <w:rsid w:val="00723915"/>
    <w:rsid w:val="00723918"/>
    <w:rsid w:val="00723E20"/>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57D"/>
    <w:rsid w:val="00730834"/>
    <w:rsid w:val="00730B8E"/>
    <w:rsid w:val="00730D90"/>
    <w:rsid w:val="007311A2"/>
    <w:rsid w:val="0073152D"/>
    <w:rsid w:val="00731663"/>
    <w:rsid w:val="00731696"/>
    <w:rsid w:val="007317E2"/>
    <w:rsid w:val="00731D40"/>
    <w:rsid w:val="00731D42"/>
    <w:rsid w:val="00731DE3"/>
    <w:rsid w:val="00732421"/>
    <w:rsid w:val="007325E8"/>
    <w:rsid w:val="007327B1"/>
    <w:rsid w:val="00732897"/>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3"/>
    <w:rsid w:val="00735D9B"/>
    <w:rsid w:val="00735DC7"/>
    <w:rsid w:val="00735E0F"/>
    <w:rsid w:val="00735E20"/>
    <w:rsid w:val="0073609A"/>
    <w:rsid w:val="0073622E"/>
    <w:rsid w:val="007362A6"/>
    <w:rsid w:val="007363FE"/>
    <w:rsid w:val="0073663E"/>
    <w:rsid w:val="007366BA"/>
    <w:rsid w:val="00736727"/>
    <w:rsid w:val="007367AC"/>
    <w:rsid w:val="00736A02"/>
    <w:rsid w:val="00736A3E"/>
    <w:rsid w:val="00736B2C"/>
    <w:rsid w:val="00736D7D"/>
    <w:rsid w:val="00736E2F"/>
    <w:rsid w:val="00736F96"/>
    <w:rsid w:val="00737053"/>
    <w:rsid w:val="00737064"/>
    <w:rsid w:val="00737082"/>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2CA"/>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86C"/>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3F5"/>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3B2"/>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29"/>
    <w:rsid w:val="0075638E"/>
    <w:rsid w:val="00756415"/>
    <w:rsid w:val="0075647C"/>
    <w:rsid w:val="007564CB"/>
    <w:rsid w:val="00756784"/>
    <w:rsid w:val="007568D9"/>
    <w:rsid w:val="00756FDC"/>
    <w:rsid w:val="00757006"/>
    <w:rsid w:val="007571E1"/>
    <w:rsid w:val="0075729D"/>
    <w:rsid w:val="00757326"/>
    <w:rsid w:val="007574E8"/>
    <w:rsid w:val="007576EB"/>
    <w:rsid w:val="007576F8"/>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2A"/>
    <w:rsid w:val="00766C5D"/>
    <w:rsid w:val="00766E43"/>
    <w:rsid w:val="007670C0"/>
    <w:rsid w:val="00767403"/>
    <w:rsid w:val="00767469"/>
    <w:rsid w:val="007675EE"/>
    <w:rsid w:val="007676E8"/>
    <w:rsid w:val="00767794"/>
    <w:rsid w:val="007678DD"/>
    <w:rsid w:val="00767A12"/>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7BF"/>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8EE"/>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7C3"/>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89"/>
    <w:rsid w:val="007918F1"/>
    <w:rsid w:val="00791986"/>
    <w:rsid w:val="00791AC8"/>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402C"/>
    <w:rsid w:val="007940F6"/>
    <w:rsid w:val="007940FD"/>
    <w:rsid w:val="0079414D"/>
    <w:rsid w:val="00794249"/>
    <w:rsid w:val="0079434E"/>
    <w:rsid w:val="0079498B"/>
    <w:rsid w:val="00794A1C"/>
    <w:rsid w:val="00794B76"/>
    <w:rsid w:val="00794C46"/>
    <w:rsid w:val="00795375"/>
    <w:rsid w:val="00795415"/>
    <w:rsid w:val="0079542A"/>
    <w:rsid w:val="00795431"/>
    <w:rsid w:val="0079546D"/>
    <w:rsid w:val="0079558E"/>
    <w:rsid w:val="0079561E"/>
    <w:rsid w:val="0079590F"/>
    <w:rsid w:val="00795A0A"/>
    <w:rsid w:val="00795BD1"/>
    <w:rsid w:val="00795C92"/>
    <w:rsid w:val="00795CB7"/>
    <w:rsid w:val="00795F21"/>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A4E"/>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5C0"/>
    <w:rsid w:val="007A776B"/>
    <w:rsid w:val="007A77EA"/>
    <w:rsid w:val="007A78B9"/>
    <w:rsid w:val="007A7986"/>
    <w:rsid w:val="007A7C97"/>
    <w:rsid w:val="007A7F68"/>
    <w:rsid w:val="007B025F"/>
    <w:rsid w:val="007B02F1"/>
    <w:rsid w:val="007B03B3"/>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73"/>
    <w:rsid w:val="007B1485"/>
    <w:rsid w:val="007B15AD"/>
    <w:rsid w:val="007B162D"/>
    <w:rsid w:val="007B163F"/>
    <w:rsid w:val="007B16D5"/>
    <w:rsid w:val="007B170E"/>
    <w:rsid w:val="007B1AB9"/>
    <w:rsid w:val="007B1F8E"/>
    <w:rsid w:val="007B220C"/>
    <w:rsid w:val="007B221E"/>
    <w:rsid w:val="007B264B"/>
    <w:rsid w:val="007B270B"/>
    <w:rsid w:val="007B2928"/>
    <w:rsid w:val="007B2987"/>
    <w:rsid w:val="007B29F4"/>
    <w:rsid w:val="007B2C07"/>
    <w:rsid w:val="007B2C3D"/>
    <w:rsid w:val="007B2CEF"/>
    <w:rsid w:val="007B2D0A"/>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4"/>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538"/>
    <w:rsid w:val="007C4604"/>
    <w:rsid w:val="007C48CD"/>
    <w:rsid w:val="007C49BE"/>
    <w:rsid w:val="007C4AD8"/>
    <w:rsid w:val="007C4B1B"/>
    <w:rsid w:val="007C4B35"/>
    <w:rsid w:val="007C4BA1"/>
    <w:rsid w:val="007C4F87"/>
    <w:rsid w:val="007C4FBA"/>
    <w:rsid w:val="007C5135"/>
    <w:rsid w:val="007C5284"/>
    <w:rsid w:val="007C52D0"/>
    <w:rsid w:val="007C5333"/>
    <w:rsid w:val="007C577F"/>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AC"/>
    <w:rsid w:val="007D02A4"/>
    <w:rsid w:val="007D0325"/>
    <w:rsid w:val="007D0445"/>
    <w:rsid w:val="007D04E5"/>
    <w:rsid w:val="007D0759"/>
    <w:rsid w:val="007D0815"/>
    <w:rsid w:val="007D0B49"/>
    <w:rsid w:val="007D0B70"/>
    <w:rsid w:val="007D0C1C"/>
    <w:rsid w:val="007D10A8"/>
    <w:rsid w:val="007D1724"/>
    <w:rsid w:val="007D1779"/>
    <w:rsid w:val="007D17C2"/>
    <w:rsid w:val="007D1B09"/>
    <w:rsid w:val="007D1B0E"/>
    <w:rsid w:val="007D1BA8"/>
    <w:rsid w:val="007D1BE0"/>
    <w:rsid w:val="007D1DE4"/>
    <w:rsid w:val="007D223A"/>
    <w:rsid w:val="007D22B8"/>
    <w:rsid w:val="007D24D2"/>
    <w:rsid w:val="007D282B"/>
    <w:rsid w:val="007D28AE"/>
    <w:rsid w:val="007D2A88"/>
    <w:rsid w:val="007D2AF6"/>
    <w:rsid w:val="007D2B57"/>
    <w:rsid w:val="007D2D1F"/>
    <w:rsid w:val="007D2D6D"/>
    <w:rsid w:val="007D2D7E"/>
    <w:rsid w:val="007D2D88"/>
    <w:rsid w:val="007D2DCD"/>
    <w:rsid w:val="007D2DD1"/>
    <w:rsid w:val="007D2F65"/>
    <w:rsid w:val="007D310A"/>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EF2"/>
    <w:rsid w:val="007D6F37"/>
    <w:rsid w:val="007D7293"/>
    <w:rsid w:val="007D74E9"/>
    <w:rsid w:val="007D7526"/>
    <w:rsid w:val="007D7838"/>
    <w:rsid w:val="007D79AF"/>
    <w:rsid w:val="007D7AB6"/>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CC6"/>
    <w:rsid w:val="007E5F51"/>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6E8C"/>
    <w:rsid w:val="007E7091"/>
    <w:rsid w:val="007E725D"/>
    <w:rsid w:val="007E7276"/>
    <w:rsid w:val="007E7369"/>
    <w:rsid w:val="007E7553"/>
    <w:rsid w:val="007E7992"/>
    <w:rsid w:val="007E7CD4"/>
    <w:rsid w:val="007E7EDE"/>
    <w:rsid w:val="007F0329"/>
    <w:rsid w:val="007F0339"/>
    <w:rsid w:val="007F0564"/>
    <w:rsid w:val="007F0D30"/>
    <w:rsid w:val="007F0E24"/>
    <w:rsid w:val="007F0E47"/>
    <w:rsid w:val="007F0ECC"/>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09D"/>
    <w:rsid w:val="0080034E"/>
    <w:rsid w:val="00800515"/>
    <w:rsid w:val="0080075F"/>
    <w:rsid w:val="00800779"/>
    <w:rsid w:val="008007C3"/>
    <w:rsid w:val="00800912"/>
    <w:rsid w:val="00800ADE"/>
    <w:rsid w:val="00800C3A"/>
    <w:rsid w:val="00800F9C"/>
    <w:rsid w:val="00800FC5"/>
    <w:rsid w:val="0080128A"/>
    <w:rsid w:val="0080128C"/>
    <w:rsid w:val="00801438"/>
    <w:rsid w:val="008018C5"/>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5D9"/>
    <w:rsid w:val="008046CC"/>
    <w:rsid w:val="008048A6"/>
    <w:rsid w:val="00804917"/>
    <w:rsid w:val="00804AE5"/>
    <w:rsid w:val="00804B0E"/>
    <w:rsid w:val="00804CF3"/>
    <w:rsid w:val="00804D90"/>
    <w:rsid w:val="00804EAF"/>
    <w:rsid w:val="0080500B"/>
    <w:rsid w:val="008050F9"/>
    <w:rsid w:val="0080513B"/>
    <w:rsid w:val="008052C2"/>
    <w:rsid w:val="00805310"/>
    <w:rsid w:val="0080533B"/>
    <w:rsid w:val="008056E0"/>
    <w:rsid w:val="00805844"/>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3FD3"/>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633"/>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20A"/>
    <w:rsid w:val="00832335"/>
    <w:rsid w:val="008325FA"/>
    <w:rsid w:val="00832817"/>
    <w:rsid w:val="00832D25"/>
    <w:rsid w:val="00832EA3"/>
    <w:rsid w:val="00832EE2"/>
    <w:rsid w:val="00832FA2"/>
    <w:rsid w:val="0083304E"/>
    <w:rsid w:val="00833260"/>
    <w:rsid w:val="00833706"/>
    <w:rsid w:val="008339BE"/>
    <w:rsid w:val="00833BFF"/>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002"/>
    <w:rsid w:val="00835105"/>
    <w:rsid w:val="0083530D"/>
    <w:rsid w:val="008353CB"/>
    <w:rsid w:val="008353CE"/>
    <w:rsid w:val="008353E3"/>
    <w:rsid w:val="00835713"/>
    <w:rsid w:val="00835785"/>
    <w:rsid w:val="00835867"/>
    <w:rsid w:val="00835924"/>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5E51"/>
    <w:rsid w:val="008460BA"/>
    <w:rsid w:val="008460D7"/>
    <w:rsid w:val="008462E5"/>
    <w:rsid w:val="008464EB"/>
    <w:rsid w:val="0084668E"/>
    <w:rsid w:val="00846779"/>
    <w:rsid w:val="00846807"/>
    <w:rsid w:val="00846855"/>
    <w:rsid w:val="008468B6"/>
    <w:rsid w:val="00846A07"/>
    <w:rsid w:val="00846D1D"/>
    <w:rsid w:val="00846F5B"/>
    <w:rsid w:val="00846FE7"/>
    <w:rsid w:val="00847101"/>
    <w:rsid w:val="0084742B"/>
    <w:rsid w:val="00847444"/>
    <w:rsid w:val="00847466"/>
    <w:rsid w:val="008476AB"/>
    <w:rsid w:val="0084782C"/>
    <w:rsid w:val="00847870"/>
    <w:rsid w:val="00847C46"/>
    <w:rsid w:val="00847F57"/>
    <w:rsid w:val="00847F76"/>
    <w:rsid w:val="00847F7A"/>
    <w:rsid w:val="0085009D"/>
    <w:rsid w:val="008501B3"/>
    <w:rsid w:val="0085020C"/>
    <w:rsid w:val="008502E6"/>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4B0"/>
    <w:rsid w:val="00853575"/>
    <w:rsid w:val="00853904"/>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6C8D"/>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0D48"/>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47"/>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DFE"/>
    <w:rsid w:val="00874E03"/>
    <w:rsid w:val="00874FB4"/>
    <w:rsid w:val="0087500D"/>
    <w:rsid w:val="00875158"/>
    <w:rsid w:val="008756B7"/>
    <w:rsid w:val="00875A72"/>
    <w:rsid w:val="00875CD7"/>
    <w:rsid w:val="00875E14"/>
    <w:rsid w:val="0087613E"/>
    <w:rsid w:val="008761CC"/>
    <w:rsid w:val="00876541"/>
    <w:rsid w:val="008765A9"/>
    <w:rsid w:val="008765AA"/>
    <w:rsid w:val="008768A1"/>
    <w:rsid w:val="0087690B"/>
    <w:rsid w:val="008769F1"/>
    <w:rsid w:val="00876B4D"/>
    <w:rsid w:val="00876F74"/>
    <w:rsid w:val="00876F97"/>
    <w:rsid w:val="00877394"/>
    <w:rsid w:val="00877644"/>
    <w:rsid w:val="00877773"/>
    <w:rsid w:val="008777D5"/>
    <w:rsid w:val="0087781F"/>
    <w:rsid w:val="00877A97"/>
    <w:rsid w:val="00877BC5"/>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2066"/>
    <w:rsid w:val="008823ED"/>
    <w:rsid w:val="00882446"/>
    <w:rsid w:val="00882486"/>
    <w:rsid w:val="0088254D"/>
    <w:rsid w:val="00882636"/>
    <w:rsid w:val="008826CF"/>
    <w:rsid w:val="0088278B"/>
    <w:rsid w:val="008827E7"/>
    <w:rsid w:val="008829E3"/>
    <w:rsid w:val="00882A09"/>
    <w:rsid w:val="00882A29"/>
    <w:rsid w:val="00882A74"/>
    <w:rsid w:val="00882B77"/>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12D"/>
    <w:rsid w:val="0088538A"/>
    <w:rsid w:val="008853A7"/>
    <w:rsid w:val="008856A7"/>
    <w:rsid w:val="0088577F"/>
    <w:rsid w:val="0088592E"/>
    <w:rsid w:val="008859DA"/>
    <w:rsid w:val="00885A18"/>
    <w:rsid w:val="00885A62"/>
    <w:rsid w:val="00885A93"/>
    <w:rsid w:val="00885E6A"/>
    <w:rsid w:val="00885F05"/>
    <w:rsid w:val="00886200"/>
    <w:rsid w:val="008862D3"/>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7F"/>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8B7"/>
    <w:rsid w:val="00891B11"/>
    <w:rsid w:val="00891CDC"/>
    <w:rsid w:val="00891CEA"/>
    <w:rsid w:val="00891D07"/>
    <w:rsid w:val="00891E30"/>
    <w:rsid w:val="00891E6A"/>
    <w:rsid w:val="00892030"/>
    <w:rsid w:val="0089204B"/>
    <w:rsid w:val="008920F5"/>
    <w:rsid w:val="008920F6"/>
    <w:rsid w:val="00892389"/>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132"/>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D47"/>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BC5"/>
    <w:rsid w:val="008A4C5E"/>
    <w:rsid w:val="008A502B"/>
    <w:rsid w:val="008A51A8"/>
    <w:rsid w:val="008A51AB"/>
    <w:rsid w:val="008A528D"/>
    <w:rsid w:val="008A52FF"/>
    <w:rsid w:val="008A5425"/>
    <w:rsid w:val="008A54C7"/>
    <w:rsid w:val="008A55B6"/>
    <w:rsid w:val="008A55C4"/>
    <w:rsid w:val="008A5661"/>
    <w:rsid w:val="008A5764"/>
    <w:rsid w:val="008A576F"/>
    <w:rsid w:val="008A57BC"/>
    <w:rsid w:val="008A57D2"/>
    <w:rsid w:val="008A584D"/>
    <w:rsid w:val="008A5929"/>
    <w:rsid w:val="008A5984"/>
    <w:rsid w:val="008A59E8"/>
    <w:rsid w:val="008A5CB2"/>
    <w:rsid w:val="008A5DCA"/>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DB"/>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ABD"/>
    <w:rsid w:val="008B4B07"/>
    <w:rsid w:val="008B4D12"/>
    <w:rsid w:val="008B4F76"/>
    <w:rsid w:val="008B516D"/>
    <w:rsid w:val="008B51A0"/>
    <w:rsid w:val="008B5295"/>
    <w:rsid w:val="008B56DD"/>
    <w:rsid w:val="008B57E6"/>
    <w:rsid w:val="008B592A"/>
    <w:rsid w:val="008B59E5"/>
    <w:rsid w:val="008B5ACF"/>
    <w:rsid w:val="008B5B13"/>
    <w:rsid w:val="008B5C54"/>
    <w:rsid w:val="008B5CB7"/>
    <w:rsid w:val="008B5E3B"/>
    <w:rsid w:val="008B5EE6"/>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70E"/>
    <w:rsid w:val="008B78E3"/>
    <w:rsid w:val="008B799D"/>
    <w:rsid w:val="008B7B5C"/>
    <w:rsid w:val="008B7BD8"/>
    <w:rsid w:val="008B7CA3"/>
    <w:rsid w:val="008B7DDA"/>
    <w:rsid w:val="008C0135"/>
    <w:rsid w:val="008C016A"/>
    <w:rsid w:val="008C0194"/>
    <w:rsid w:val="008C01C3"/>
    <w:rsid w:val="008C01FD"/>
    <w:rsid w:val="008C026D"/>
    <w:rsid w:val="008C0385"/>
    <w:rsid w:val="008C041E"/>
    <w:rsid w:val="008C0426"/>
    <w:rsid w:val="008C0432"/>
    <w:rsid w:val="008C055F"/>
    <w:rsid w:val="008C0588"/>
    <w:rsid w:val="008C068E"/>
    <w:rsid w:val="008C0861"/>
    <w:rsid w:val="008C09A8"/>
    <w:rsid w:val="008C0A51"/>
    <w:rsid w:val="008C0BCA"/>
    <w:rsid w:val="008C0C99"/>
    <w:rsid w:val="008C0D2A"/>
    <w:rsid w:val="008C0D60"/>
    <w:rsid w:val="008C0FC4"/>
    <w:rsid w:val="008C11F6"/>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829"/>
    <w:rsid w:val="008C298C"/>
    <w:rsid w:val="008C2BCD"/>
    <w:rsid w:val="008C2D4B"/>
    <w:rsid w:val="008C2F0D"/>
    <w:rsid w:val="008C2F54"/>
    <w:rsid w:val="008C2F56"/>
    <w:rsid w:val="008C2F99"/>
    <w:rsid w:val="008C2FD6"/>
    <w:rsid w:val="008C3362"/>
    <w:rsid w:val="008C3537"/>
    <w:rsid w:val="008C3789"/>
    <w:rsid w:val="008C39A6"/>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4E01"/>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9D"/>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B8"/>
    <w:rsid w:val="008D5511"/>
    <w:rsid w:val="008D5632"/>
    <w:rsid w:val="008D5BCD"/>
    <w:rsid w:val="008D5C31"/>
    <w:rsid w:val="008D5C8C"/>
    <w:rsid w:val="008D5D8F"/>
    <w:rsid w:val="008D5E9F"/>
    <w:rsid w:val="008D614F"/>
    <w:rsid w:val="008D61A8"/>
    <w:rsid w:val="008D6353"/>
    <w:rsid w:val="008D63C7"/>
    <w:rsid w:val="008D6885"/>
    <w:rsid w:val="008D68B7"/>
    <w:rsid w:val="008D6A29"/>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64F"/>
    <w:rsid w:val="008E2782"/>
    <w:rsid w:val="008E28E1"/>
    <w:rsid w:val="008E2AF2"/>
    <w:rsid w:val="008E2C8C"/>
    <w:rsid w:val="008E2D86"/>
    <w:rsid w:val="008E2DD8"/>
    <w:rsid w:val="008E2E57"/>
    <w:rsid w:val="008E2E86"/>
    <w:rsid w:val="008E33FC"/>
    <w:rsid w:val="008E364F"/>
    <w:rsid w:val="008E36F3"/>
    <w:rsid w:val="008E37C4"/>
    <w:rsid w:val="008E3A39"/>
    <w:rsid w:val="008E3DAD"/>
    <w:rsid w:val="008E3E3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C0"/>
    <w:rsid w:val="008F193D"/>
    <w:rsid w:val="008F1C03"/>
    <w:rsid w:val="008F1C2B"/>
    <w:rsid w:val="008F1C4B"/>
    <w:rsid w:val="008F1CC7"/>
    <w:rsid w:val="008F1EAB"/>
    <w:rsid w:val="008F1EE8"/>
    <w:rsid w:val="008F20B5"/>
    <w:rsid w:val="008F2456"/>
    <w:rsid w:val="008F2661"/>
    <w:rsid w:val="008F26CE"/>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D67"/>
    <w:rsid w:val="008F3F71"/>
    <w:rsid w:val="008F40B0"/>
    <w:rsid w:val="008F42E2"/>
    <w:rsid w:val="008F4382"/>
    <w:rsid w:val="008F4445"/>
    <w:rsid w:val="008F4448"/>
    <w:rsid w:val="008F447B"/>
    <w:rsid w:val="008F4532"/>
    <w:rsid w:val="008F458B"/>
    <w:rsid w:val="008F4651"/>
    <w:rsid w:val="008F46FD"/>
    <w:rsid w:val="008F477F"/>
    <w:rsid w:val="008F4840"/>
    <w:rsid w:val="008F48F9"/>
    <w:rsid w:val="008F49DF"/>
    <w:rsid w:val="008F4B37"/>
    <w:rsid w:val="008F4EA3"/>
    <w:rsid w:val="008F523A"/>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B15"/>
    <w:rsid w:val="008F7CCE"/>
    <w:rsid w:val="00900014"/>
    <w:rsid w:val="00900058"/>
    <w:rsid w:val="0090027B"/>
    <w:rsid w:val="0090034F"/>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264"/>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3D"/>
    <w:rsid w:val="00910B7D"/>
    <w:rsid w:val="00910FCE"/>
    <w:rsid w:val="00911094"/>
    <w:rsid w:val="009111C9"/>
    <w:rsid w:val="0091120C"/>
    <w:rsid w:val="0091135E"/>
    <w:rsid w:val="009113EF"/>
    <w:rsid w:val="009114B9"/>
    <w:rsid w:val="00911547"/>
    <w:rsid w:val="00911617"/>
    <w:rsid w:val="009117E9"/>
    <w:rsid w:val="00911ADF"/>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B8D"/>
    <w:rsid w:val="00912C1D"/>
    <w:rsid w:val="00912D51"/>
    <w:rsid w:val="00912E72"/>
    <w:rsid w:val="00912E97"/>
    <w:rsid w:val="00912F45"/>
    <w:rsid w:val="009133CA"/>
    <w:rsid w:val="00913445"/>
    <w:rsid w:val="0091359C"/>
    <w:rsid w:val="009136BE"/>
    <w:rsid w:val="009137C8"/>
    <w:rsid w:val="00913805"/>
    <w:rsid w:val="009138C5"/>
    <w:rsid w:val="009139D9"/>
    <w:rsid w:val="00913A26"/>
    <w:rsid w:val="00913C50"/>
    <w:rsid w:val="00913E68"/>
    <w:rsid w:val="00913E9F"/>
    <w:rsid w:val="00914257"/>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9E"/>
    <w:rsid w:val="009156AF"/>
    <w:rsid w:val="0091592B"/>
    <w:rsid w:val="00915DC0"/>
    <w:rsid w:val="00916079"/>
    <w:rsid w:val="0091628E"/>
    <w:rsid w:val="009162C4"/>
    <w:rsid w:val="0091632F"/>
    <w:rsid w:val="009163DF"/>
    <w:rsid w:val="00916536"/>
    <w:rsid w:val="00916A14"/>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01C"/>
    <w:rsid w:val="00920215"/>
    <w:rsid w:val="00920372"/>
    <w:rsid w:val="00920615"/>
    <w:rsid w:val="009207A5"/>
    <w:rsid w:val="009208CA"/>
    <w:rsid w:val="00920A3E"/>
    <w:rsid w:val="00920A9F"/>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06D"/>
    <w:rsid w:val="00923127"/>
    <w:rsid w:val="009231FF"/>
    <w:rsid w:val="009234EE"/>
    <w:rsid w:val="00923615"/>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6C"/>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2D4"/>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868"/>
    <w:rsid w:val="00932B12"/>
    <w:rsid w:val="00932B8F"/>
    <w:rsid w:val="00932BB7"/>
    <w:rsid w:val="00932E2C"/>
    <w:rsid w:val="0093300F"/>
    <w:rsid w:val="009330CA"/>
    <w:rsid w:val="00933525"/>
    <w:rsid w:val="009335C9"/>
    <w:rsid w:val="00933C35"/>
    <w:rsid w:val="00933C7F"/>
    <w:rsid w:val="00933CB1"/>
    <w:rsid w:val="00933DC7"/>
    <w:rsid w:val="00933E23"/>
    <w:rsid w:val="00933E84"/>
    <w:rsid w:val="00934023"/>
    <w:rsid w:val="00934073"/>
    <w:rsid w:val="00934173"/>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3E9"/>
    <w:rsid w:val="009404D1"/>
    <w:rsid w:val="0094075B"/>
    <w:rsid w:val="00940970"/>
    <w:rsid w:val="00940AD6"/>
    <w:rsid w:val="00940B0A"/>
    <w:rsid w:val="00940B29"/>
    <w:rsid w:val="00940C75"/>
    <w:rsid w:val="00940CB9"/>
    <w:rsid w:val="00940E8B"/>
    <w:rsid w:val="00940ECF"/>
    <w:rsid w:val="00941040"/>
    <w:rsid w:val="009410D7"/>
    <w:rsid w:val="009411D4"/>
    <w:rsid w:val="009413E3"/>
    <w:rsid w:val="009414AF"/>
    <w:rsid w:val="00941636"/>
    <w:rsid w:val="00941688"/>
    <w:rsid w:val="00941898"/>
    <w:rsid w:val="00941BA5"/>
    <w:rsid w:val="00941BDE"/>
    <w:rsid w:val="00941C48"/>
    <w:rsid w:val="00941DC9"/>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4E"/>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65D"/>
    <w:rsid w:val="00951665"/>
    <w:rsid w:val="0095173B"/>
    <w:rsid w:val="009517A9"/>
    <w:rsid w:val="009518CE"/>
    <w:rsid w:val="00951C49"/>
    <w:rsid w:val="00951E94"/>
    <w:rsid w:val="00951EB6"/>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4DB"/>
    <w:rsid w:val="0095460E"/>
    <w:rsid w:val="00954674"/>
    <w:rsid w:val="00954692"/>
    <w:rsid w:val="009547A0"/>
    <w:rsid w:val="009547AC"/>
    <w:rsid w:val="009547F4"/>
    <w:rsid w:val="00954899"/>
    <w:rsid w:val="00954BE5"/>
    <w:rsid w:val="00954C37"/>
    <w:rsid w:val="00954C4F"/>
    <w:rsid w:val="00954CA6"/>
    <w:rsid w:val="00954E4D"/>
    <w:rsid w:val="00954E8E"/>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B17"/>
    <w:rsid w:val="00956D77"/>
    <w:rsid w:val="00956DBF"/>
    <w:rsid w:val="00956FFD"/>
    <w:rsid w:val="0095700F"/>
    <w:rsid w:val="00957025"/>
    <w:rsid w:val="0095714F"/>
    <w:rsid w:val="009572D4"/>
    <w:rsid w:val="00957332"/>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288"/>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0FD3"/>
    <w:rsid w:val="0097137E"/>
    <w:rsid w:val="009713F9"/>
    <w:rsid w:val="00971426"/>
    <w:rsid w:val="0097161B"/>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38B1"/>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7D"/>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06"/>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746"/>
    <w:rsid w:val="00986840"/>
    <w:rsid w:val="00986865"/>
    <w:rsid w:val="00986A5C"/>
    <w:rsid w:val="00986E80"/>
    <w:rsid w:val="00986F00"/>
    <w:rsid w:val="009870C1"/>
    <w:rsid w:val="0098714B"/>
    <w:rsid w:val="00987438"/>
    <w:rsid w:val="00987587"/>
    <w:rsid w:val="009876BB"/>
    <w:rsid w:val="0098778B"/>
    <w:rsid w:val="009878D2"/>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CCA"/>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2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9BC"/>
    <w:rsid w:val="00994A7F"/>
    <w:rsid w:val="00994CC6"/>
    <w:rsid w:val="00994DCA"/>
    <w:rsid w:val="00994F57"/>
    <w:rsid w:val="00994FF8"/>
    <w:rsid w:val="0099512D"/>
    <w:rsid w:val="009952CB"/>
    <w:rsid w:val="009952CE"/>
    <w:rsid w:val="00995337"/>
    <w:rsid w:val="00995391"/>
    <w:rsid w:val="00995558"/>
    <w:rsid w:val="0099570D"/>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91"/>
    <w:rsid w:val="009A054B"/>
    <w:rsid w:val="009A0619"/>
    <w:rsid w:val="009A0715"/>
    <w:rsid w:val="009A09F7"/>
    <w:rsid w:val="009A0A40"/>
    <w:rsid w:val="009A0FBA"/>
    <w:rsid w:val="009A0FE0"/>
    <w:rsid w:val="009A1451"/>
    <w:rsid w:val="009A1540"/>
    <w:rsid w:val="009A1601"/>
    <w:rsid w:val="009A174A"/>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1D6"/>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632"/>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8D2"/>
    <w:rsid w:val="009D48F6"/>
    <w:rsid w:val="009D4935"/>
    <w:rsid w:val="009D4AE9"/>
    <w:rsid w:val="009D4B1C"/>
    <w:rsid w:val="009D4B90"/>
    <w:rsid w:val="009D4C6D"/>
    <w:rsid w:val="009D4DF0"/>
    <w:rsid w:val="009D4E0C"/>
    <w:rsid w:val="009D4F04"/>
    <w:rsid w:val="009D4FF0"/>
    <w:rsid w:val="009D50F0"/>
    <w:rsid w:val="009D53A8"/>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7E"/>
    <w:rsid w:val="009E118D"/>
    <w:rsid w:val="009E1254"/>
    <w:rsid w:val="009E14E0"/>
    <w:rsid w:val="009E17FD"/>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06"/>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8BC"/>
    <w:rsid w:val="009E49EA"/>
    <w:rsid w:val="009E4D29"/>
    <w:rsid w:val="009E4E6D"/>
    <w:rsid w:val="009E4E6E"/>
    <w:rsid w:val="009E4E7A"/>
    <w:rsid w:val="009E4EB7"/>
    <w:rsid w:val="009E520E"/>
    <w:rsid w:val="009E59E0"/>
    <w:rsid w:val="009E5A91"/>
    <w:rsid w:val="009E5CF7"/>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7D8"/>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BA9"/>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73A"/>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658"/>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86E"/>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9D"/>
    <w:rsid w:val="00A16450"/>
    <w:rsid w:val="00A166D5"/>
    <w:rsid w:val="00A169C7"/>
    <w:rsid w:val="00A16A03"/>
    <w:rsid w:val="00A16AAD"/>
    <w:rsid w:val="00A16AB4"/>
    <w:rsid w:val="00A16AE6"/>
    <w:rsid w:val="00A16D67"/>
    <w:rsid w:val="00A16D80"/>
    <w:rsid w:val="00A16DC3"/>
    <w:rsid w:val="00A16EB6"/>
    <w:rsid w:val="00A17271"/>
    <w:rsid w:val="00A17BAE"/>
    <w:rsid w:val="00A17D3D"/>
    <w:rsid w:val="00A17D80"/>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D69"/>
    <w:rsid w:val="00A27EB8"/>
    <w:rsid w:val="00A30187"/>
    <w:rsid w:val="00A301B2"/>
    <w:rsid w:val="00A30641"/>
    <w:rsid w:val="00A3070B"/>
    <w:rsid w:val="00A308CB"/>
    <w:rsid w:val="00A3095A"/>
    <w:rsid w:val="00A30DAA"/>
    <w:rsid w:val="00A310DC"/>
    <w:rsid w:val="00A310F5"/>
    <w:rsid w:val="00A31139"/>
    <w:rsid w:val="00A31206"/>
    <w:rsid w:val="00A312C7"/>
    <w:rsid w:val="00A3140F"/>
    <w:rsid w:val="00A31739"/>
    <w:rsid w:val="00A31778"/>
    <w:rsid w:val="00A31EF1"/>
    <w:rsid w:val="00A3210F"/>
    <w:rsid w:val="00A32300"/>
    <w:rsid w:val="00A323F1"/>
    <w:rsid w:val="00A3244E"/>
    <w:rsid w:val="00A3257D"/>
    <w:rsid w:val="00A325FD"/>
    <w:rsid w:val="00A32799"/>
    <w:rsid w:val="00A3284E"/>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ABD"/>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19"/>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1A3"/>
    <w:rsid w:val="00A57485"/>
    <w:rsid w:val="00A57B86"/>
    <w:rsid w:val="00A57C72"/>
    <w:rsid w:val="00A57C87"/>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0C"/>
    <w:rsid w:val="00A615E7"/>
    <w:rsid w:val="00A616B0"/>
    <w:rsid w:val="00A6185C"/>
    <w:rsid w:val="00A61ABB"/>
    <w:rsid w:val="00A61CF9"/>
    <w:rsid w:val="00A61D54"/>
    <w:rsid w:val="00A61D8D"/>
    <w:rsid w:val="00A61FC1"/>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36"/>
    <w:rsid w:val="00A63851"/>
    <w:rsid w:val="00A63880"/>
    <w:rsid w:val="00A63992"/>
    <w:rsid w:val="00A63C06"/>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317"/>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89F"/>
    <w:rsid w:val="00A71B99"/>
    <w:rsid w:val="00A72126"/>
    <w:rsid w:val="00A725E4"/>
    <w:rsid w:val="00A727E8"/>
    <w:rsid w:val="00A729DE"/>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B94"/>
    <w:rsid w:val="00A76C33"/>
    <w:rsid w:val="00A76DD0"/>
    <w:rsid w:val="00A76DE1"/>
    <w:rsid w:val="00A76FC4"/>
    <w:rsid w:val="00A774C9"/>
    <w:rsid w:val="00A775C0"/>
    <w:rsid w:val="00A77A64"/>
    <w:rsid w:val="00A77C1D"/>
    <w:rsid w:val="00A77DA6"/>
    <w:rsid w:val="00A77E67"/>
    <w:rsid w:val="00A77EC4"/>
    <w:rsid w:val="00A800AB"/>
    <w:rsid w:val="00A801B0"/>
    <w:rsid w:val="00A8021C"/>
    <w:rsid w:val="00A803B9"/>
    <w:rsid w:val="00A80460"/>
    <w:rsid w:val="00A80517"/>
    <w:rsid w:val="00A8062C"/>
    <w:rsid w:val="00A80671"/>
    <w:rsid w:val="00A807DF"/>
    <w:rsid w:val="00A809B9"/>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7DD"/>
    <w:rsid w:val="00A83AA9"/>
    <w:rsid w:val="00A83AF2"/>
    <w:rsid w:val="00A83E90"/>
    <w:rsid w:val="00A84020"/>
    <w:rsid w:val="00A842D0"/>
    <w:rsid w:val="00A84430"/>
    <w:rsid w:val="00A84675"/>
    <w:rsid w:val="00A84778"/>
    <w:rsid w:val="00A847ED"/>
    <w:rsid w:val="00A84931"/>
    <w:rsid w:val="00A84946"/>
    <w:rsid w:val="00A84C5A"/>
    <w:rsid w:val="00A84D55"/>
    <w:rsid w:val="00A84E83"/>
    <w:rsid w:val="00A85132"/>
    <w:rsid w:val="00A85735"/>
    <w:rsid w:val="00A85763"/>
    <w:rsid w:val="00A859CA"/>
    <w:rsid w:val="00A85A65"/>
    <w:rsid w:val="00A85B24"/>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4C"/>
    <w:rsid w:val="00A86CA1"/>
    <w:rsid w:val="00A87212"/>
    <w:rsid w:val="00A87383"/>
    <w:rsid w:val="00A87452"/>
    <w:rsid w:val="00A874B2"/>
    <w:rsid w:val="00A875D4"/>
    <w:rsid w:val="00A87860"/>
    <w:rsid w:val="00A87902"/>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6B6"/>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CF8"/>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C7"/>
    <w:rsid w:val="00AA27E7"/>
    <w:rsid w:val="00AA2900"/>
    <w:rsid w:val="00AA29AC"/>
    <w:rsid w:val="00AA2DFF"/>
    <w:rsid w:val="00AA2F8B"/>
    <w:rsid w:val="00AA31C2"/>
    <w:rsid w:val="00AA332F"/>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3BD"/>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9A6"/>
    <w:rsid w:val="00AB0A8A"/>
    <w:rsid w:val="00AB0AB2"/>
    <w:rsid w:val="00AB0AB8"/>
    <w:rsid w:val="00AB0BC8"/>
    <w:rsid w:val="00AB0E42"/>
    <w:rsid w:val="00AB0E82"/>
    <w:rsid w:val="00AB0F4A"/>
    <w:rsid w:val="00AB0F85"/>
    <w:rsid w:val="00AB11CA"/>
    <w:rsid w:val="00AB14D9"/>
    <w:rsid w:val="00AB163B"/>
    <w:rsid w:val="00AB190E"/>
    <w:rsid w:val="00AB193F"/>
    <w:rsid w:val="00AB1A4B"/>
    <w:rsid w:val="00AB1BD8"/>
    <w:rsid w:val="00AB1D0E"/>
    <w:rsid w:val="00AB1F3C"/>
    <w:rsid w:val="00AB1FED"/>
    <w:rsid w:val="00AB201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A81"/>
    <w:rsid w:val="00AB3C3C"/>
    <w:rsid w:val="00AB3CA5"/>
    <w:rsid w:val="00AB3DAC"/>
    <w:rsid w:val="00AB3FB2"/>
    <w:rsid w:val="00AB3FFB"/>
    <w:rsid w:val="00AB413E"/>
    <w:rsid w:val="00AB41B5"/>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9B1"/>
    <w:rsid w:val="00AB6A4E"/>
    <w:rsid w:val="00AB6A91"/>
    <w:rsid w:val="00AB6C95"/>
    <w:rsid w:val="00AB6FE7"/>
    <w:rsid w:val="00AB706A"/>
    <w:rsid w:val="00AB708C"/>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0FA1"/>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BA"/>
    <w:rsid w:val="00AC2AFE"/>
    <w:rsid w:val="00AC2B1F"/>
    <w:rsid w:val="00AC2C8E"/>
    <w:rsid w:val="00AC2E8C"/>
    <w:rsid w:val="00AC2ECD"/>
    <w:rsid w:val="00AC2FC7"/>
    <w:rsid w:val="00AC3119"/>
    <w:rsid w:val="00AC32A9"/>
    <w:rsid w:val="00AC32C7"/>
    <w:rsid w:val="00AC3443"/>
    <w:rsid w:val="00AC347F"/>
    <w:rsid w:val="00AC3593"/>
    <w:rsid w:val="00AC39BF"/>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110"/>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BE1"/>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AE7"/>
    <w:rsid w:val="00AD7C31"/>
    <w:rsid w:val="00AD7C90"/>
    <w:rsid w:val="00AD7CA6"/>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E26"/>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9D3"/>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295"/>
    <w:rsid w:val="00AF53CC"/>
    <w:rsid w:val="00AF54FB"/>
    <w:rsid w:val="00AF5563"/>
    <w:rsid w:val="00AF5564"/>
    <w:rsid w:val="00AF59E4"/>
    <w:rsid w:val="00AF5AB2"/>
    <w:rsid w:val="00AF5B1B"/>
    <w:rsid w:val="00AF5D8F"/>
    <w:rsid w:val="00AF5E7A"/>
    <w:rsid w:val="00AF5F3A"/>
    <w:rsid w:val="00AF5F9C"/>
    <w:rsid w:val="00AF5FF8"/>
    <w:rsid w:val="00AF697A"/>
    <w:rsid w:val="00AF69FF"/>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A6"/>
    <w:rsid w:val="00B006FE"/>
    <w:rsid w:val="00B00733"/>
    <w:rsid w:val="00B007CB"/>
    <w:rsid w:val="00B00A4F"/>
    <w:rsid w:val="00B010CC"/>
    <w:rsid w:val="00B01356"/>
    <w:rsid w:val="00B0188B"/>
    <w:rsid w:val="00B01B49"/>
    <w:rsid w:val="00B01D1A"/>
    <w:rsid w:val="00B022D6"/>
    <w:rsid w:val="00B023D9"/>
    <w:rsid w:val="00B024E0"/>
    <w:rsid w:val="00B026F9"/>
    <w:rsid w:val="00B0276D"/>
    <w:rsid w:val="00B02954"/>
    <w:rsid w:val="00B02A39"/>
    <w:rsid w:val="00B02AA9"/>
    <w:rsid w:val="00B02AD5"/>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77"/>
    <w:rsid w:val="00B0526B"/>
    <w:rsid w:val="00B054E6"/>
    <w:rsid w:val="00B05581"/>
    <w:rsid w:val="00B0559E"/>
    <w:rsid w:val="00B0569B"/>
    <w:rsid w:val="00B05802"/>
    <w:rsid w:val="00B05B71"/>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2E7"/>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0E0E"/>
    <w:rsid w:val="00B110D3"/>
    <w:rsid w:val="00B1115F"/>
    <w:rsid w:val="00B111B3"/>
    <w:rsid w:val="00B11213"/>
    <w:rsid w:val="00B1139F"/>
    <w:rsid w:val="00B11439"/>
    <w:rsid w:val="00B11719"/>
    <w:rsid w:val="00B11819"/>
    <w:rsid w:val="00B118BE"/>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875"/>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4D"/>
    <w:rsid w:val="00B15CED"/>
    <w:rsid w:val="00B15D31"/>
    <w:rsid w:val="00B160DB"/>
    <w:rsid w:val="00B160EF"/>
    <w:rsid w:val="00B16581"/>
    <w:rsid w:val="00B16641"/>
    <w:rsid w:val="00B16759"/>
    <w:rsid w:val="00B1680F"/>
    <w:rsid w:val="00B16834"/>
    <w:rsid w:val="00B16956"/>
    <w:rsid w:val="00B16AA4"/>
    <w:rsid w:val="00B16C3A"/>
    <w:rsid w:val="00B16F04"/>
    <w:rsid w:val="00B17553"/>
    <w:rsid w:val="00B1784A"/>
    <w:rsid w:val="00B178D9"/>
    <w:rsid w:val="00B17981"/>
    <w:rsid w:val="00B17B01"/>
    <w:rsid w:val="00B17B08"/>
    <w:rsid w:val="00B17E41"/>
    <w:rsid w:val="00B17F21"/>
    <w:rsid w:val="00B20256"/>
    <w:rsid w:val="00B2026B"/>
    <w:rsid w:val="00B202CF"/>
    <w:rsid w:val="00B203C1"/>
    <w:rsid w:val="00B20460"/>
    <w:rsid w:val="00B2048E"/>
    <w:rsid w:val="00B204D9"/>
    <w:rsid w:val="00B20535"/>
    <w:rsid w:val="00B2073D"/>
    <w:rsid w:val="00B209F3"/>
    <w:rsid w:val="00B20C18"/>
    <w:rsid w:val="00B20D09"/>
    <w:rsid w:val="00B20F17"/>
    <w:rsid w:val="00B20F30"/>
    <w:rsid w:val="00B211D6"/>
    <w:rsid w:val="00B21202"/>
    <w:rsid w:val="00B2131C"/>
    <w:rsid w:val="00B213F5"/>
    <w:rsid w:val="00B21411"/>
    <w:rsid w:val="00B214B0"/>
    <w:rsid w:val="00B215F4"/>
    <w:rsid w:val="00B21651"/>
    <w:rsid w:val="00B21841"/>
    <w:rsid w:val="00B21ABD"/>
    <w:rsid w:val="00B21B57"/>
    <w:rsid w:val="00B21B61"/>
    <w:rsid w:val="00B21BE6"/>
    <w:rsid w:val="00B21F2C"/>
    <w:rsid w:val="00B21F79"/>
    <w:rsid w:val="00B22098"/>
    <w:rsid w:val="00B2225C"/>
    <w:rsid w:val="00B222E7"/>
    <w:rsid w:val="00B2234B"/>
    <w:rsid w:val="00B22373"/>
    <w:rsid w:val="00B22418"/>
    <w:rsid w:val="00B2248B"/>
    <w:rsid w:val="00B224EF"/>
    <w:rsid w:val="00B225DA"/>
    <w:rsid w:val="00B226F7"/>
    <w:rsid w:val="00B22737"/>
    <w:rsid w:val="00B22D56"/>
    <w:rsid w:val="00B22F3C"/>
    <w:rsid w:val="00B22FB8"/>
    <w:rsid w:val="00B231C2"/>
    <w:rsid w:val="00B231FD"/>
    <w:rsid w:val="00B2323F"/>
    <w:rsid w:val="00B2346C"/>
    <w:rsid w:val="00B2363E"/>
    <w:rsid w:val="00B23740"/>
    <w:rsid w:val="00B23757"/>
    <w:rsid w:val="00B2377A"/>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C4"/>
    <w:rsid w:val="00B35FF7"/>
    <w:rsid w:val="00B36087"/>
    <w:rsid w:val="00B361B3"/>
    <w:rsid w:val="00B3672F"/>
    <w:rsid w:val="00B367F0"/>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E75"/>
    <w:rsid w:val="00B37F70"/>
    <w:rsid w:val="00B4032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B1B"/>
    <w:rsid w:val="00B44D1A"/>
    <w:rsid w:val="00B44D43"/>
    <w:rsid w:val="00B450E8"/>
    <w:rsid w:val="00B4561F"/>
    <w:rsid w:val="00B45882"/>
    <w:rsid w:val="00B45A4C"/>
    <w:rsid w:val="00B45A52"/>
    <w:rsid w:val="00B45EA7"/>
    <w:rsid w:val="00B46175"/>
    <w:rsid w:val="00B464A0"/>
    <w:rsid w:val="00B46A49"/>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47D6B"/>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2E7"/>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9AF"/>
    <w:rsid w:val="00B57AD2"/>
    <w:rsid w:val="00B57B17"/>
    <w:rsid w:val="00B57DB0"/>
    <w:rsid w:val="00B57DFF"/>
    <w:rsid w:val="00B6002A"/>
    <w:rsid w:val="00B6059D"/>
    <w:rsid w:val="00B605B7"/>
    <w:rsid w:val="00B60785"/>
    <w:rsid w:val="00B60787"/>
    <w:rsid w:val="00B60A00"/>
    <w:rsid w:val="00B60A44"/>
    <w:rsid w:val="00B60B92"/>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42A"/>
    <w:rsid w:val="00B67590"/>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5E0"/>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2FD"/>
    <w:rsid w:val="00B76335"/>
    <w:rsid w:val="00B76414"/>
    <w:rsid w:val="00B765AF"/>
    <w:rsid w:val="00B76702"/>
    <w:rsid w:val="00B76A6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090"/>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8E9"/>
    <w:rsid w:val="00B84A52"/>
    <w:rsid w:val="00B84D8A"/>
    <w:rsid w:val="00B85050"/>
    <w:rsid w:val="00B85233"/>
    <w:rsid w:val="00B85459"/>
    <w:rsid w:val="00B8554A"/>
    <w:rsid w:val="00B855A5"/>
    <w:rsid w:val="00B858D5"/>
    <w:rsid w:val="00B85900"/>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F45"/>
    <w:rsid w:val="00B9246F"/>
    <w:rsid w:val="00B924F8"/>
    <w:rsid w:val="00B92F50"/>
    <w:rsid w:val="00B9309D"/>
    <w:rsid w:val="00B9311D"/>
    <w:rsid w:val="00B931A8"/>
    <w:rsid w:val="00B93674"/>
    <w:rsid w:val="00B93B4D"/>
    <w:rsid w:val="00B93B59"/>
    <w:rsid w:val="00B93C5C"/>
    <w:rsid w:val="00B93E31"/>
    <w:rsid w:val="00B93FB2"/>
    <w:rsid w:val="00B9406A"/>
    <w:rsid w:val="00B944CF"/>
    <w:rsid w:val="00B94873"/>
    <w:rsid w:val="00B94922"/>
    <w:rsid w:val="00B94ADE"/>
    <w:rsid w:val="00B94B27"/>
    <w:rsid w:val="00B94DD6"/>
    <w:rsid w:val="00B94FCD"/>
    <w:rsid w:val="00B9538F"/>
    <w:rsid w:val="00B956C4"/>
    <w:rsid w:val="00B95726"/>
    <w:rsid w:val="00B958C5"/>
    <w:rsid w:val="00B95A90"/>
    <w:rsid w:val="00B95E3C"/>
    <w:rsid w:val="00B95FDB"/>
    <w:rsid w:val="00B9615D"/>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33A"/>
    <w:rsid w:val="00B97674"/>
    <w:rsid w:val="00B97729"/>
    <w:rsid w:val="00B9773E"/>
    <w:rsid w:val="00B97817"/>
    <w:rsid w:val="00B9784A"/>
    <w:rsid w:val="00B9790B"/>
    <w:rsid w:val="00B97994"/>
    <w:rsid w:val="00B97A00"/>
    <w:rsid w:val="00B97A67"/>
    <w:rsid w:val="00B97BD0"/>
    <w:rsid w:val="00B97C26"/>
    <w:rsid w:val="00B97E64"/>
    <w:rsid w:val="00B97F17"/>
    <w:rsid w:val="00BA0052"/>
    <w:rsid w:val="00BA007F"/>
    <w:rsid w:val="00BA0223"/>
    <w:rsid w:val="00BA039C"/>
    <w:rsid w:val="00BA04BE"/>
    <w:rsid w:val="00BA059B"/>
    <w:rsid w:val="00BA08E3"/>
    <w:rsid w:val="00BA0A80"/>
    <w:rsid w:val="00BA0BA0"/>
    <w:rsid w:val="00BA0C64"/>
    <w:rsid w:val="00BA0DFE"/>
    <w:rsid w:val="00BA0E1C"/>
    <w:rsid w:val="00BA0E29"/>
    <w:rsid w:val="00BA0E4D"/>
    <w:rsid w:val="00BA102A"/>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9BB"/>
    <w:rsid w:val="00BA2A08"/>
    <w:rsid w:val="00BA2A41"/>
    <w:rsid w:val="00BA2EB9"/>
    <w:rsid w:val="00BA309D"/>
    <w:rsid w:val="00BA3138"/>
    <w:rsid w:val="00BA32D7"/>
    <w:rsid w:val="00BA3415"/>
    <w:rsid w:val="00BA3506"/>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2B"/>
    <w:rsid w:val="00BA68A5"/>
    <w:rsid w:val="00BA68F8"/>
    <w:rsid w:val="00BA692E"/>
    <w:rsid w:val="00BA6A4E"/>
    <w:rsid w:val="00BA6C22"/>
    <w:rsid w:val="00BA6C54"/>
    <w:rsid w:val="00BA6C64"/>
    <w:rsid w:val="00BA6CB5"/>
    <w:rsid w:val="00BA6CC7"/>
    <w:rsid w:val="00BA6CE9"/>
    <w:rsid w:val="00BA6DE9"/>
    <w:rsid w:val="00BA6F52"/>
    <w:rsid w:val="00BA6F64"/>
    <w:rsid w:val="00BA6F74"/>
    <w:rsid w:val="00BA6FB3"/>
    <w:rsid w:val="00BA7213"/>
    <w:rsid w:val="00BA7391"/>
    <w:rsid w:val="00BA74A0"/>
    <w:rsid w:val="00BA7536"/>
    <w:rsid w:val="00BA7659"/>
    <w:rsid w:val="00BA76E0"/>
    <w:rsid w:val="00BA7973"/>
    <w:rsid w:val="00BA79BB"/>
    <w:rsid w:val="00BA7B13"/>
    <w:rsid w:val="00BA7BDB"/>
    <w:rsid w:val="00BA7CA6"/>
    <w:rsid w:val="00BA7DFD"/>
    <w:rsid w:val="00BA7EF9"/>
    <w:rsid w:val="00BA7F72"/>
    <w:rsid w:val="00BB0001"/>
    <w:rsid w:val="00BB010B"/>
    <w:rsid w:val="00BB0199"/>
    <w:rsid w:val="00BB01C2"/>
    <w:rsid w:val="00BB02F2"/>
    <w:rsid w:val="00BB0307"/>
    <w:rsid w:val="00BB0366"/>
    <w:rsid w:val="00BB0382"/>
    <w:rsid w:val="00BB04DF"/>
    <w:rsid w:val="00BB053D"/>
    <w:rsid w:val="00BB055E"/>
    <w:rsid w:val="00BB058E"/>
    <w:rsid w:val="00BB0620"/>
    <w:rsid w:val="00BB0946"/>
    <w:rsid w:val="00BB0C39"/>
    <w:rsid w:val="00BB0CC9"/>
    <w:rsid w:val="00BB0CD6"/>
    <w:rsid w:val="00BB0DAD"/>
    <w:rsid w:val="00BB0E80"/>
    <w:rsid w:val="00BB0FCA"/>
    <w:rsid w:val="00BB13C2"/>
    <w:rsid w:val="00BB1534"/>
    <w:rsid w:val="00BB1771"/>
    <w:rsid w:val="00BB1B18"/>
    <w:rsid w:val="00BB1C5C"/>
    <w:rsid w:val="00BB1CE1"/>
    <w:rsid w:val="00BB1FF0"/>
    <w:rsid w:val="00BB21F7"/>
    <w:rsid w:val="00BB23DC"/>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3F8"/>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D0"/>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1FF8"/>
    <w:rsid w:val="00BC213E"/>
    <w:rsid w:val="00BC226E"/>
    <w:rsid w:val="00BC23AF"/>
    <w:rsid w:val="00BC24DF"/>
    <w:rsid w:val="00BC278F"/>
    <w:rsid w:val="00BC282C"/>
    <w:rsid w:val="00BC2839"/>
    <w:rsid w:val="00BC2933"/>
    <w:rsid w:val="00BC2DB7"/>
    <w:rsid w:val="00BC2F7D"/>
    <w:rsid w:val="00BC3053"/>
    <w:rsid w:val="00BC3218"/>
    <w:rsid w:val="00BC33C6"/>
    <w:rsid w:val="00BC36E1"/>
    <w:rsid w:val="00BC371E"/>
    <w:rsid w:val="00BC3769"/>
    <w:rsid w:val="00BC37DA"/>
    <w:rsid w:val="00BC37F0"/>
    <w:rsid w:val="00BC3836"/>
    <w:rsid w:val="00BC3884"/>
    <w:rsid w:val="00BC3903"/>
    <w:rsid w:val="00BC39E6"/>
    <w:rsid w:val="00BC3C72"/>
    <w:rsid w:val="00BC3EBD"/>
    <w:rsid w:val="00BC4094"/>
    <w:rsid w:val="00BC4165"/>
    <w:rsid w:val="00BC4179"/>
    <w:rsid w:val="00BC4322"/>
    <w:rsid w:val="00BC44B7"/>
    <w:rsid w:val="00BC4A92"/>
    <w:rsid w:val="00BC4C3F"/>
    <w:rsid w:val="00BC4D2E"/>
    <w:rsid w:val="00BC4D87"/>
    <w:rsid w:val="00BC4E5F"/>
    <w:rsid w:val="00BC516C"/>
    <w:rsid w:val="00BC51FA"/>
    <w:rsid w:val="00BC521F"/>
    <w:rsid w:val="00BC524D"/>
    <w:rsid w:val="00BC52D0"/>
    <w:rsid w:val="00BC52D2"/>
    <w:rsid w:val="00BC52E0"/>
    <w:rsid w:val="00BC544D"/>
    <w:rsid w:val="00BC545E"/>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13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9F"/>
    <w:rsid w:val="00BD67B9"/>
    <w:rsid w:val="00BD68BB"/>
    <w:rsid w:val="00BD694C"/>
    <w:rsid w:val="00BD6A16"/>
    <w:rsid w:val="00BD6A61"/>
    <w:rsid w:val="00BD6AA4"/>
    <w:rsid w:val="00BD6F65"/>
    <w:rsid w:val="00BD710C"/>
    <w:rsid w:val="00BD7122"/>
    <w:rsid w:val="00BD713F"/>
    <w:rsid w:val="00BD7193"/>
    <w:rsid w:val="00BD75F0"/>
    <w:rsid w:val="00BD78C9"/>
    <w:rsid w:val="00BD7ABB"/>
    <w:rsid w:val="00BD7D3F"/>
    <w:rsid w:val="00BD7F34"/>
    <w:rsid w:val="00BD7FE0"/>
    <w:rsid w:val="00BE0039"/>
    <w:rsid w:val="00BE025A"/>
    <w:rsid w:val="00BE053F"/>
    <w:rsid w:val="00BE067F"/>
    <w:rsid w:val="00BE0858"/>
    <w:rsid w:val="00BE0900"/>
    <w:rsid w:val="00BE0988"/>
    <w:rsid w:val="00BE0D16"/>
    <w:rsid w:val="00BE0DEA"/>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D80"/>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36"/>
    <w:rsid w:val="00BE4A6D"/>
    <w:rsid w:val="00BE4AB0"/>
    <w:rsid w:val="00BE4D63"/>
    <w:rsid w:val="00BE4DA9"/>
    <w:rsid w:val="00BE4E85"/>
    <w:rsid w:val="00BE4F3D"/>
    <w:rsid w:val="00BE519A"/>
    <w:rsid w:val="00BE523A"/>
    <w:rsid w:val="00BE570A"/>
    <w:rsid w:val="00BE57CE"/>
    <w:rsid w:val="00BE5822"/>
    <w:rsid w:val="00BE583C"/>
    <w:rsid w:val="00BE58EF"/>
    <w:rsid w:val="00BE5A1C"/>
    <w:rsid w:val="00BE5C45"/>
    <w:rsid w:val="00BE5C67"/>
    <w:rsid w:val="00BE5D1C"/>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51"/>
    <w:rsid w:val="00BE7BC1"/>
    <w:rsid w:val="00BE7DA9"/>
    <w:rsid w:val="00BE7FC8"/>
    <w:rsid w:val="00BF00F5"/>
    <w:rsid w:val="00BF0163"/>
    <w:rsid w:val="00BF021B"/>
    <w:rsid w:val="00BF0325"/>
    <w:rsid w:val="00BF04A1"/>
    <w:rsid w:val="00BF04EB"/>
    <w:rsid w:val="00BF05B7"/>
    <w:rsid w:val="00BF06B1"/>
    <w:rsid w:val="00BF0D9C"/>
    <w:rsid w:val="00BF0EBF"/>
    <w:rsid w:val="00BF100C"/>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3E8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5DA0"/>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B5"/>
    <w:rsid w:val="00C004D6"/>
    <w:rsid w:val="00C005A9"/>
    <w:rsid w:val="00C006FB"/>
    <w:rsid w:val="00C008B2"/>
    <w:rsid w:val="00C009B6"/>
    <w:rsid w:val="00C00A45"/>
    <w:rsid w:val="00C00A54"/>
    <w:rsid w:val="00C00FBD"/>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6A"/>
    <w:rsid w:val="00C032BD"/>
    <w:rsid w:val="00C03402"/>
    <w:rsid w:val="00C03433"/>
    <w:rsid w:val="00C03A52"/>
    <w:rsid w:val="00C03BCB"/>
    <w:rsid w:val="00C03CB8"/>
    <w:rsid w:val="00C0405E"/>
    <w:rsid w:val="00C040F7"/>
    <w:rsid w:val="00C04412"/>
    <w:rsid w:val="00C044AB"/>
    <w:rsid w:val="00C04551"/>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39"/>
    <w:rsid w:val="00C06D28"/>
    <w:rsid w:val="00C06FA2"/>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78C"/>
    <w:rsid w:val="00C108E0"/>
    <w:rsid w:val="00C10A69"/>
    <w:rsid w:val="00C10D61"/>
    <w:rsid w:val="00C10F24"/>
    <w:rsid w:val="00C11391"/>
    <w:rsid w:val="00C11782"/>
    <w:rsid w:val="00C11896"/>
    <w:rsid w:val="00C11A1F"/>
    <w:rsid w:val="00C11B22"/>
    <w:rsid w:val="00C11C94"/>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E2"/>
    <w:rsid w:val="00C14D4B"/>
    <w:rsid w:val="00C14D60"/>
    <w:rsid w:val="00C15215"/>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B"/>
    <w:rsid w:val="00C2100C"/>
    <w:rsid w:val="00C212CF"/>
    <w:rsid w:val="00C21482"/>
    <w:rsid w:val="00C216CB"/>
    <w:rsid w:val="00C216FE"/>
    <w:rsid w:val="00C21AD0"/>
    <w:rsid w:val="00C21C87"/>
    <w:rsid w:val="00C21E6C"/>
    <w:rsid w:val="00C220D6"/>
    <w:rsid w:val="00C226D0"/>
    <w:rsid w:val="00C22828"/>
    <w:rsid w:val="00C22BC3"/>
    <w:rsid w:val="00C22BCE"/>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D2"/>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DD6"/>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4DF"/>
    <w:rsid w:val="00C42516"/>
    <w:rsid w:val="00C42758"/>
    <w:rsid w:val="00C4292C"/>
    <w:rsid w:val="00C42C55"/>
    <w:rsid w:val="00C42CA8"/>
    <w:rsid w:val="00C42EB4"/>
    <w:rsid w:val="00C42F94"/>
    <w:rsid w:val="00C43144"/>
    <w:rsid w:val="00C431AA"/>
    <w:rsid w:val="00C431DB"/>
    <w:rsid w:val="00C43350"/>
    <w:rsid w:val="00C43440"/>
    <w:rsid w:val="00C4354D"/>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9A5"/>
    <w:rsid w:val="00C52CF3"/>
    <w:rsid w:val="00C5301E"/>
    <w:rsid w:val="00C531AE"/>
    <w:rsid w:val="00C5328A"/>
    <w:rsid w:val="00C532AC"/>
    <w:rsid w:val="00C5351D"/>
    <w:rsid w:val="00C538CA"/>
    <w:rsid w:val="00C53B4C"/>
    <w:rsid w:val="00C53E60"/>
    <w:rsid w:val="00C53E99"/>
    <w:rsid w:val="00C5412A"/>
    <w:rsid w:val="00C54173"/>
    <w:rsid w:val="00C54301"/>
    <w:rsid w:val="00C5442B"/>
    <w:rsid w:val="00C544EF"/>
    <w:rsid w:val="00C54541"/>
    <w:rsid w:val="00C546BA"/>
    <w:rsid w:val="00C54792"/>
    <w:rsid w:val="00C548F6"/>
    <w:rsid w:val="00C54995"/>
    <w:rsid w:val="00C54AF5"/>
    <w:rsid w:val="00C54D41"/>
    <w:rsid w:val="00C54FF3"/>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9E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723"/>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6E1A"/>
    <w:rsid w:val="00C66EAA"/>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DD9"/>
    <w:rsid w:val="00C71E25"/>
    <w:rsid w:val="00C71E27"/>
    <w:rsid w:val="00C72068"/>
    <w:rsid w:val="00C72093"/>
    <w:rsid w:val="00C72221"/>
    <w:rsid w:val="00C7223A"/>
    <w:rsid w:val="00C7229F"/>
    <w:rsid w:val="00C722B5"/>
    <w:rsid w:val="00C723CC"/>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4AA"/>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3BC"/>
    <w:rsid w:val="00C8352D"/>
    <w:rsid w:val="00C83618"/>
    <w:rsid w:val="00C838C8"/>
    <w:rsid w:val="00C83AB6"/>
    <w:rsid w:val="00C83B80"/>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59"/>
    <w:rsid w:val="00C85827"/>
    <w:rsid w:val="00C8585A"/>
    <w:rsid w:val="00C85B7A"/>
    <w:rsid w:val="00C85C3D"/>
    <w:rsid w:val="00C85C6E"/>
    <w:rsid w:val="00C85CD6"/>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C"/>
    <w:rsid w:val="00C9170F"/>
    <w:rsid w:val="00C91D83"/>
    <w:rsid w:val="00C920DF"/>
    <w:rsid w:val="00C92179"/>
    <w:rsid w:val="00C92221"/>
    <w:rsid w:val="00C92430"/>
    <w:rsid w:val="00C92578"/>
    <w:rsid w:val="00C9299D"/>
    <w:rsid w:val="00C92D6E"/>
    <w:rsid w:val="00C92F61"/>
    <w:rsid w:val="00C92FAD"/>
    <w:rsid w:val="00C931C4"/>
    <w:rsid w:val="00C93336"/>
    <w:rsid w:val="00C934BA"/>
    <w:rsid w:val="00C93592"/>
    <w:rsid w:val="00C936EB"/>
    <w:rsid w:val="00C93743"/>
    <w:rsid w:val="00C93814"/>
    <w:rsid w:val="00C938F9"/>
    <w:rsid w:val="00C939EE"/>
    <w:rsid w:val="00C93C26"/>
    <w:rsid w:val="00C93C4B"/>
    <w:rsid w:val="00C93DA4"/>
    <w:rsid w:val="00C93EF7"/>
    <w:rsid w:val="00C941BF"/>
    <w:rsid w:val="00C9435D"/>
    <w:rsid w:val="00C94406"/>
    <w:rsid w:val="00C944AB"/>
    <w:rsid w:val="00C94503"/>
    <w:rsid w:val="00C94619"/>
    <w:rsid w:val="00C94722"/>
    <w:rsid w:val="00C94771"/>
    <w:rsid w:val="00C94986"/>
    <w:rsid w:val="00C94BEB"/>
    <w:rsid w:val="00C94EC6"/>
    <w:rsid w:val="00C95052"/>
    <w:rsid w:val="00C9508B"/>
    <w:rsid w:val="00C95187"/>
    <w:rsid w:val="00C951CA"/>
    <w:rsid w:val="00C952C5"/>
    <w:rsid w:val="00C952D1"/>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2A"/>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27C"/>
    <w:rsid w:val="00CB0470"/>
    <w:rsid w:val="00CB076E"/>
    <w:rsid w:val="00CB08D2"/>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51D"/>
    <w:rsid w:val="00CB28DA"/>
    <w:rsid w:val="00CB2CC5"/>
    <w:rsid w:val="00CB2D03"/>
    <w:rsid w:val="00CB2FD0"/>
    <w:rsid w:val="00CB3027"/>
    <w:rsid w:val="00CB3161"/>
    <w:rsid w:val="00CB31A0"/>
    <w:rsid w:val="00CB325B"/>
    <w:rsid w:val="00CB35CE"/>
    <w:rsid w:val="00CB35D6"/>
    <w:rsid w:val="00CB361F"/>
    <w:rsid w:val="00CB38AC"/>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A9D"/>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4"/>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69F"/>
    <w:rsid w:val="00CC673C"/>
    <w:rsid w:val="00CC67C3"/>
    <w:rsid w:val="00CC6BFF"/>
    <w:rsid w:val="00CC6CCA"/>
    <w:rsid w:val="00CC6CF8"/>
    <w:rsid w:val="00CC711E"/>
    <w:rsid w:val="00CC72EC"/>
    <w:rsid w:val="00CC74AE"/>
    <w:rsid w:val="00CC74B0"/>
    <w:rsid w:val="00CC75A5"/>
    <w:rsid w:val="00CC75D8"/>
    <w:rsid w:val="00CC774D"/>
    <w:rsid w:val="00CC777F"/>
    <w:rsid w:val="00CC79FD"/>
    <w:rsid w:val="00CC7B3E"/>
    <w:rsid w:val="00CC7B45"/>
    <w:rsid w:val="00CC7C3A"/>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3DA"/>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55BE"/>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670"/>
    <w:rsid w:val="00CD76B4"/>
    <w:rsid w:val="00CD77D7"/>
    <w:rsid w:val="00CD78D4"/>
    <w:rsid w:val="00CE00DB"/>
    <w:rsid w:val="00CE026D"/>
    <w:rsid w:val="00CE0424"/>
    <w:rsid w:val="00CE05A5"/>
    <w:rsid w:val="00CE06BC"/>
    <w:rsid w:val="00CE0704"/>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DA"/>
    <w:rsid w:val="00CE17F0"/>
    <w:rsid w:val="00CE1A67"/>
    <w:rsid w:val="00CE1DEE"/>
    <w:rsid w:val="00CE1F31"/>
    <w:rsid w:val="00CE233A"/>
    <w:rsid w:val="00CE2676"/>
    <w:rsid w:val="00CE2832"/>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9A0"/>
    <w:rsid w:val="00CE5A29"/>
    <w:rsid w:val="00CE5BFB"/>
    <w:rsid w:val="00CE5C48"/>
    <w:rsid w:val="00CE5D01"/>
    <w:rsid w:val="00CE5D7A"/>
    <w:rsid w:val="00CE5EA5"/>
    <w:rsid w:val="00CE5F02"/>
    <w:rsid w:val="00CE6096"/>
    <w:rsid w:val="00CE61C3"/>
    <w:rsid w:val="00CE6566"/>
    <w:rsid w:val="00CE674B"/>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578"/>
    <w:rsid w:val="00CF2592"/>
    <w:rsid w:val="00CF2629"/>
    <w:rsid w:val="00CF2A4B"/>
    <w:rsid w:val="00CF2B4C"/>
    <w:rsid w:val="00CF2D7A"/>
    <w:rsid w:val="00CF30C5"/>
    <w:rsid w:val="00CF3129"/>
    <w:rsid w:val="00CF31E6"/>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A5B"/>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D30"/>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40E"/>
    <w:rsid w:val="00D126B3"/>
    <w:rsid w:val="00D128E6"/>
    <w:rsid w:val="00D12901"/>
    <w:rsid w:val="00D12A5E"/>
    <w:rsid w:val="00D12B0C"/>
    <w:rsid w:val="00D12B5C"/>
    <w:rsid w:val="00D12CC2"/>
    <w:rsid w:val="00D13135"/>
    <w:rsid w:val="00D133C8"/>
    <w:rsid w:val="00D135BD"/>
    <w:rsid w:val="00D13637"/>
    <w:rsid w:val="00D1391A"/>
    <w:rsid w:val="00D139AD"/>
    <w:rsid w:val="00D13AA8"/>
    <w:rsid w:val="00D13D68"/>
    <w:rsid w:val="00D13E4E"/>
    <w:rsid w:val="00D13E7B"/>
    <w:rsid w:val="00D13FD3"/>
    <w:rsid w:val="00D14134"/>
    <w:rsid w:val="00D142CA"/>
    <w:rsid w:val="00D1452F"/>
    <w:rsid w:val="00D14A64"/>
    <w:rsid w:val="00D14B51"/>
    <w:rsid w:val="00D14BB1"/>
    <w:rsid w:val="00D14CC4"/>
    <w:rsid w:val="00D14D2D"/>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851"/>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5DC"/>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B77"/>
    <w:rsid w:val="00D30D08"/>
    <w:rsid w:val="00D30D37"/>
    <w:rsid w:val="00D30E26"/>
    <w:rsid w:val="00D30F21"/>
    <w:rsid w:val="00D312AA"/>
    <w:rsid w:val="00D3133F"/>
    <w:rsid w:val="00D3172B"/>
    <w:rsid w:val="00D3176A"/>
    <w:rsid w:val="00D319AD"/>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8E6"/>
    <w:rsid w:val="00D349CF"/>
    <w:rsid w:val="00D34CC8"/>
    <w:rsid w:val="00D34D7C"/>
    <w:rsid w:val="00D352A1"/>
    <w:rsid w:val="00D352BD"/>
    <w:rsid w:val="00D35301"/>
    <w:rsid w:val="00D35393"/>
    <w:rsid w:val="00D3562B"/>
    <w:rsid w:val="00D35946"/>
    <w:rsid w:val="00D359DE"/>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943"/>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33"/>
    <w:rsid w:val="00D426DA"/>
    <w:rsid w:val="00D4296D"/>
    <w:rsid w:val="00D429BC"/>
    <w:rsid w:val="00D42A17"/>
    <w:rsid w:val="00D42CD7"/>
    <w:rsid w:val="00D42EC1"/>
    <w:rsid w:val="00D4301F"/>
    <w:rsid w:val="00D43074"/>
    <w:rsid w:val="00D430DC"/>
    <w:rsid w:val="00D4318F"/>
    <w:rsid w:val="00D43235"/>
    <w:rsid w:val="00D43248"/>
    <w:rsid w:val="00D4344E"/>
    <w:rsid w:val="00D434D1"/>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20E"/>
    <w:rsid w:val="00D52368"/>
    <w:rsid w:val="00D5241F"/>
    <w:rsid w:val="00D5293F"/>
    <w:rsid w:val="00D529BC"/>
    <w:rsid w:val="00D52BA7"/>
    <w:rsid w:val="00D52F1F"/>
    <w:rsid w:val="00D52FE6"/>
    <w:rsid w:val="00D53042"/>
    <w:rsid w:val="00D530ED"/>
    <w:rsid w:val="00D5310F"/>
    <w:rsid w:val="00D533FC"/>
    <w:rsid w:val="00D535FF"/>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4FDD"/>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ACD"/>
    <w:rsid w:val="00D60C9E"/>
    <w:rsid w:val="00D60D1A"/>
    <w:rsid w:val="00D60E7C"/>
    <w:rsid w:val="00D60EE6"/>
    <w:rsid w:val="00D61503"/>
    <w:rsid w:val="00D615AE"/>
    <w:rsid w:val="00D61796"/>
    <w:rsid w:val="00D618CC"/>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D8"/>
    <w:rsid w:val="00D658E8"/>
    <w:rsid w:val="00D65B01"/>
    <w:rsid w:val="00D65CF8"/>
    <w:rsid w:val="00D65D57"/>
    <w:rsid w:val="00D65E59"/>
    <w:rsid w:val="00D6601F"/>
    <w:rsid w:val="00D66155"/>
    <w:rsid w:val="00D6668B"/>
    <w:rsid w:val="00D66737"/>
    <w:rsid w:val="00D66B2D"/>
    <w:rsid w:val="00D66B4A"/>
    <w:rsid w:val="00D66E0B"/>
    <w:rsid w:val="00D6744D"/>
    <w:rsid w:val="00D6748B"/>
    <w:rsid w:val="00D679A4"/>
    <w:rsid w:val="00D67D0B"/>
    <w:rsid w:val="00D67D0F"/>
    <w:rsid w:val="00D67EAB"/>
    <w:rsid w:val="00D70033"/>
    <w:rsid w:val="00D7006E"/>
    <w:rsid w:val="00D7041A"/>
    <w:rsid w:val="00D7063F"/>
    <w:rsid w:val="00D70769"/>
    <w:rsid w:val="00D708B0"/>
    <w:rsid w:val="00D70DFA"/>
    <w:rsid w:val="00D70EF3"/>
    <w:rsid w:val="00D710A8"/>
    <w:rsid w:val="00D710BB"/>
    <w:rsid w:val="00D7118E"/>
    <w:rsid w:val="00D71563"/>
    <w:rsid w:val="00D719F8"/>
    <w:rsid w:val="00D71A30"/>
    <w:rsid w:val="00D71AC0"/>
    <w:rsid w:val="00D71ED7"/>
    <w:rsid w:val="00D71F94"/>
    <w:rsid w:val="00D72089"/>
    <w:rsid w:val="00D722D3"/>
    <w:rsid w:val="00D728AB"/>
    <w:rsid w:val="00D728E3"/>
    <w:rsid w:val="00D728EC"/>
    <w:rsid w:val="00D72A5C"/>
    <w:rsid w:val="00D72A7E"/>
    <w:rsid w:val="00D7317F"/>
    <w:rsid w:val="00D73247"/>
    <w:rsid w:val="00D73267"/>
    <w:rsid w:val="00D733E0"/>
    <w:rsid w:val="00D73465"/>
    <w:rsid w:val="00D736D8"/>
    <w:rsid w:val="00D7375E"/>
    <w:rsid w:val="00D737B9"/>
    <w:rsid w:val="00D738D7"/>
    <w:rsid w:val="00D73913"/>
    <w:rsid w:val="00D73E47"/>
    <w:rsid w:val="00D73E74"/>
    <w:rsid w:val="00D73F96"/>
    <w:rsid w:val="00D73FAC"/>
    <w:rsid w:val="00D742C9"/>
    <w:rsid w:val="00D743B7"/>
    <w:rsid w:val="00D74425"/>
    <w:rsid w:val="00D74433"/>
    <w:rsid w:val="00D7467F"/>
    <w:rsid w:val="00D74C97"/>
    <w:rsid w:val="00D74D94"/>
    <w:rsid w:val="00D74DC5"/>
    <w:rsid w:val="00D74E11"/>
    <w:rsid w:val="00D74EDF"/>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9E8"/>
    <w:rsid w:val="00D77A09"/>
    <w:rsid w:val="00D77A8B"/>
    <w:rsid w:val="00D77B1D"/>
    <w:rsid w:val="00D77E68"/>
    <w:rsid w:val="00D80139"/>
    <w:rsid w:val="00D8021F"/>
    <w:rsid w:val="00D80332"/>
    <w:rsid w:val="00D80344"/>
    <w:rsid w:val="00D80383"/>
    <w:rsid w:val="00D805D2"/>
    <w:rsid w:val="00D80987"/>
    <w:rsid w:val="00D80988"/>
    <w:rsid w:val="00D80A3B"/>
    <w:rsid w:val="00D80E45"/>
    <w:rsid w:val="00D80E83"/>
    <w:rsid w:val="00D80F1D"/>
    <w:rsid w:val="00D80F8F"/>
    <w:rsid w:val="00D8119F"/>
    <w:rsid w:val="00D81243"/>
    <w:rsid w:val="00D81474"/>
    <w:rsid w:val="00D8153B"/>
    <w:rsid w:val="00D81614"/>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D6A"/>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32"/>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16E"/>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C1F"/>
    <w:rsid w:val="00D93EF9"/>
    <w:rsid w:val="00D94003"/>
    <w:rsid w:val="00D9428C"/>
    <w:rsid w:val="00D946D3"/>
    <w:rsid w:val="00D9499C"/>
    <w:rsid w:val="00D94B68"/>
    <w:rsid w:val="00D94E5C"/>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96D"/>
    <w:rsid w:val="00D97971"/>
    <w:rsid w:val="00D97A23"/>
    <w:rsid w:val="00D97A31"/>
    <w:rsid w:val="00D97B28"/>
    <w:rsid w:val="00D97CD8"/>
    <w:rsid w:val="00D97D09"/>
    <w:rsid w:val="00D97DC4"/>
    <w:rsid w:val="00DA04E7"/>
    <w:rsid w:val="00DA0584"/>
    <w:rsid w:val="00DA0627"/>
    <w:rsid w:val="00DA0969"/>
    <w:rsid w:val="00DA0C45"/>
    <w:rsid w:val="00DA0F9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FD8"/>
    <w:rsid w:val="00DA305E"/>
    <w:rsid w:val="00DA3071"/>
    <w:rsid w:val="00DA324B"/>
    <w:rsid w:val="00DA34A2"/>
    <w:rsid w:val="00DA3719"/>
    <w:rsid w:val="00DA3C7C"/>
    <w:rsid w:val="00DA3C93"/>
    <w:rsid w:val="00DA3D29"/>
    <w:rsid w:val="00DA3DAC"/>
    <w:rsid w:val="00DA3DE6"/>
    <w:rsid w:val="00DA3E4F"/>
    <w:rsid w:val="00DA4198"/>
    <w:rsid w:val="00DA4549"/>
    <w:rsid w:val="00DA4933"/>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51E"/>
    <w:rsid w:val="00DB4816"/>
    <w:rsid w:val="00DB4C84"/>
    <w:rsid w:val="00DB4DA5"/>
    <w:rsid w:val="00DB4E49"/>
    <w:rsid w:val="00DB5045"/>
    <w:rsid w:val="00DB5071"/>
    <w:rsid w:val="00DB523A"/>
    <w:rsid w:val="00DB5366"/>
    <w:rsid w:val="00DB54F3"/>
    <w:rsid w:val="00DB556B"/>
    <w:rsid w:val="00DB5870"/>
    <w:rsid w:val="00DB58A5"/>
    <w:rsid w:val="00DB59E8"/>
    <w:rsid w:val="00DB5C61"/>
    <w:rsid w:val="00DB60B3"/>
    <w:rsid w:val="00DB6362"/>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4A0"/>
    <w:rsid w:val="00DC2502"/>
    <w:rsid w:val="00DC26BC"/>
    <w:rsid w:val="00DC2769"/>
    <w:rsid w:val="00DC296A"/>
    <w:rsid w:val="00DC2D36"/>
    <w:rsid w:val="00DC2D37"/>
    <w:rsid w:val="00DC2E61"/>
    <w:rsid w:val="00DC2F9C"/>
    <w:rsid w:val="00DC2FD2"/>
    <w:rsid w:val="00DC3611"/>
    <w:rsid w:val="00DC361D"/>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DA"/>
    <w:rsid w:val="00DC50E2"/>
    <w:rsid w:val="00DC53EF"/>
    <w:rsid w:val="00DC54C6"/>
    <w:rsid w:val="00DC5679"/>
    <w:rsid w:val="00DC56F4"/>
    <w:rsid w:val="00DC5761"/>
    <w:rsid w:val="00DC5871"/>
    <w:rsid w:val="00DC5A4D"/>
    <w:rsid w:val="00DC5B73"/>
    <w:rsid w:val="00DC5E27"/>
    <w:rsid w:val="00DC60AC"/>
    <w:rsid w:val="00DC61CD"/>
    <w:rsid w:val="00DC6624"/>
    <w:rsid w:val="00DC6647"/>
    <w:rsid w:val="00DC67F7"/>
    <w:rsid w:val="00DC6ABB"/>
    <w:rsid w:val="00DC6BE8"/>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5AFD"/>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8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CA0"/>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72E"/>
    <w:rsid w:val="00DF493F"/>
    <w:rsid w:val="00DF4B0E"/>
    <w:rsid w:val="00DF4D85"/>
    <w:rsid w:val="00DF5217"/>
    <w:rsid w:val="00DF554B"/>
    <w:rsid w:val="00DF5897"/>
    <w:rsid w:val="00DF5A06"/>
    <w:rsid w:val="00DF5ACA"/>
    <w:rsid w:val="00DF5ADE"/>
    <w:rsid w:val="00DF5DA4"/>
    <w:rsid w:val="00DF5E0A"/>
    <w:rsid w:val="00DF6051"/>
    <w:rsid w:val="00DF61DE"/>
    <w:rsid w:val="00DF6202"/>
    <w:rsid w:val="00DF62ED"/>
    <w:rsid w:val="00DF6550"/>
    <w:rsid w:val="00DF691B"/>
    <w:rsid w:val="00DF694C"/>
    <w:rsid w:val="00DF69A4"/>
    <w:rsid w:val="00DF69DD"/>
    <w:rsid w:val="00DF6CE7"/>
    <w:rsid w:val="00DF6D04"/>
    <w:rsid w:val="00DF6D14"/>
    <w:rsid w:val="00DF6D70"/>
    <w:rsid w:val="00DF6E09"/>
    <w:rsid w:val="00DF71B9"/>
    <w:rsid w:val="00DF71D5"/>
    <w:rsid w:val="00DF76D4"/>
    <w:rsid w:val="00DF78C3"/>
    <w:rsid w:val="00DF7B6E"/>
    <w:rsid w:val="00DF7CDD"/>
    <w:rsid w:val="00DF7D73"/>
    <w:rsid w:val="00DF7E2A"/>
    <w:rsid w:val="00E001F0"/>
    <w:rsid w:val="00E001FB"/>
    <w:rsid w:val="00E00358"/>
    <w:rsid w:val="00E004CB"/>
    <w:rsid w:val="00E0075A"/>
    <w:rsid w:val="00E00A85"/>
    <w:rsid w:val="00E00D84"/>
    <w:rsid w:val="00E00DB4"/>
    <w:rsid w:val="00E00DB8"/>
    <w:rsid w:val="00E01058"/>
    <w:rsid w:val="00E01072"/>
    <w:rsid w:val="00E01427"/>
    <w:rsid w:val="00E01643"/>
    <w:rsid w:val="00E016CB"/>
    <w:rsid w:val="00E01950"/>
    <w:rsid w:val="00E01C2C"/>
    <w:rsid w:val="00E01CF9"/>
    <w:rsid w:val="00E01DCC"/>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4D6"/>
    <w:rsid w:val="00E0467E"/>
    <w:rsid w:val="00E047DE"/>
    <w:rsid w:val="00E0498E"/>
    <w:rsid w:val="00E04CED"/>
    <w:rsid w:val="00E04EDD"/>
    <w:rsid w:val="00E04F81"/>
    <w:rsid w:val="00E04FC5"/>
    <w:rsid w:val="00E050A8"/>
    <w:rsid w:val="00E0535B"/>
    <w:rsid w:val="00E053D7"/>
    <w:rsid w:val="00E0549C"/>
    <w:rsid w:val="00E054CE"/>
    <w:rsid w:val="00E05595"/>
    <w:rsid w:val="00E0564F"/>
    <w:rsid w:val="00E05A2B"/>
    <w:rsid w:val="00E05B06"/>
    <w:rsid w:val="00E05D02"/>
    <w:rsid w:val="00E05D5C"/>
    <w:rsid w:val="00E05DE2"/>
    <w:rsid w:val="00E0614E"/>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C6F"/>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3"/>
    <w:rsid w:val="00E13D7A"/>
    <w:rsid w:val="00E13EFE"/>
    <w:rsid w:val="00E14112"/>
    <w:rsid w:val="00E142A6"/>
    <w:rsid w:val="00E143D2"/>
    <w:rsid w:val="00E144C1"/>
    <w:rsid w:val="00E14607"/>
    <w:rsid w:val="00E14697"/>
    <w:rsid w:val="00E14787"/>
    <w:rsid w:val="00E147F2"/>
    <w:rsid w:val="00E148AB"/>
    <w:rsid w:val="00E14B6E"/>
    <w:rsid w:val="00E14C5C"/>
    <w:rsid w:val="00E14C61"/>
    <w:rsid w:val="00E14D25"/>
    <w:rsid w:val="00E14EBC"/>
    <w:rsid w:val="00E14F4F"/>
    <w:rsid w:val="00E1503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1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93"/>
    <w:rsid w:val="00E2524C"/>
    <w:rsid w:val="00E252EA"/>
    <w:rsid w:val="00E2532B"/>
    <w:rsid w:val="00E254D9"/>
    <w:rsid w:val="00E25545"/>
    <w:rsid w:val="00E25799"/>
    <w:rsid w:val="00E257F0"/>
    <w:rsid w:val="00E259DC"/>
    <w:rsid w:val="00E25A46"/>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CC"/>
    <w:rsid w:val="00E316F0"/>
    <w:rsid w:val="00E3173E"/>
    <w:rsid w:val="00E3178A"/>
    <w:rsid w:val="00E317A4"/>
    <w:rsid w:val="00E317EE"/>
    <w:rsid w:val="00E3184A"/>
    <w:rsid w:val="00E31945"/>
    <w:rsid w:val="00E319D0"/>
    <w:rsid w:val="00E31A2B"/>
    <w:rsid w:val="00E31BF4"/>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1D3"/>
    <w:rsid w:val="00E332F3"/>
    <w:rsid w:val="00E33768"/>
    <w:rsid w:val="00E33803"/>
    <w:rsid w:val="00E33830"/>
    <w:rsid w:val="00E338AE"/>
    <w:rsid w:val="00E3390E"/>
    <w:rsid w:val="00E3397C"/>
    <w:rsid w:val="00E33987"/>
    <w:rsid w:val="00E33F68"/>
    <w:rsid w:val="00E34063"/>
    <w:rsid w:val="00E340AF"/>
    <w:rsid w:val="00E34188"/>
    <w:rsid w:val="00E341E5"/>
    <w:rsid w:val="00E345A4"/>
    <w:rsid w:val="00E3467A"/>
    <w:rsid w:val="00E3486D"/>
    <w:rsid w:val="00E349E5"/>
    <w:rsid w:val="00E34A80"/>
    <w:rsid w:val="00E34B0C"/>
    <w:rsid w:val="00E34B6E"/>
    <w:rsid w:val="00E34CAB"/>
    <w:rsid w:val="00E34EAF"/>
    <w:rsid w:val="00E34EC2"/>
    <w:rsid w:val="00E353D6"/>
    <w:rsid w:val="00E35559"/>
    <w:rsid w:val="00E35695"/>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773"/>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248"/>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3EB"/>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10A3"/>
    <w:rsid w:val="00E51144"/>
    <w:rsid w:val="00E5118F"/>
    <w:rsid w:val="00E51211"/>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1F"/>
    <w:rsid w:val="00E55932"/>
    <w:rsid w:val="00E55A1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2EF"/>
    <w:rsid w:val="00E62339"/>
    <w:rsid w:val="00E625B9"/>
    <w:rsid w:val="00E6287A"/>
    <w:rsid w:val="00E629E8"/>
    <w:rsid w:val="00E62A6B"/>
    <w:rsid w:val="00E62AD5"/>
    <w:rsid w:val="00E62B81"/>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5A"/>
    <w:rsid w:val="00E67AEA"/>
    <w:rsid w:val="00E67BC6"/>
    <w:rsid w:val="00E67C51"/>
    <w:rsid w:val="00E67C64"/>
    <w:rsid w:val="00E67F15"/>
    <w:rsid w:val="00E67FF3"/>
    <w:rsid w:val="00E701E9"/>
    <w:rsid w:val="00E70311"/>
    <w:rsid w:val="00E70323"/>
    <w:rsid w:val="00E704B9"/>
    <w:rsid w:val="00E70518"/>
    <w:rsid w:val="00E705A4"/>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7E"/>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739"/>
    <w:rsid w:val="00E80AB0"/>
    <w:rsid w:val="00E80C83"/>
    <w:rsid w:val="00E80E98"/>
    <w:rsid w:val="00E810EB"/>
    <w:rsid w:val="00E81145"/>
    <w:rsid w:val="00E81601"/>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A0390"/>
    <w:rsid w:val="00EA0687"/>
    <w:rsid w:val="00EA068A"/>
    <w:rsid w:val="00EA0827"/>
    <w:rsid w:val="00EA0C19"/>
    <w:rsid w:val="00EA0D19"/>
    <w:rsid w:val="00EA0DEB"/>
    <w:rsid w:val="00EA0E1F"/>
    <w:rsid w:val="00EA12BB"/>
    <w:rsid w:val="00EA1323"/>
    <w:rsid w:val="00EA1545"/>
    <w:rsid w:val="00EA1679"/>
    <w:rsid w:val="00EA17CC"/>
    <w:rsid w:val="00EA1827"/>
    <w:rsid w:val="00EA18D5"/>
    <w:rsid w:val="00EA1A0F"/>
    <w:rsid w:val="00EA1A34"/>
    <w:rsid w:val="00EA1D02"/>
    <w:rsid w:val="00EA1E69"/>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4EB"/>
    <w:rsid w:val="00EA556E"/>
    <w:rsid w:val="00EA557D"/>
    <w:rsid w:val="00EA581B"/>
    <w:rsid w:val="00EA583F"/>
    <w:rsid w:val="00EA592D"/>
    <w:rsid w:val="00EA5A02"/>
    <w:rsid w:val="00EA5CA3"/>
    <w:rsid w:val="00EA5FF2"/>
    <w:rsid w:val="00EA61A7"/>
    <w:rsid w:val="00EA6293"/>
    <w:rsid w:val="00EA6476"/>
    <w:rsid w:val="00EA6673"/>
    <w:rsid w:val="00EA67BA"/>
    <w:rsid w:val="00EA67BC"/>
    <w:rsid w:val="00EA6B0F"/>
    <w:rsid w:val="00EA6DB1"/>
    <w:rsid w:val="00EA6E93"/>
    <w:rsid w:val="00EA6F80"/>
    <w:rsid w:val="00EA7661"/>
    <w:rsid w:val="00EA7676"/>
    <w:rsid w:val="00EA7714"/>
    <w:rsid w:val="00EA7751"/>
    <w:rsid w:val="00EA7A41"/>
    <w:rsid w:val="00EA7AE7"/>
    <w:rsid w:val="00EA7AF6"/>
    <w:rsid w:val="00EA7D7A"/>
    <w:rsid w:val="00EA7F1E"/>
    <w:rsid w:val="00EB0013"/>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3C3"/>
    <w:rsid w:val="00EB743A"/>
    <w:rsid w:val="00EB76DD"/>
    <w:rsid w:val="00EB783B"/>
    <w:rsid w:val="00EB7874"/>
    <w:rsid w:val="00EB7B78"/>
    <w:rsid w:val="00EB7D4F"/>
    <w:rsid w:val="00EB7EB2"/>
    <w:rsid w:val="00EB7F17"/>
    <w:rsid w:val="00EC0047"/>
    <w:rsid w:val="00EC0063"/>
    <w:rsid w:val="00EC0134"/>
    <w:rsid w:val="00EC0160"/>
    <w:rsid w:val="00EC022F"/>
    <w:rsid w:val="00EC0382"/>
    <w:rsid w:val="00EC06FF"/>
    <w:rsid w:val="00EC070A"/>
    <w:rsid w:val="00EC0B8A"/>
    <w:rsid w:val="00EC0B8C"/>
    <w:rsid w:val="00EC0CB1"/>
    <w:rsid w:val="00EC0FD0"/>
    <w:rsid w:val="00EC1210"/>
    <w:rsid w:val="00EC1270"/>
    <w:rsid w:val="00EC13B2"/>
    <w:rsid w:val="00EC13B6"/>
    <w:rsid w:val="00EC149C"/>
    <w:rsid w:val="00EC1522"/>
    <w:rsid w:val="00EC16EC"/>
    <w:rsid w:val="00EC1915"/>
    <w:rsid w:val="00EC19E4"/>
    <w:rsid w:val="00EC1A85"/>
    <w:rsid w:val="00EC1AD3"/>
    <w:rsid w:val="00EC1AFF"/>
    <w:rsid w:val="00EC1B25"/>
    <w:rsid w:val="00EC1C32"/>
    <w:rsid w:val="00EC1D09"/>
    <w:rsid w:val="00EC21E1"/>
    <w:rsid w:val="00EC23CB"/>
    <w:rsid w:val="00EC23D0"/>
    <w:rsid w:val="00EC24D5"/>
    <w:rsid w:val="00EC2628"/>
    <w:rsid w:val="00EC267A"/>
    <w:rsid w:val="00EC27C6"/>
    <w:rsid w:val="00EC2940"/>
    <w:rsid w:val="00EC2A3C"/>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D79"/>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33E"/>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1EA"/>
    <w:rsid w:val="00ED33F5"/>
    <w:rsid w:val="00ED344B"/>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4EF"/>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787"/>
    <w:rsid w:val="00EF5CF5"/>
    <w:rsid w:val="00EF5D59"/>
    <w:rsid w:val="00EF5D95"/>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20C"/>
    <w:rsid w:val="00F00405"/>
    <w:rsid w:val="00F004F5"/>
    <w:rsid w:val="00F00686"/>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2D"/>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A63"/>
    <w:rsid w:val="00F04E62"/>
    <w:rsid w:val="00F0502C"/>
    <w:rsid w:val="00F051E3"/>
    <w:rsid w:val="00F05209"/>
    <w:rsid w:val="00F0528D"/>
    <w:rsid w:val="00F052C4"/>
    <w:rsid w:val="00F053BC"/>
    <w:rsid w:val="00F05681"/>
    <w:rsid w:val="00F057BA"/>
    <w:rsid w:val="00F05900"/>
    <w:rsid w:val="00F05990"/>
    <w:rsid w:val="00F05AEE"/>
    <w:rsid w:val="00F05CA4"/>
    <w:rsid w:val="00F05DFD"/>
    <w:rsid w:val="00F05F61"/>
    <w:rsid w:val="00F05FCA"/>
    <w:rsid w:val="00F060D0"/>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5A8"/>
    <w:rsid w:val="00F16785"/>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CC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AF6"/>
    <w:rsid w:val="00F27B44"/>
    <w:rsid w:val="00F27CC7"/>
    <w:rsid w:val="00F27D1F"/>
    <w:rsid w:val="00F27E54"/>
    <w:rsid w:val="00F27FC7"/>
    <w:rsid w:val="00F301EA"/>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D61"/>
    <w:rsid w:val="00F31F0C"/>
    <w:rsid w:val="00F31FE4"/>
    <w:rsid w:val="00F3202B"/>
    <w:rsid w:val="00F3203A"/>
    <w:rsid w:val="00F32052"/>
    <w:rsid w:val="00F3207F"/>
    <w:rsid w:val="00F32099"/>
    <w:rsid w:val="00F322C9"/>
    <w:rsid w:val="00F32412"/>
    <w:rsid w:val="00F326EE"/>
    <w:rsid w:val="00F329AE"/>
    <w:rsid w:val="00F329FC"/>
    <w:rsid w:val="00F32AF7"/>
    <w:rsid w:val="00F32B1F"/>
    <w:rsid w:val="00F32B68"/>
    <w:rsid w:val="00F32D6B"/>
    <w:rsid w:val="00F32FE9"/>
    <w:rsid w:val="00F330FB"/>
    <w:rsid w:val="00F33144"/>
    <w:rsid w:val="00F33183"/>
    <w:rsid w:val="00F33290"/>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B4B"/>
    <w:rsid w:val="00F34D80"/>
    <w:rsid w:val="00F34D9D"/>
    <w:rsid w:val="00F35163"/>
    <w:rsid w:val="00F35196"/>
    <w:rsid w:val="00F3519F"/>
    <w:rsid w:val="00F35208"/>
    <w:rsid w:val="00F3527D"/>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ED7"/>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38"/>
    <w:rsid w:val="00F40F4D"/>
    <w:rsid w:val="00F41007"/>
    <w:rsid w:val="00F4108D"/>
    <w:rsid w:val="00F4114F"/>
    <w:rsid w:val="00F4125A"/>
    <w:rsid w:val="00F41289"/>
    <w:rsid w:val="00F412DD"/>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25"/>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4F3E"/>
    <w:rsid w:val="00F45053"/>
    <w:rsid w:val="00F453FD"/>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71"/>
    <w:rsid w:val="00F468A4"/>
    <w:rsid w:val="00F46A58"/>
    <w:rsid w:val="00F46CBB"/>
    <w:rsid w:val="00F46CBC"/>
    <w:rsid w:val="00F46F58"/>
    <w:rsid w:val="00F470B2"/>
    <w:rsid w:val="00F470E7"/>
    <w:rsid w:val="00F4725C"/>
    <w:rsid w:val="00F4726B"/>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C64"/>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75D"/>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C70"/>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D00"/>
    <w:rsid w:val="00F66D70"/>
    <w:rsid w:val="00F67023"/>
    <w:rsid w:val="00F6711C"/>
    <w:rsid w:val="00F6744C"/>
    <w:rsid w:val="00F67648"/>
    <w:rsid w:val="00F6768A"/>
    <w:rsid w:val="00F67919"/>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3DC3"/>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2E"/>
    <w:rsid w:val="00F773B7"/>
    <w:rsid w:val="00F775A1"/>
    <w:rsid w:val="00F777E4"/>
    <w:rsid w:val="00F77861"/>
    <w:rsid w:val="00F77BF2"/>
    <w:rsid w:val="00F77C55"/>
    <w:rsid w:val="00F8007B"/>
    <w:rsid w:val="00F80109"/>
    <w:rsid w:val="00F8046E"/>
    <w:rsid w:val="00F804A1"/>
    <w:rsid w:val="00F804BE"/>
    <w:rsid w:val="00F80AAD"/>
    <w:rsid w:val="00F80CB4"/>
    <w:rsid w:val="00F80E1F"/>
    <w:rsid w:val="00F80F72"/>
    <w:rsid w:val="00F8167A"/>
    <w:rsid w:val="00F817CE"/>
    <w:rsid w:val="00F81BC3"/>
    <w:rsid w:val="00F81D57"/>
    <w:rsid w:val="00F81D64"/>
    <w:rsid w:val="00F81D6A"/>
    <w:rsid w:val="00F82175"/>
    <w:rsid w:val="00F823DF"/>
    <w:rsid w:val="00F8240F"/>
    <w:rsid w:val="00F82553"/>
    <w:rsid w:val="00F82727"/>
    <w:rsid w:val="00F82C50"/>
    <w:rsid w:val="00F82C8B"/>
    <w:rsid w:val="00F83167"/>
    <w:rsid w:val="00F837DB"/>
    <w:rsid w:val="00F839CF"/>
    <w:rsid w:val="00F839DD"/>
    <w:rsid w:val="00F83B76"/>
    <w:rsid w:val="00F83BD7"/>
    <w:rsid w:val="00F83F4C"/>
    <w:rsid w:val="00F83F97"/>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98F"/>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BE8"/>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20"/>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4F2"/>
    <w:rsid w:val="00FA0681"/>
    <w:rsid w:val="00FA09E3"/>
    <w:rsid w:val="00FA0A2D"/>
    <w:rsid w:val="00FA0ADC"/>
    <w:rsid w:val="00FA0F0E"/>
    <w:rsid w:val="00FA122E"/>
    <w:rsid w:val="00FA133B"/>
    <w:rsid w:val="00FA145D"/>
    <w:rsid w:val="00FA14C1"/>
    <w:rsid w:val="00FA16F1"/>
    <w:rsid w:val="00FA1727"/>
    <w:rsid w:val="00FA17D3"/>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364"/>
    <w:rsid w:val="00FA6416"/>
    <w:rsid w:val="00FA65F0"/>
    <w:rsid w:val="00FA6B6C"/>
    <w:rsid w:val="00FA6BB1"/>
    <w:rsid w:val="00FA6C37"/>
    <w:rsid w:val="00FA7292"/>
    <w:rsid w:val="00FA74CE"/>
    <w:rsid w:val="00FA770F"/>
    <w:rsid w:val="00FA7926"/>
    <w:rsid w:val="00FA79CD"/>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AF7"/>
    <w:rsid w:val="00FB1B57"/>
    <w:rsid w:val="00FB1B75"/>
    <w:rsid w:val="00FB1C95"/>
    <w:rsid w:val="00FB1EC6"/>
    <w:rsid w:val="00FB2313"/>
    <w:rsid w:val="00FB2479"/>
    <w:rsid w:val="00FB2644"/>
    <w:rsid w:val="00FB2B68"/>
    <w:rsid w:val="00FB2B93"/>
    <w:rsid w:val="00FB2BF6"/>
    <w:rsid w:val="00FB2E7C"/>
    <w:rsid w:val="00FB2F09"/>
    <w:rsid w:val="00FB3347"/>
    <w:rsid w:val="00FB36C7"/>
    <w:rsid w:val="00FB398F"/>
    <w:rsid w:val="00FB3A12"/>
    <w:rsid w:val="00FB3B49"/>
    <w:rsid w:val="00FB3BE1"/>
    <w:rsid w:val="00FB3ECD"/>
    <w:rsid w:val="00FB3FE2"/>
    <w:rsid w:val="00FB416E"/>
    <w:rsid w:val="00FB4354"/>
    <w:rsid w:val="00FB44B1"/>
    <w:rsid w:val="00FB4C80"/>
    <w:rsid w:val="00FB4D03"/>
    <w:rsid w:val="00FB4D9C"/>
    <w:rsid w:val="00FB4E6D"/>
    <w:rsid w:val="00FB5050"/>
    <w:rsid w:val="00FB5229"/>
    <w:rsid w:val="00FB5485"/>
    <w:rsid w:val="00FB55BF"/>
    <w:rsid w:val="00FB5618"/>
    <w:rsid w:val="00FB58BD"/>
    <w:rsid w:val="00FB58C6"/>
    <w:rsid w:val="00FB5A99"/>
    <w:rsid w:val="00FB5B51"/>
    <w:rsid w:val="00FB5BF4"/>
    <w:rsid w:val="00FB5D9E"/>
    <w:rsid w:val="00FB5E23"/>
    <w:rsid w:val="00FB5EDE"/>
    <w:rsid w:val="00FB61F9"/>
    <w:rsid w:val="00FB64FD"/>
    <w:rsid w:val="00FB6523"/>
    <w:rsid w:val="00FB65D9"/>
    <w:rsid w:val="00FB664B"/>
    <w:rsid w:val="00FB6860"/>
    <w:rsid w:val="00FB686C"/>
    <w:rsid w:val="00FB690A"/>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BC6"/>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5CB"/>
    <w:rsid w:val="00FC6740"/>
    <w:rsid w:val="00FC6898"/>
    <w:rsid w:val="00FC69C8"/>
    <w:rsid w:val="00FC6E70"/>
    <w:rsid w:val="00FC6EE9"/>
    <w:rsid w:val="00FC700C"/>
    <w:rsid w:val="00FC712F"/>
    <w:rsid w:val="00FC713C"/>
    <w:rsid w:val="00FC7429"/>
    <w:rsid w:val="00FC7567"/>
    <w:rsid w:val="00FC76FF"/>
    <w:rsid w:val="00FC7816"/>
    <w:rsid w:val="00FC78CF"/>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16"/>
    <w:rsid w:val="00FD2730"/>
    <w:rsid w:val="00FD2775"/>
    <w:rsid w:val="00FD29F4"/>
    <w:rsid w:val="00FD2AA9"/>
    <w:rsid w:val="00FD2ACD"/>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A38"/>
    <w:rsid w:val="00FE2D00"/>
    <w:rsid w:val="00FE2E85"/>
    <w:rsid w:val="00FE2F1C"/>
    <w:rsid w:val="00FE2F75"/>
    <w:rsid w:val="00FE308E"/>
    <w:rsid w:val="00FE30EA"/>
    <w:rsid w:val="00FE3297"/>
    <w:rsid w:val="00FE344D"/>
    <w:rsid w:val="00FE34B0"/>
    <w:rsid w:val="00FE367F"/>
    <w:rsid w:val="00FE37D7"/>
    <w:rsid w:val="00FE38C6"/>
    <w:rsid w:val="00FE3CC0"/>
    <w:rsid w:val="00FE3CFB"/>
    <w:rsid w:val="00FE3DC1"/>
    <w:rsid w:val="00FE3E1F"/>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DF"/>
    <w:rsid w:val="00FE6CB6"/>
    <w:rsid w:val="00FE6CD2"/>
    <w:rsid w:val="00FE6D8B"/>
    <w:rsid w:val="00FE7112"/>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8FA"/>
    <w:rsid w:val="00FF0D15"/>
    <w:rsid w:val="00FF0F58"/>
    <w:rsid w:val="00FF0F8A"/>
    <w:rsid w:val="00FF1074"/>
    <w:rsid w:val="00FF1298"/>
    <w:rsid w:val="00FF13E9"/>
    <w:rsid w:val="00FF1796"/>
    <w:rsid w:val="00FF1AC6"/>
    <w:rsid w:val="00FF1D2F"/>
    <w:rsid w:val="00FF1E9E"/>
    <w:rsid w:val="00FF1FDE"/>
    <w:rsid w:val="00FF212B"/>
    <w:rsid w:val="00FF2148"/>
    <w:rsid w:val="00FF22F3"/>
    <w:rsid w:val="00FF2331"/>
    <w:rsid w:val="00FF24BC"/>
    <w:rsid w:val="00FF2546"/>
    <w:rsid w:val="00FF265C"/>
    <w:rsid w:val="00FF26BB"/>
    <w:rsid w:val="00FF2797"/>
    <w:rsid w:val="00FF27AA"/>
    <w:rsid w:val="00FF283B"/>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5ED"/>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61B977"/>
    <w:rsid w:val="0584ABE0"/>
    <w:rsid w:val="05C04E04"/>
    <w:rsid w:val="05C7C563"/>
    <w:rsid w:val="069B65EC"/>
    <w:rsid w:val="06E77604"/>
    <w:rsid w:val="06FC4748"/>
    <w:rsid w:val="0777EDFB"/>
    <w:rsid w:val="07CF2525"/>
    <w:rsid w:val="08028C25"/>
    <w:rsid w:val="0809EF29"/>
    <w:rsid w:val="08212882"/>
    <w:rsid w:val="08DE7789"/>
    <w:rsid w:val="09579476"/>
    <w:rsid w:val="09588426"/>
    <w:rsid w:val="09E72334"/>
    <w:rsid w:val="09F0989B"/>
    <w:rsid w:val="0AA35FB3"/>
    <w:rsid w:val="0AFC3B8E"/>
    <w:rsid w:val="0BB6C865"/>
    <w:rsid w:val="0BCBBDCC"/>
    <w:rsid w:val="0BE01CEB"/>
    <w:rsid w:val="0BE1E52A"/>
    <w:rsid w:val="0C415B23"/>
    <w:rsid w:val="0DC3338B"/>
    <w:rsid w:val="0E1DC331"/>
    <w:rsid w:val="0EB9A781"/>
    <w:rsid w:val="0F2E6519"/>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2F4E66"/>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4EAB4"/>
    <w:rsid w:val="1ACB8995"/>
    <w:rsid w:val="1B531BF9"/>
    <w:rsid w:val="1B68BD9D"/>
    <w:rsid w:val="1C6D9F04"/>
    <w:rsid w:val="1CFF14C6"/>
    <w:rsid w:val="1D792893"/>
    <w:rsid w:val="1D7E9A33"/>
    <w:rsid w:val="1DF093B7"/>
    <w:rsid w:val="1E1E0942"/>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7E7049"/>
    <w:rsid w:val="27DD94EC"/>
    <w:rsid w:val="284EB669"/>
    <w:rsid w:val="287B4C2D"/>
    <w:rsid w:val="28D7F77D"/>
    <w:rsid w:val="29299147"/>
    <w:rsid w:val="2933AF10"/>
    <w:rsid w:val="295D28BA"/>
    <w:rsid w:val="2A566708"/>
    <w:rsid w:val="2A650F91"/>
    <w:rsid w:val="2A6A04FD"/>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4F137A"/>
    <w:rsid w:val="36CC2610"/>
    <w:rsid w:val="37179C14"/>
    <w:rsid w:val="37390EB0"/>
    <w:rsid w:val="373DA608"/>
    <w:rsid w:val="37730910"/>
    <w:rsid w:val="386170A2"/>
    <w:rsid w:val="38C3CC4C"/>
    <w:rsid w:val="390272EC"/>
    <w:rsid w:val="3954C645"/>
    <w:rsid w:val="39EB4A83"/>
    <w:rsid w:val="3A87A60E"/>
    <w:rsid w:val="3A8D9473"/>
    <w:rsid w:val="3B371FCE"/>
    <w:rsid w:val="3B6E8F87"/>
    <w:rsid w:val="3BA5D4CD"/>
    <w:rsid w:val="3C1FAA8B"/>
    <w:rsid w:val="3C21A2C2"/>
    <w:rsid w:val="3C3EA03F"/>
    <w:rsid w:val="3CB39103"/>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B6496"/>
    <w:rsid w:val="434EA776"/>
    <w:rsid w:val="4424BD2C"/>
    <w:rsid w:val="44B9727F"/>
    <w:rsid w:val="458FCA04"/>
    <w:rsid w:val="46009FF8"/>
    <w:rsid w:val="46102F4F"/>
    <w:rsid w:val="46247199"/>
    <w:rsid w:val="46351C91"/>
    <w:rsid w:val="46D68AAC"/>
    <w:rsid w:val="4702ECF8"/>
    <w:rsid w:val="472EFCBC"/>
    <w:rsid w:val="47736F33"/>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7894CA"/>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3B691A"/>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ED2AABC"/>
    <w:rsid w:val="5F5D7592"/>
    <w:rsid w:val="5F640905"/>
    <w:rsid w:val="601526DB"/>
    <w:rsid w:val="60A58DF4"/>
    <w:rsid w:val="61881A49"/>
    <w:rsid w:val="61B6D1FC"/>
    <w:rsid w:val="61DAF9C2"/>
    <w:rsid w:val="61DC7607"/>
    <w:rsid w:val="6238084E"/>
    <w:rsid w:val="62C97E77"/>
    <w:rsid w:val="636D701F"/>
    <w:rsid w:val="63AEDDB0"/>
    <w:rsid w:val="646A9DBD"/>
    <w:rsid w:val="647B2AA9"/>
    <w:rsid w:val="6489C946"/>
    <w:rsid w:val="64A0C69A"/>
    <w:rsid w:val="64F7A412"/>
    <w:rsid w:val="64FE5DF6"/>
    <w:rsid w:val="652DFCE4"/>
    <w:rsid w:val="65B43DBD"/>
    <w:rsid w:val="65B8CBCF"/>
    <w:rsid w:val="661F7EB6"/>
    <w:rsid w:val="673E152F"/>
    <w:rsid w:val="67E50887"/>
    <w:rsid w:val="67F4DA61"/>
    <w:rsid w:val="68023CBB"/>
    <w:rsid w:val="681A5D86"/>
    <w:rsid w:val="681B2E6E"/>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B2262"/>
  <w15:docId w15:val="{C1C649CA-3827-4755-8EE2-C97DF12C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1"/>
    <w:link w:val="20"/>
    <w:uiPriority w:val="9"/>
    <w:qFormat/>
    <w:pPr>
      <w:pBdr>
        <w:top w:val="none" w:sz="0" w:space="0" w:color="auto"/>
      </w:pBdr>
      <w:spacing w:before="180"/>
      <w:outlineLvl w:val="1"/>
    </w:pPr>
    <w:rPr>
      <w:sz w:val="32"/>
    </w:rPr>
  </w:style>
  <w:style w:type="paragraph" w:styleId="31">
    <w:name w:val="heading 3"/>
    <w:basedOn w:val="2"/>
    <w:next w:val="a1"/>
    <w:link w:val="32"/>
    <w:uiPriority w:val="9"/>
    <w:qFormat/>
    <w:pPr>
      <w:spacing w:before="120"/>
      <w:outlineLvl w:val="2"/>
    </w:pPr>
    <w:rPr>
      <w:sz w:val="28"/>
    </w:rPr>
  </w:style>
  <w:style w:type="paragraph" w:styleId="40">
    <w:name w:val="heading 4"/>
    <w:basedOn w:val="31"/>
    <w:next w:val="a1"/>
    <w:link w:val="41"/>
    <w:uiPriority w:val="9"/>
    <w:qFormat/>
    <w:pPr>
      <w:ind w:left="1418" w:hanging="1418"/>
      <w:outlineLvl w:val="3"/>
    </w:pPr>
    <w:rPr>
      <w:sz w:val="24"/>
    </w:rPr>
  </w:style>
  <w:style w:type="paragraph" w:styleId="50">
    <w:name w:val="heading 5"/>
    <w:basedOn w:val="40"/>
    <w:next w:val="a1"/>
    <w:link w:val="51"/>
    <w:uiPriority w:val="9"/>
    <w:qFormat/>
    <w:pPr>
      <w:ind w:left="1701" w:hanging="1701"/>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ind w:left="0" w:firstLine="0"/>
      <w:outlineLvl w:val="7"/>
    </w:pPr>
  </w:style>
  <w:style w:type="paragraph" w:styleId="9">
    <w:name w:val="heading 9"/>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1"/>
    <w:qFormat/>
    <w:pPr>
      <w:ind w:left="1135"/>
    </w:pPr>
  </w:style>
  <w:style w:type="paragraph" w:styleId="21">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2"/>
    <w:next w:val="a1"/>
    <w:uiPriority w:val="39"/>
    <w:qFormat/>
    <w:pPr>
      <w:ind w:left="1134" w:hanging="1134"/>
    </w:pPr>
  </w:style>
  <w:style w:type="paragraph" w:styleId="22">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3">
    <w:name w:val="List Number 2"/>
    <w:basedOn w:val="a"/>
    <w:qFormat/>
    <w:pPr>
      <w:tabs>
        <w:tab w:val="left" w:pos="360"/>
      </w:tabs>
    </w:pPr>
  </w:style>
  <w:style w:type="paragraph" w:styleId="a">
    <w:name w:val="List Number"/>
    <w:basedOn w:val="a5"/>
    <w:qFormat/>
    <w:pPr>
      <w:numPr>
        <w:numId w:val="1"/>
      </w:numPr>
    </w:pPr>
    <w:rPr>
      <w:lang w:eastAsia="ja-JP"/>
    </w:rPr>
  </w:style>
  <w:style w:type="paragraph" w:styleId="4">
    <w:name w:val="List Bullet 4"/>
    <w:basedOn w:val="30"/>
    <w:qFormat/>
    <w:pPr>
      <w:numPr>
        <w:numId w:val="2"/>
      </w:numPr>
    </w:pPr>
  </w:style>
  <w:style w:type="paragraph" w:styleId="30">
    <w:name w:val="List Bullet 3"/>
    <w:basedOn w:val="24"/>
    <w:qFormat/>
    <w:pPr>
      <w:numPr>
        <w:numId w:val="3"/>
      </w:numPr>
    </w:pPr>
  </w:style>
  <w:style w:type="paragraph" w:styleId="24">
    <w:name w:val="List Bullet 2"/>
    <w:basedOn w:val="a0"/>
    <w:qFormat/>
    <w:pPr>
      <w:ind w:left="1287"/>
    </w:pPr>
  </w:style>
  <w:style w:type="paragraph" w:styleId="a0">
    <w:name w:val="List Bullet"/>
    <w:basedOn w:val="a5"/>
    <w:qFormat/>
    <w:pPr>
      <w:numPr>
        <w:numId w:val="4"/>
      </w:numPr>
    </w:pPr>
    <w:rPr>
      <w:lang w:eastAsia="ja-JP"/>
    </w:rPr>
  </w:style>
  <w:style w:type="paragraph" w:styleId="a8">
    <w:name w:val="caption"/>
    <w:basedOn w:val="a1"/>
    <w:next w:val="a1"/>
    <w:link w:val="a9"/>
    <w:qFormat/>
    <w:pPr>
      <w:keepNext/>
      <w:spacing w:before="120" w:after="120" w:line="360" w:lineRule="auto"/>
    </w:pPr>
    <w:rPr>
      <w:rFonts w:ascii="Arial" w:hAnsi="Arial"/>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3"/>
    <w:qFormat/>
    <w:pPr>
      <w:numPr>
        <w:numId w:val="5"/>
      </w:numPr>
      <w:contextualSpacing/>
    </w:pPr>
  </w:style>
  <w:style w:type="paragraph" w:styleId="ae">
    <w:name w:val="List Continue"/>
    <w:basedOn w:val="a1"/>
    <w:qFormat/>
    <w:pPr>
      <w:spacing w:after="120"/>
      <w:ind w:left="283"/>
      <w:contextualSpacing/>
    </w:pPr>
    <w:rPr>
      <w:rFonts w:ascii="Arial" w:hAnsi="Arial"/>
    </w:rPr>
  </w:style>
  <w:style w:type="paragraph" w:styleId="af">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0">
    <w:name w:val="Plain Text"/>
    <w:basedOn w:val="a1"/>
    <w:link w:val="af1"/>
    <w:qFormat/>
    <w:rPr>
      <w:rFonts w:ascii="Courier New" w:hAnsi="Courier New"/>
      <w:lang w:val="nb-NO"/>
    </w:rPr>
  </w:style>
  <w:style w:type="paragraph" w:styleId="5">
    <w:name w:val="List Bullet 5"/>
    <w:basedOn w:val="4"/>
    <w:qFormat/>
    <w:pPr>
      <w:numPr>
        <w:numId w:val="6"/>
      </w:numPr>
    </w:pPr>
  </w:style>
  <w:style w:type="paragraph" w:styleId="81">
    <w:name w:val="toc 8"/>
    <w:basedOn w:val="11"/>
    <w:next w:val="a1"/>
    <w:uiPriority w:val="39"/>
    <w:qFormat/>
    <w:pPr>
      <w:spacing w:before="180"/>
      <w:ind w:left="2693" w:hanging="2693"/>
    </w:pPr>
    <w:rPr>
      <w:b/>
    </w:rPr>
  </w:style>
  <w:style w:type="paragraph" w:styleId="af2">
    <w:name w:val="endnote text"/>
    <w:basedOn w:val="a1"/>
    <w:link w:val="af3"/>
    <w:qFormat/>
    <w:pPr>
      <w:spacing w:after="0"/>
    </w:pPr>
  </w:style>
  <w:style w:type="paragraph" w:styleId="af4">
    <w:name w:val="Balloon Text"/>
    <w:basedOn w:val="a1"/>
    <w:link w:val="af5"/>
    <w:qFormat/>
    <w:pPr>
      <w:spacing w:after="0"/>
    </w:pPr>
    <w:rPr>
      <w:rFonts w:ascii="Segoe UI" w:hAnsi="Segoe UI" w:cs="Segoe UI"/>
      <w:sz w:val="18"/>
      <w:szCs w:val="18"/>
    </w:rPr>
  </w:style>
  <w:style w:type="paragraph" w:styleId="af6">
    <w:name w:val="footer"/>
    <w:basedOn w:val="af7"/>
    <w:link w:val="af8"/>
    <w:qFormat/>
    <w:pPr>
      <w:jc w:val="center"/>
    </w:pPr>
    <w:rPr>
      <w:i/>
    </w:rPr>
  </w:style>
  <w:style w:type="paragraph" w:styleId="af7">
    <w:name w:val="header"/>
    <w:link w:val="af9"/>
    <w:qFormat/>
    <w:pPr>
      <w:widowControl w:val="0"/>
      <w:overflowPunct w:val="0"/>
      <w:autoSpaceDE w:val="0"/>
      <w:autoSpaceDN w:val="0"/>
      <w:adjustRightInd w:val="0"/>
      <w:textAlignment w:val="baseline"/>
    </w:pPr>
    <w:rPr>
      <w:rFonts w:ascii="Arial" w:hAnsi="Arial"/>
      <w:b/>
      <w:sz w:val="18"/>
      <w:lang w:val="en-GB" w:eastAsia="ja-JP"/>
    </w:rPr>
  </w:style>
  <w:style w:type="paragraph" w:styleId="afa">
    <w:name w:val="index heading"/>
    <w:basedOn w:val="a1"/>
    <w:next w:val="a1"/>
    <w:qFormat/>
    <w:pPr>
      <w:pBdr>
        <w:top w:val="single" w:sz="12" w:space="0" w:color="auto"/>
      </w:pBdr>
      <w:spacing w:before="360" w:after="240"/>
    </w:pPr>
    <w:rPr>
      <w:b/>
      <w:i/>
      <w:sz w:val="26"/>
      <w:lang w:eastAsia="en-GB"/>
    </w:rPr>
  </w:style>
  <w:style w:type="paragraph" w:styleId="afb">
    <w:name w:val="footnote text"/>
    <w:basedOn w:val="a1"/>
    <w:link w:val="afc"/>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d">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e">
    <w:name w:val="Normal (Web)"/>
    <w:basedOn w:val="a1"/>
    <w:uiPriority w:val="99"/>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f">
    <w:name w:val="Title"/>
    <w:basedOn w:val="a1"/>
    <w:next w:val="a1"/>
    <w:link w:val="aff0"/>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aff1">
    <w:name w:val="annotation subject"/>
    <w:basedOn w:val="ac"/>
    <w:next w:val="ac"/>
    <w:link w:val="aff2"/>
    <w:qFormat/>
    <w:rPr>
      <w:b/>
      <w:bCs/>
    </w:rPr>
  </w:style>
  <w:style w:type="table" w:styleId="aff3">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Pr>
      <w:b/>
      <w:bCs/>
    </w:rPr>
  </w:style>
  <w:style w:type="character" w:styleId="aff5">
    <w:name w:val="endnote reference"/>
    <w:basedOn w:val="a2"/>
    <w:qFormat/>
    <w:rPr>
      <w:vertAlign w:val="superscript"/>
    </w:rPr>
  </w:style>
  <w:style w:type="character" w:styleId="aff6">
    <w:name w:val="page number"/>
    <w:basedOn w:val="a2"/>
    <w:qFormat/>
  </w:style>
  <w:style w:type="character" w:styleId="aff7">
    <w:name w:val="FollowedHyperlink"/>
    <w:unhideWhenUsed/>
    <w:qFormat/>
    <w:rPr>
      <w:color w:val="800080"/>
      <w:u w:val="single"/>
    </w:rPr>
  </w:style>
  <w:style w:type="character" w:styleId="aff8">
    <w:name w:val="Emphasis"/>
    <w:qFormat/>
    <w:rPr>
      <w:i/>
      <w:iCs/>
    </w:rPr>
  </w:style>
  <w:style w:type="character" w:styleId="af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a">
    <w:name w:val="annotation reference"/>
    <w:uiPriority w:val="99"/>
    <w:qFormat/>
    <w:rPr>
      <w:sz w:val="16"/>
      <w:szCs w:val="16"/>
    </w:rPr>
  </w:style>
  <w:style w:type="character" w:styleId="affb">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7"/>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1"/>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8"/>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5">
    <w:name w:val="批注框文本 字符"/>
    <w:link w:val="af4"/>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f2">
    <w:name w:val="批注主题 字符"/>
    <w:link w:val="aff1"/>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0"/>
      </w:numPr>
      <w:tabs>
        <w:tab w:val="clear" w:pos="1619"/>
        <w:tab w:val="left" w:pos="360"/>
      </w:tabs>
      <w:spacing w:before="40" w:after="0"/>
      <w:ind w:left="0" w:firstLine="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9">
    <w:name w:val="页眉 字符"/>
    <w:link w:val="af7"/>
    <w:qFormat/>
    <w:rPr>
      <w:rFonts w:ascii="Arial" w:hAnsi="Arial"/>
      <w:b/>
      <w:sz w:val="18"/>
      <w:lang w:eastAsia="ja-JP"/>
    </w:rPr>
  </w:style>
  <w:style w:type="character" w:customStyle="1" w:styleId="af8">
    <w:name w:val="页脚 字符"/>
    <w:link w:val="af6"/>
    <w:qFormat/>
    <w:rPr>
      <w:rFonts w:ascii="Arial" w:hAnsi="Arial"/>
      <w:b/>
      <w:i/>
      <w:sz w:val="18"/>
      <w:lang w:eastAsia="ja-JP"/>
    </w:rPr>
  </w:style>
  <w:style w:type="character" w:customStyle="1" w:styleId="afc">
    <w:name w:val="脚注文本 字符"/>
    <w:link w:val="afb"/>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0">
    <w:name w:val="标题 2 字符"/>
    <w:link w:val="2"/>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c">
    <w:name w:val="List Paragraph"/>
    <w:basedOn w:val="a1"/>
    <w:link w:val="affd"/>
    <w:uiPriority w:val="34"/>
    <w:qFormat/>
    <w:pPr>
      <w:spacing w:after="0"/>
      <w:ind w:left="720"/>
    </w:pPr>
    <w:rPr>
      <w:rFonts w:ascii="Calibri" w:eastAsia="Calibri" w:hAnsi="Calibri"/>
      <w:sz w:val="22"/>
      <w:szCs w:val="22"/>
      <w:lang w:val="zh-CN" w:eastAsia="en-US"/>
    </w:rPr>
  </w:style>
  <w:style w:type="character" w:customStyle="1" w:styleId="affd">
    <w:name w:val="列出段落 字符"/>
    <w:link w:val="af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1">
    <w:name w:val="纯文本 字符"/>
    <w:link w:val="af0"/>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basedOn w:val="a2"/>
    <w:uiPriority w:val="99"/>
    <w:unhideWhenUsed/>
    <w:qFormat/>
    <w:rPr>
      <w:color w:val="808080"/>
      <w:shd w:val="clear" w:color="auto" w:fill="E6E6E6"/>
    </w:rPr>
  </w:style>
  <w:style w:type="paragraph" w:customStyle="1" w:styleId="Note-Boxed">
    <w:name w:val="Note - Boxed"/>
    <w:basedOn w:val="a1"/>
    <w:next w:val="a1"/>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4">
    <w:name w:val="@他1"/>
    <w:basedOn w:val="a2"/>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Malgun Gothic"/>
      <w:color w:val="000000"/>
      <w:lang w:val="en-GB" w:eastAsia="ja-JP"/>
    </w:rPr>
  </w:style>
  <w:style w:type="character" w:styleId="affe">
    <w:name w:val="Placeholder Text"/>
    <w:basedOn w:val="a2"/>
    <w:uiPriority w:val="99"/>
    <w:semiHidden/>
    <w:qFormat/>
    <w:rPr>
      <w:color w:val="808080"/>
    </w:rPr>
  </w:style>
  <w:style w:type="paragraph" w:customStyle="1" w:styleId="Agreement">
    <w:name w:val="Agreement"/>
    <w:basedOn w:val="a1"/>
    <w:next w:val="Doc-text2"/>
    <w:uiPriority w:val="99"/>
    <w:qFormat/>
    <w:pPr>
      <w:numPr>
        <w:numId w:val="1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7"/>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a2"/>
    <w:qFormat/>
  </w:style>
  <w:style w:type="character" w:customStyle="1" w:styleId="SmartLink1">
    <w:name w:val="SmartLink1"/>
    <w:basedOn w:val="a2"/>
    <w:uiPriority w:val="99"/>
    <w:semiHidden/>
    <w:unhideWhenUsed/>
    <w:qFormat/>
    <w:rPr>
      <w:color w:val="0000FF"/>
      <w:u w:val="single"/>
      <w:shd w:val="clear" w:color="auto" w:fill="F3F2F1"/>
    </w:rPr>
  </w:style>
  <w:style w:type="character" w:customStyle="1" w:styleId="a9">
    <w:name w:val="题注 字符"/>
    <w:link w:val="a8"/>
    <w:qFormat/>
    <w:rPr>
      <w:rFonts w:ascii="Arial" w:hAnsi="Arial"/>
      <w:b/>
    </w:rPr>
  </w:style>
  <w:style w:type="paragraph" w:customStyle="1" w:styleId="15">
    <w:name w:val="修订1"/>
    <w:hidden/>
    <w:uiPriority w:val="99"/>
    <w:semiHidden/>
    <w:qFormat/>
    <w:rPr>
      <w:rFonts w:ascii="Times New Roman" w:hAnsi="Times New Roman"/>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af3">
    <w:name w:val="尾注文本 字符"/>
    <w:basedOn w:val="a2"/>
    <w:link w:val="af2"/>
    <w:qFormat/>
    <w:rPr>
      <w:rFonts w:ascii="Times New Roman" w:hAnsi="Times New Roman"/>
      <w:lang w:eastAsia="ja-JP"/>
    </w:rPr>
  </w:style>
  <w:style w:type="character" w:customStyle="1" w:styleId="ui-provider">
    <w:name w:val="ui-provider"/>
    <w:basedOn w:val="a2"/>
    <w:qFormat/>
  </w:style>
  <w:style w:type="paragraph" w:customStyle="1" w:styleId="Headin3">
    <w:name w:val="Headin 3"/>
    <w:basedOn w:val="40"/>
    <w:qFormat/>
    <w:rPr>
      <w:rFonts w:eastAsia="Times New Roman"/>
    </w:rPr>
  </w:style>
  <w:style w:type="character" w:customStyle="1" w:styleId="cf01">
    <w:name w:val="cf01"/>
    <w:basedOn w:val="a2"/>
    <w:qFormat/>
    <w:rPr>
      <w:rFonts w:ascii="Segoe UI" w:hAnsi="Segoe UI" w:cs="Segoe UI" w:hint="default"/>
      <w:sz w:val="18"/>
      <w:szCs w:val="18"/>
    </w:rPr>
  </w:style>
  <w:style w:type="paragraph" w:customStyle="1" w:styleId="Norml">
    <w:name w:val="Norml"/>
    <w:basedOn w:val="Proposal"/>
    <w:qFormat/>
    <w:pPr>
      <w:numPr>
        <w:numId w:val="0"/>
      </w:numPr>
      <w:ind w:left="1304" w:hanging="1304"/>
    </w:pPr>
  </w:style>
  <w:style w:type="paragraph" w:customStyle="1" w:styleId="comments0">
    <w:name w:val="comments"/>
    <w:basedOn w:val="a1"/>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a2"/>
    <w:qFormat/>
  </w:style>
  <w:style w:type="character" w:customStyle="1" w:styleId="B10">
    <w:name w:val="B1 (文字)"/>
    <w:qFormat/>
    <w:locked/>
  </w:style>
  <w:style w:type="character" w:customStyle="1" w:styleId="aff0">
    <w:name w:val="标题 字符"/>
    <w:basedOn w:val="a2"/>
    <w:link w:val="aff"/>
    <w:uiPriority w:val="10"/>
    <w:qFormat/>
    <w:rPr>
      <w:rFonts w:ascii="Arial" w:hAnsi="Arial" w:cs="Arial"/>
      <w:b/>
      <w:bCs/>
      <w:kern w:val="28"/>
      <w:lang w:eastAsia="en-US"/>
    </w:rPr>
  </w:style>
  <w:style w:type="paragraph" w:customStyle="1" w:styleId="Contact">
    <w:name w:val="Contact"/>
    <w:basedOn w:val="40"/>
    <w:qFormat/>
    <w:pPr>
      <w:keepNext w:val="0"/>
      <w:keepLines w:val="0"/>
      <w:spacing w:before="0" w:after="0"/>
      <w:ind w:left="567"/>
    </w:pPr>
    <w:rPr>
      <w:rFonts w:cs="Arial"/>
      <w:sz w:val="20"/>
    </w:rPr>
  </w:style>
  <w:style w:type="paragraph" w:customStyle="1" w:styleId="Doc-comment">
    <w:name w:val="Doc-comment"/>
    <w:basedOn w:val="a1"/>
    <w:next w:val="Doc-text2"/>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a1"/>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ComeBack">
    <w:name w:val="ComeBack"/>
    <w:basedOn w:val="Doc-text2"/>
    <w:next w:val="Doc-text2"/>
    <w:uiPriority w:val="99"/>
    <w:qFormat/>
    <w:pPr>
      <w:numPr>
        <w:numId w:val="12"/>
      </w:numPr>
      <w:tabs>
        <w:tab w:val="clear" w:pos="1259"/>
        <w:tab w:val="clear" w:pos="1622"/>
        <w:tab w:val="left"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customStyle="1" w:styleId="27">
    <w:name w:val="修订2"/>
    <w:hidden/>
    <w:uiPriority w:val="99"/>
    <w:semiHidden/>
    <w:qFormat/>
    <w:rPr>
      <w:rFonts w:ascii="Times New Roman" w:hAnsi="Times New Roman"/>
      <w:lang w:val="en-GB" w:eastAsia="ja-JP"/>
    </w:rPr>
  </w:style>
  <w:style w:type="character" w:customStyle="1" w:styleId="28">
    <w:name w:val="@他2"/>
    <w:basedOn w:val="a2"/>
    <w:uiPriority w:val="99"/>
    <w:unhideWhenUsed/>
    <w:qFormat/>
    <w:rPr>
      <w:color w:val="2B579A"/>
      <w:shd w:val="clear" w:color="auto" w:fill="E1DFDD"/>
    </w:rPr>
  </w:style>
  <w:style w:type="character" w:customStyle="1" w:styleId="UnresolvedMention">
    <w:name w:val="Unresolved Mention"/>
    <w:basedOn w:val="a2"/>
    <w:uiPriority w:val="99"/>
    <w:semiHidden/>
    <w:unhideWhenUsed/>
    <w:rsid w:val="00170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92461">
      <w:bodyDiv w:val="1"/>
      <w:marLeft w:val="0"/>
      <w:marRight w:val="0"/>
      <w:marTop w:val="0"/>
      <w:marBottom w:val="0"/>
      <w:divBdr>
        <w:top w:val="none" w:sz="0" w:space="0" w:color="auto"/>
        <w:left w:val="none" w:sz="0" w:space="0" w:color="auto"/>
        <w:bottom w:val="none" w:sz="0" w:space="0" w:color="auto"/>
        <w:right w:val="none" w:sz="0" w:space="0" w:color="auto"/>
      </w:divBdr>
    </w:div>
    <w:div w:id="734354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oo.kim@lge.com" TargetMode="External"/><Relationship Id="rId18" Type="http://schemas.openxmlformats.org/officeDocument/2006/relationships/image" Target="media/image2.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tsoni@lenovo.co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zhangcc16@lenovo.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umer.teyeb@interdigital.com"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RBI5PAMIO524-1616901215-52139</_dlc_DocId>
    <_dlc_DocIdUrl xmlns="71c5aaf6-e6ce-465b-b873-5148d2a4c105">
      <Url>https://nokia.sharepoint.com/sites/gxp/_layouts/15/DocIdRedir.aspx?ID=RBI5PAMIO524-1616901215-52139</Url>
      <Description>RBI5PAMIO524-1616901215-52139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DABD0-2821-46F8-BDDB-0AB1EA51D5E0}">
  <ds:schemaRefs>
    <ds:schemaRef ds:uri="http://schemas.microsoft.com/sharepoint/events"/>
  </ds:schemaRefs>
</ds:datastoreItem>
</file>

<file path=customXml/itemProps2.xml><?xml version="1.0" encoding="utf-8"?>
<ds:datastoreItem xmlns:ds="http://schemas.openxmlformats.org/officeDocument/2006/customXml" ds:itemID="{7216E5AB-1FD4-48F8-8ADD-4B7A2F006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8B29956-F3B9-4B44-A926-14CA2A882ED3}">
  <ds:schemaRefs>
    <ds:schemaRef ds:uri="Microsoft.SharePoint.Taxonomy.ContentTypeSync"/>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6.xml><?xml version="1.0" encoding="utf-8"?>
<ds:datastoreItem xmlns:ds="http://schemas.openxmlformats.org/officeDocument/2006/customXml" ds:itemID="{56F13434-02D9-426F-B631-ACB0BF6EF9B1}">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Ry-xxxxxxx Contribution template</Template>
  <TotalTime>9</TotalTime>
  <Pages>35</Pages>
  <Words>10454</Words>
  <Characters>59589</Characters>
  <Application>Microsoft Office Word</Application>
  <DocSecurity>0</DocSecurity>
  <Lines>496</Lines>
  <Paragraphs>139</Paragraphs>
  <ScaleCrop>false</ScaleCrop>
  <Company>Ericsson</Company>
  <LinksUpToDate>false</LinksUpToDate>
  <CharactersWithSpaces>69904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DF</dc:creator>
  <cp:lastModifiedBy>China Telecom-Pei Lin</cp:lastModifiedBy>
  <cp:revision>7</cp:revision>
  <cp:lastPrinted>2008-02-06T13:09:00Z</cp:lastPrinted>
  <dcterms:created xsi:type="dcterms:W3CDTF">2025-08-08T01:05:00Z</dcterms:created>
  <dcterms:modified xsi:type="dcterms:W3CDTF">2025-08-08T01:14:00Z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0x01010055A05E76B664164F9F76E63E6D6BE6ED</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78294c7a-3e08-410b-a077-7ec24a2412a4</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KSOProductBuildVer">
    <vt:lpwstr>2052-11.8.2.12085</vt:lpwstr>
  </property>
  <property fmtid="{D5CDD505-2E9C-101B-9397-08002B2CF9AE}" pid="16" name="ICV">
    <vt:lpwstr>4D6F7CB48EC04B99B00F8918C9D557F1</vt:lpwstr>
  </property>
  <property fmtid="{D5CDD505-2E9C-101B-9397-08002B2CF9AE}" pid="17" name="FLCMData">
    <vt:lpwstr>C89A009FA88D48CEAAE8FB627BF5126D1DDC3F337B09439BEA860A401DFECBB720F7124F2B987ED6F2370F54A0D2AEFB027B851949A938E218CF1E3BD96F771B</vt:lpwstr>
  </property>
  <property fmtid="{D5CDD505-2E9C-101B-9397-08002B2CF9AE}" pid="18" name="CWMabe70d806b4f11f080002f1600002e16">
    <vt:lpwstr>CWMw2UbzLZjW4YySoBkO/gh5Xm8iBLTqprDanoRPM4d7YNaiIh6E4GL2RdyyfkdC6Z8D9wdWo373iiG7NwOaV4+yA==</vt:lpwstr>
  </property>
  <property fmtid="{D5CDD505-2E9C-101B-9397-08002B2CF9AE}" pid="19" name="CWMe8ab30c06b5911f08000115d0000105d">
    <vt:lpwstr>CWMQdvWPMf0Ny90x6KfdLq8JRRMv0UeNlRyrY2zO+YosGrVDyQlTF6F5VTJjg+6X6Gey1CVfhZ3I/vR90TY9gfyFg==</vt:lpwstr>
  </property>
  <property fmtid="{D5CDD505-2E9C-101B-9397-08002B2CF9AE}" pid="20" name="CWMca15a7806b5e11f080002f1600002e16">
    <vt:lpwstr>CWMISC6xi4pfHWWxtmWlAsZ5vExiRvNOIq659Zucb0QPK7sP/5LGf4KgOmH4nBhvTNtzA4SFWG3o8pj8jBkG1ztFw==</vt:lpwstr>
  </property>
  <property fmtid="{D5CDD505-2E9C-101B-9397-08002B2CF9AE}" pid="21" name="GrammarlyDocumentId">
    <vt:lpwstr>8fa71efd-a21d-4da0-be32-94c1ecbd5fd9</vt:lpwstr>
  </property>
  <property fmtid="{D5CDD505-2E9C-101B-9397-08002B2CF9AE}" pid="22" name="MSIP_Label_4d2f777e-4347-4fc6-823a-b44ab313546a_Enabled">
    <vt:lpwstr>true</vt:lpwstr>
  </property>
  <property fmtid="{D5CDD505-2E9C-101B-9397-08002B2CF9AE}" pid="23" name="MSIP_Label_4d2f777e-4347-4fc6-823a-b44ab313546a_SetDate">
    <vt:lpwstr>2025-08-05T14:47:00Z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c6f74e23-5d9c-4a1f-ba66-63b30ef3c7f9</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2025-08-07T06:21:16Z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fc093d65-7ebd-4364-94b5-41ab4c5bc8b8</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