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[POST130][031][AI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Heading1"/>
        <w:numPr>
          <w:ilvl w:val="0"/>
          <w:numId w:val="13"/>
        </w:numPr>
      </w:pPr>
      <w:r>
        <w:t>Introduction</w:t>
      </w:r>
      <w:bookmarkEnd w:id="3"/>
    </w:p>
    <w:p w14:paraId="56D3FECD" w14:textId="77777777" w:rsidR="009403E9" w:rsidRDefault="00791AC8">
      <w:pPr>
        <w:pStyle w:val="BodyText"/>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BodyText"/>
        <w:rPr>
          <w:rFonts w:cs="Arial"/>
        </w:rPr>
      </w:pPr>
    </w:p>
    <w:p w14:paraId="27D22A92" w14:textId="31F12694" w:rsidR="009403E9" w:rsidRDefault="00791AC8">
      <w:pPr>
        <w:pStyle w:val="BodyText"/>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BodyText"/>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BodyText"/>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BodyText"/>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BodyText"/>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BodyText"/>
              <w:rPr>
                <w:rFonts w:cs="Arial"/>
                <w:sz w:val="20"/>
                <w:lang w:val="en-US"/>
              </w:rPr>
            </w:pP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BodyText"/>
              <w:rPr>
                <w:rFonts w:cs="Arial"/>
                <w:sz w:val="20"/>
                <w:lang w:val="en-US"/>
              </w:rPr>
            </w:pPr>
            <w:r>
              <w:rPr>
                <w:rFonts w:eastAsia="Malgun Gothic"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BodyText"/>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BodyText"/>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BodyText"/>
              <w:rPr>
                <w:rFonts w:cs="Arial"/>
                <w:sz w:val="20"/>
                <w:lang w:val="en-US"/>
              </w:rPr>
            </w:pPr>
            <w:r>
              <w:rPr>
                <w:rFonts w:cs="Arial"/>
                <w:sz w:val="20"/>
                <w:lang w:val="en-US"/>
              </w:rPr>
              <w:t>dawid.koziol@huawei.com</w:t>
            </w:r>
          </w:p>
        </w:tc>
      </w:tr>
      <w:tr w:rsidR="00F823DF"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58D959CE" w:rsidR="00F823DF" w:rsidRDefault="00F823DF" w:rsidP="00F823DF">
            <w:pPr>
              <w:pStyle w:val="BodyText"/>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79EF5E9C" w14:textId="255711CC" w:rsidR="00F823DF" w:rsidRDefault="00F823DF" w:rsidP="00F823DF">
            <w:pPr>
              <w:pStyle w:val="BodyText"/>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F0D8D64" w14:textId="18529069" w:rsidR="00F823DF" w:rsidRDefault="00F823DF" w:rsidP="00F823DF">
            <w:pPr>
              <w:pStyle w:val="BodyText"/>
              <w:rPr>
                <w:rFonts w:cs="Arial"/>
                <w:sz w:val="20"/>
                <w:lang w:val="en-US"/>
              </w:rPr>
            </w:pPr>
            <w:r>
              <w:rPr>
                <w:rFonts w:cs="Arial"/>
                <w:sz w:val="20"/>
                <w:lang w:val="en-US"/>
              </w:rPr>
              <w:t>jerediah.fevold@nokia.com</w:t>
            </w:r>
          </w:p>
        </w:tc>
      </w:tr>
      <w:tr w:rsidR="003752C1"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2DB6C0BC" w:rsidR="003752C1" w:rsidRDefault="003752C1" w:rsidP="003752C1">
            <w:pPr>
              <w:pStyle w:val="BodyText"/>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38EED358" w14:textId="564188EB" w:rsidR="003752C1" w:rsidRDefault="003752C1" w:rsidP="003752C1">
            <w:pPr>
              <w:pStyle w:val="BodyText"/>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D2EA6EB" w14:textId="2B2E8700" w:rsidR="003752C1" w:rsidRDefault="003752C1" w:rsidP="003752C1">
            <w:pPr>
              <w:pStyle w:val="BodyText"/>
              <w:rPr>
                <w:rFonts w:cs="Arial"/>
                <w:sz w:val="20"/>
                <w:lang w:val="en-US"/>
              </w:rPr>
            </w:pPr>
            <w:r>
              <w:rPr>
                <w:rFonts w:cs="Arial"/>
                <w:sz w:val="20"/>
                <w:lang w:val="en-US"/>
              </w:rPr>
              <w:t>pcheng24@apple.com</w:t>
            </w:r>
          </w:p>
        </w:tc>
      </w:tr>
      <w:tr w:rsidR="00F823DF"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D7C0CE1"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06E3FC" w14:textId="77777777" w:rsidR="00F823DF" w:rsidRDefault="00F823DF" w:rsidP="00F823DF">
            <w:pPr>
              <w:pStyle w:val="BodyText"/>
              <w:rPr>
                <w:rFonts w:cs="Arial"/>
                <w:sz w:val="20"/>
                <w:lang w:val="en-US"/>
              </w:rPr>
            </w:pPr>
          </w:p>
        </w:tc>
      </w:tr>
      <w:tr w:rsidR="00F823DF"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21BF658A"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46A7214B" w14:textId="77777777" w:rsidR="00F823DF" w:rsidRDefault="00F823DF" w:rsidP="00F823DF">
            <w:pPr>
              <w:pStyle w:val="BodyText"/>
              <w:rPr>
                <w:rFonts w:cs="Arial"/>
                <w:sz w:val="20"/>
                <w:lang w:val="en-US"/>
              </w:rPr>
            </w:pPr>
          </w:p>
        </w:tc>
      </w:tr>
      <w:tr w:rsidR="00F823DF"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F823DF" w:rsidRDefault="00F823DF" w:rsidP="00F823DF">
            <w:pPr>
              <w:pStyle w:val="BodyText"/>
              <w:rPr>
                <w:rFonts w:cs="Arial"/>
                <w:sz w:val="20"/>
                <w:lang w:val="en-US"/>
              </w:rPr>
            </w:pPr>
          </w:p>
        </w:tc>
      </w:tr>
      <w:tr w:rsidR="00F823DF"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F823DF" w:rsidRDefault="00F823DF" w:rsidP="00F823DF">
            <w:pPr>
              <w:pStyle w:val="BodyText"/>
              <w:rPr>
                <w:rFonts w:cs="Arial"/>
                <w:sz w:val="20"/>
                <w:lang w:val="en-US"/>
              </w:rPr>
            </w:pPr>
          </w:p>
        </w:tc>
      </w:tr>
    </w:tbl>
    <w:p w14:paraId="4A2A68EE" w14:textId="77777777" w:rsidR="009403E9" w:rsidRDefault="009403E9">
      <w:pPr>
        <w:pStyle w:val="BodyText"/>
        <w:rPr>
          <w:rFonts w:cs="Arial"/>
        </w:rPr>
      </w:pPr>
    </w:p>
    <w:p w14:paraId="58085A3C" w14:textId="77777777" w:rsidR="009403E9" w:rsidRDefault="00791AC8">
      <w:pPr>
        <w:pStyle w:val="Heading1"/>
        <w:numPr>
          <w:ilvl w:val="0"/>
          <w:numId w:val="13"/>
        </w:numPr>
      </w:pPr>
      <w:r>
        <w:t>Discussion</w:t>
      </w:r>
      <w:bookmarkEnd w:id="5"/>
    </w:p>
    <w:p w14:paraId="537A9F97" w14:textId="77777777" w:rsidR="009403E9" w:rsidRDefault="00791AC8">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Pr="00491057" w:rsidRDefault="00791AC8">
            <w:pPr>
              <w:pStyle w:val="BodyText"/>
              <w:rPr>
                <w:b/>
                <w:bCs/>
                <w:sz w:val="20"/>
                <w:szCs w:val="20"/>
                <w:u w:val="single"/>
                <w:lang w:val="en-US"/>
              </w:rPr>
            </w:pPr>
            <w:r w:rsidRPr="00491057">
              <w:rPr>
                <w:b/>
                <w:bCs/>
                <w:sz w:val="20"/>
                <w:szCs w:val="20"/>
                <w:u w:val="single"/>
                <w:lang w:val="en-US"/>
              </w:rPr>
              <w:t>From RAN2#130:</w:t>
            </w:r>
          </w:p>
          <w:p w14:paraId="6EDC26D1" w14:textId="77777777" w:rsidR="009403E9" w:rsidRPr="00491057" w:rsidRDefault="00791AC8">
            <w:pPr>
              <w:pStyle w:val="Agreement"/>
              <w:numPr>
                <w:ilvl w:val="0"/>
                <w:numId w:val="0"/>
              </w:numPr>
              <w:rPr>
                <w:b w:val="0"/>
                <w:bCs/>
                <w:sz w:val="20"/>
                <w:szCs w:val="20"/>
                <w:lang w:val="en-US"/>
              </w:rPr>
            </w:pPr>
            <w:r w:rsidRPr="00491057">
              <w:rPr>
                <w:b w:val="0"/>
                <w:bCs/>
                <w:sz w:val="20"/>
                <w:szCs w:val="20"/>
                <w:lang w:val="en-US"/>
              </w:rPr>
              <w:t xml:space="preserve">„As a starting point, the data logging is captured in RRC specs.“  </w:t>
            </w:r>
          </w:p>
          <w:p w14:paraId="0ECA0F33" w14:textId="77777777" w:rsidR="009403E9" w:rsidRPr="00491057" w:rsidRDefault="009403E9">
            <w:pPr>
              <w:pStyle w:val="Doc-text2"/>
              <w:rPr>
                <w:lang w:val="en-US" w:eastAsia="en-GB"/>
              </w:rPr>
            </w:pPr>
          </w:p>
          <w:p w14:paraId="78B5C0F6" w14:textId="77777777" w:rsidR="009403E9" w:rsidRPr="00491057" w:rsidRDefault="00791AC8">
            <w:pPr>
              <w:pStyle w:val="Doc-text2"/>
              <w:ind w:left="30" w:hanging="30"/>
              <w:rPr>
                <w:sz w:val="20"/>
                <w:szCs w:val="20"/>
                <w:lang w:val="en-US" w:eastAsia="en-GB"/>
              </w:rPr>
            </w:pPr>
            <w:r w:rsidRPr="00491057">
              <w:rPr>
                <w:sz w:val="20"/>
                <w:szCs w:val="20"/>
                <w:lang w:val="en-US" w:eastAsia="en-GB"/>
              </w:rPr>
              <w:t>„</w:t>
            </w:r>
            <w:r w:rsidRPr="00986746">
              <w:rPr>
                <w:szCs w:val="20"/>
                <w:lang w:val="en-US"/>
              </w:rPr>
              <w:t xml:space="preserve">Data is collected on per data logging configuration basis and UE indicates data logging configuration ID.    </w:t>
            </w:r>
            <w:r w:rsidRPr="006A5922">
              <w:rPr>
                <w:szCs w:val="20"/>
                <w:lang w:val="en-US"/>
              </w:rPr>
              <w:t xml:space="preserve">An indication of the “gap” is needed.  “Gap” is time interval larger than the </w:t>
            </w:r>
            <w:r w:rsidRPr="006A5922">
              <w:rPr>
                <w:szCs w:val="20"/>
                <w:lang w:val="en-US"/>
              </w:rPr>
              <w:lastRenderedPageBreak/>
              <w:t>configured logging periodicity.    FFS if timestamp and relative time stamp for each group is needed per “group”.</w:t>
            </w:r>
            <w:r w:rsidRPr="00491057">
              <w:rPr>
                <w:sz w:val="20"/>
                <w:szCs w:val="20"/>
                <w:lang w:val="en-US" w:eastAsia="en-GB"/>
              </w:rPr>
              <w:t>“</w:t>
            </w:r>
          </w:p>
          <w:p w14:paraId="6FB8885D" w14:textId="77777777" w:rsidR="009403E9" w:rsidRPr="00491057" w:rsidRDefault="009403E9">
            <w:pPr>
              <w:pStyle w:val="Doc-text2"/>
              <w:ind w:left="30" w:hanging="30"/>
              <w:rPr>
                <w:sz w:val="20"/>
                <w:szCs w:val="20"/>
                <w:lang w:val="en-US" w:eastAsia="en-GB"/>
              </w:rPr>
            </w:pPr>
          </w:p>
          <w:p w14:paraId="15544050" w14:textId="77777777" w:rsidR="009403E9" w:rsidRPr="00491057" w:rsidRDefault="00791AC8">
            <w:pPr>
              <w:pStyle w:val="Doc-text2"/>
              <w:ind w:left="30" w:hanging="30"/>
              <w:rPr>
                <w:sz w:val="20"/>
                <w:szCs w:val="20"/>
                <w:lang w:val="en-US" w:eastAsia="en-GB"/>
              </w:rPr>
            </w:pPr>
            <w:r w:rsidRPr="00491057">
              <w:rPr>
                <w:sz w:val="20"/>
                <w:szCs w:val="20"/>
                <w:lang w:val="en-US" w:eastAsia="en-GB"/>
              </w:rPr>
              <w:t>„The UE should report the CGI of the serving cell whenever feasible. If CGI is unavailable, the UE shall log PCI-ARFCN as a fallback.“</w:t>
            </w:r>
          </w:p>
          <w:p w14:paraId="5C33FF86" w14:textId="77777777" w:rsidR="009403E9" w:rsidRPr="00491057" w:rsidRDefault="009403E9">
            <w:pPr>
              <w:pStyle w:val="BodyText"/>
              <w:rPr>
                <w:sz w:val="20"/>
                <w:szCs w:val="20"/>
                <w:lang w:val="en-US"/>
              </w:rPr>
            </w:pPr>
          </w:p>
          <w:p w14:paraId="51DE95F0" w14:textId="77777777" w:rsidR="009403E9" w:rsidRPr="00491057" w:rsidRDefault="00791AC8">
            <w:pPr>
              <w:pStyle w:val="BodyText"/>
              <w:rPr>
                <w:b/>
                <w:bCs/>
                <w:sz w:val="20"/>
                <w:szCs w:val="20"/>
                <w:u w:val="single"/>
                <w:lang w:val="en-US"/>
              </w:rPr>
            </w:pPr>
            <w:r w:rsidRPr="00491057">
              <w:rPr>
                <w:b/>
                <w:bCs/>
                <w:sz w:val="20"/>
                <w:szCs w:val="20"/>
                <w:u w:val="single"/>
                <w:lang w:val="en-US"/>
              </w:rPr>
              <w:t>From RAN2#129bis:</w:t>
            </w:r>
          </w:p>
          <w:p w14:paraId="632B055B" w14:textId="77777777" w:rsidR="009403E9" w:rsidRPr="00491057" w:rsidRDefault="00791AC8">
            <w:pPr>
              <w:pStyle w:val="BodyText"/>
              <w:rPr>
                <w:sz w:val="20"/>
                <w:szCs w:val="20"/>
                <w:lang w:val="en-US"/>
              </w:rPr>
            </w:pPr>
            <w:r w:rsidRPr="00491057">
              <w:rPr>
                <w:sz w:val="20"/>
                <w:szCs w:val="20"/>
                <w:lang w:val="en-US"/>
              </w:rPr>
              <w:t>„The measurement configuration of AI/ML data collection can configure measurements for multiple sets of resources and use cases (e.g. BM, Mobility, etc)“</w:t>
            </w:r>
          </w:p>
          <w:p w14:paraId="047966DA" w14:textId="77777777" w:rsidR="009403E9" w:rsidRPr="00491057" w:rsidRDefault="009403E9">
            <w:pPr>
              <w:pStyle w:val="BodyText"/>
              <w:rPr>
                <w:sz w:val="20"/>
                <w:szCs w:val="20"/>
                <w:lang w:val="en-US"/>
              </w:rPr>
            </w:pPr>
          </w:p>
          <w:p w14:paraId="406B7729" w14:textId="77777777" w:rsidR="009403E9" w:rsidRPr="00491057" w:rsidRDefault="00791AC8">
            <w:pPr>
              <w:pStyle w:val="BodyText"/>
              <w:rPr>
                <w:b/>
                <w:bCs/>
                <w:sz w:val="20"/>
                <w:szCs w:val="20"/>
                <w:u w:val="single"/>
                <w:lang w:val="en-US"/>
              </w:rPr>
            </w:pPr>
            <w:r w:rsidRPr="00491057">
              <w:rPr>
                <w:b/>
                <w:bCs/>
                <w:sz w:val="20"/>
                <w:szCs w:val="20"/>
                <w:u w:val="single"/>
                <w:lang w:val="en-US"/>
              </w:rPr>
              <w:t>From RAN2#129:</w:t>
            </w:r>
          </w:p>
          <w:p w14:paraId="75C7420C" w14:textId="77777777" w:rsidR="009403E9" w:rsidRPr="00491057" w:rsidRDefault="00791AC8">
            <w:pPr>
              <w:pStyle w:val="BodyText"/>
              <w:rPr>
                <w:sz w:val="20"/>
                <w:szCs w:val="20"/>
                <w:lang w:val="en-US"/>
              </w:rPr>
            </w:pPr>
            <w:r w:rsidRPr="00491057">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783DC49C" w14:textId="77777777" w:rsidR="009403E9" w:rsidRPr="00491057" w:rsidRDefault="009403E9">
            <w:pPr>
              <w:pStyle w:val="BodyText"/>
              <w:rPr>
                <w:sz w:val="20"/>
                <w:szCs w:val="20"/>
                <w:lang w:val="en-US"/>
              </w:rPr>
            </w:pPr>
          </w:p>
          <w:p w14:paraId="74AC976B" w14:textId="77777777" w:rsidR="009403E9" w:rsidRPr="00491057" w:rsidRDefault="00791AC8">
            <w:pPr>
              <w:pStyle w:val="BodyText"/>
              <w:rPr>
                <w:b/>
                <w:bCs/>
                <w:sz w:val="20"/>
                <w:szCs w:val="20"/>
                <w:u w:val="single"/>
                <w:lang w:val="en-US"/>
              </w:rPr>
            </w:pPr>
            <w:r w:rsidRPr="00491057">
              <w:rPr>
                <w:b/>
                <w:bCs/>
                <w:sz w:val="20"/>
                <w:szCs w:val="20"/>
                <w:u w:val="single"/>
                <w:lang w:val="en-US"/>
              </w:rPr>
              <w:t>From RAN2#127bis:</w:t>
            </w:r>
          </w:p>
          <w:p w14:paraId="1C39E2BA" w14:textId="77777777" w:rsidR="009403E9" w:rsidRPr="00491057" w:rsidRDefault="00791AC8">
            <w:pPr>
              <w:pStyle w:val="BodyText"/>
              <w:rPr>
                <w:sz w:val="20"/>
                <w:szCs w:val="20"/>
                <w:lang w:val="en-US"/>
              </w:rPr>
            </w:pPr>
            <w:r w:rsidRPr="00491057">
              <w:rPr>
                <w:sz w:val="20"/>
                <w:szCs w:val="20"/>
                <w:lang w:val="en-US"/>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BodyText"/>
      </w:pPr>
    </w:p>
    <w:p w14:paraId="300F4E37" w14:textId="77777777" w:rsidR="009403E9" w:rsidRDefault="00791AC8">
      <w:pPr>
        <w:pStyle w:val="BodyText"/>
      </w:pPr>
      <w:r>
        <w:t>Based on the agreements above, two approaches were proposed in RAN2#130 for introducing the logging configuration for the beam management use case in RRC:</w:t>
      </w:r>
    </w:p>
    <w:p w14:paraId="563852C5" w14:textId="77777777" w:rsidR="009403E9" w:rsidRDefault="00791AC8">
      <w:pPr>
        <w:pStyle w:val="BodyText"/>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BodyText"/>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BodyText"/>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BodyText"/>
        <w:keepNext/>
        <w:jc w:val="center"/>
      </w:pPr>
      <w:r>
        <w:rPr>
          <w:noProof/>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384382">
      <w:pPr>
        <w:pStyle w:val="BodyText"/>
        <w:keepNext/>
        <w:jc w:val="center"/>
      </w:pPr>
      <w:r>
        <w:rPr>
          <w:noProof/>
        </w:rP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58.4pt;mso-width-percent:0;mso-height-percent:0;mso-width-percent:0;mso-height-percent:0" o:ole="">
            <v:imagedata r:id="rId14" o:title=""/>
          </v:shape>
          <o:OLEObject Type="Embed" ProgID="Visio.Drawing.15" ShapeID="_x0000_i1025" DrawAspect="Content" ObjectID="_1814956168" r:id="rId15"/>
        </w:object>
      </w:r>
    </w:p>
    <w:p w14:paraId="4CE133F2" w14:textId="77777777" w:rsidR="009403E9" w:rsidRDefault="00791AC8">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Heading2"/>
        <w:rPr>
          <w:lang w:eastAsia="en-GB"/>
        </w:rPr>
      </w:pPr>
      <w:r>
        <w:rPr>
          <w:lang w:eastAsia="en-GB"/>
        </w:rPr>
        <w:t>2.1 Content of TPs for RRC</w:t>
      </w:r>
    </w:p>
    <w:p w14:paraId="771AC29F" w14:textId="2EC356DF" w:rsidR="009403E9" w:rsidRDefault="00791AC8">
      <w:pPr>
        <w:pStyle w:val="BodyText"/>
      </w:pPr>
      <w:r>
        <w:t xml:space="preserve">In this section we discuss the contents of the two TPs for RRC.  </w:t>
      </w:r>
    </w:p>
    <w:p w14:paraId="58A94F76" w14:textId="77777777" w:rsidR="009403E9" w:rsidRDefault="00791AC8">
      <w:pPr>
        <w:pStyle w:val="BodyText"/>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r>
              <w:rPr>
                <w:rFonts w:eastAsiaTheme="minorEastAsia"/>
                <w:lang w:val="de-DE" w:eastAsia="zh-CN"/>
              </w:rPr>
              <w:t>Huawei, HiSilicon</w:t>
            </w:r>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Yes, but see comments...</w:t>
            </w:r>
          </w:p>
        </w:tc>
        <w:tc>
          <w:tcPr>
            <w:tcW w:w="5650" w:type="dxa"/>
          </w:tcPr>
          <w:p w14:paraId="595E6F94" w14:textId="77777777" w:rsidR="0018199E" w:rsidRPr="00491057" w:rsidRDefault="0018199E" w:rsidP="0018199E">
            <w:pPr>
              <w:rPr>
                <w:rFonts w:eastAsiaTheme="minorEastAsia"/>
                <w:lang w:val="en-US" w:eastAsia="zh-CN"/>
              </w:rPr>
            </w:pPr>
            <w:r w:rsidRPr="00491057">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16EB5BCE" w14:textId="77777777" w:rsidR="0018199E" w:rsidRPr="00491057" w:rsidRDefault="0018199E" w:rsidP="0018199E">
            <w:pPr>
              <w:rPr>
                <w:rFonts w:eastAsiaTheme="minorEastAsia"/>
                <w:lang w:val="en-US" w:eastAsia="zh-CN"/>
              </w:rPr>
            </w:pPr>
            <w:r w:rsidRPr="00491057">
              <w:rPr>
                <w:rFonts w:eastAsiaTheme="minorEastAsia"/>
                <w:lang w:val="en-US" w:eastAsia="zh-CN"/>
              </w:rPr>
              <w:t>1. For non-event based logging, higher layer should indicate to lower layers to perform measurements with a specific configuration continously (according to the resource periodicity).</w:t>
            </w:r>
          </w:p>
          <w:p w14:paraId="5E2DBBE9" w14:textId="77777777" w:rsidR="0018199E" w:rsidRPr="00491057" w:rsidRDefault="0018199E" w:rsidP="0018199E">
            <w:pPr>
              <w:rPr>
                <w:rFonts w:eastAsiaTheme="minorEastAsia"/>
                <w:lang w:val="en-US" w:eastAsia="zh-CN"/>
              </w:rPr>
            </w:pPr>
            <w:r w:rsidRPr="00491057">
              <w:rPr>
                <w:rFonts w:eastAsiaTheme="minorEastAsia"/>
                <w:lang w:val="en-US" w:eastAsia="zh-CN"/>
              </w:rPr>
              <w:t>2. For event-based logging, higher layer should indicate to lower layers when it should start/stop measurements when the event is met or no longer met.</w:t>
            </w:r>
          </w:p>
          <w:p w14:paraId="59BCC8FE" w14:textId="4E151BDF" w:rsidR="0018199E" w:rsidRPr="00491057" w:rsidRDefault="0018199E" w:rsidP="007E6E8C">
            <w:pPr>
              <w:rPr>
                <w:rFonts w:eastAsiaTheme="minorEastAsia"/>
                <w:lang w:val="en-US" w:eastAsia="zh-CN"/>
              </w:rPr>
            </w:pPr>
            <w:r w:rsidRPr="00491057">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4B1870" w14:paraId="175E0212" w14:textId="77777777">
        <w:tc>
          <w:tcPr>
            <w:tcW w:w="1133" w:type="dxa"/>
          </w:tcPr>
          <w:p w14:paraId="17587DC8" w14:textId="394EED72" w:rsidR="004B1870" w:rsidRPr="004B1870" w:rsidRDefault="004B1870" w:rsidP="004B1870">
            <w:pPr>
              <w:spacing w:after="0"/>
            </w:pPr>
            <w:r w:rsidRPr="004B1870">
              <w:t>Nokia</w:t>
            </w:r>
          </w:p>
        </w:tc>
        <w:tc>
          <w:tcPr>
            <w:tcW w:w="2568" w:type="dxa"/>
          </w:tcPr>
          <w:p w14:paraId="38DE12BC" w14:textId="7B450F98" w:rsidR="004B1870" w:rsidRPr="004B1870" w:rsidRDefault="004B1870" w:rsidP="004B1870">
            <w:pPr>
              <w:spacing w:after="0"/>
            </w:pPr>
            <w:r w:rsidRPr="004B1870">
              <w:t>Yes, but see comments…</w:t>
            </w:r>
          </w:p>
        </w:tc>
        <w:tc>
          <w:tcPr>
            <w:tcW w:w="5650" w:type="dxa"/>
          </w:tcPr>
          <w:p w14:paraId="3A818F2A" w14:textId="3E0046D3" w:rsidR="004B1870" w:rsidRPr="004B1870" w:rsidRDefault="004B1870" w:rsidP="004B1870">
            <w:r w:rsidRPr="004B1870">
              <w:t>Agree with Huawei.</w:t>
            </w:r>
          </w:p>
        </w:tc>
      </w:tr>
      <w:tr w:rsidR="006A5922" w14:paraId="5AC0B3C6" w14:textId="77777777">
        <w:tc>
          <w:tcPr>
            <w:tcW w:w="1133" w:type="dxa"/>
          </w:tcPr>
          <w:p w14:paraId="0C822EC7" w14:textId="3C27964B" w:rsidR="006A5922" w:rsidRDefault="006A5922" w:rsidP="006A5922">
            <w:pPr>
              <w:spacing w:after="0"/>
              <w:rPr>
                <w:rFonts w:eastAsia="MS Mincho"/>
                <w:lang w:val="de-DE"/>
              </w:rPr>
            </w:pPr>
            <w:r w:rsidRPr="002E71A8">
              <w:rPr>
                <w:lang w:val="en-US"/>
              </w:rPr>
              <w:t>Apple</w:t>
            </w:r>
          </w:p>
        </w:tc>
        <w:tc>
          <w:tcPr>
            <w:tcW w:w="2568" w:type="dxa"/>
          </w:tcPr>
          <w:p w14:paraId="794951A5" w14:textId="0006C8CC" w:rsidR="006A5922" w:rsidRDefault="005573C1" w:rsidP="006A5922">
            <w:pPr>
              <w:spacing w:after="0"/>
              <w:rPr>
                <w:rFonts w:eastAsia="MS Mincho"/>
                <w:lang w:val="de-DE"/>
              </w:rPr>
            </w:pPr>
            <w:r>
              <w:rPr>
                <w:lang w:val="en-US"/>
              </w:rPr>
              <w:t>N</w:t>
            </w:r>
            <w:r w:rsidR="006A5922" w:rsidRPr="002E71A8">
              <w:rPr>
                <w:lang w:val="en-US"/>
              </w:rPr>
              <w:t xml:space="preserve">eed to check with RAN1  </w:t>
            </w:r>
          </w:p>
        </w:tc>
        <w:tc>
          <w:tcPr>
            <w:tcW w:w="5650" w:type="dxa"/>
          </w:tcPr>
          <w:p w14:paraId="51EA6109" w14:textId="77777777" w:rsidR="006A5922" w:rsidRDefault="006A5922" w:rsidP="006A5922">
            <w:r>
              <w:rPr>
                <w:lang w:val="en-US"/>
              </w:rPr>
              <w:t xml:space="preserve">In legacy, the UE behavior when configured with </w:t>
            </w:r>
            <w:r>
              <w:rPr>
                <w:i/>
                <w:iCs/>
              </w:rPr>
              <w:t xml:space="preserve">CSI-MeasConfig </w:t>
            </w:r>
            <w:r w:rsidRPr="009900DE">
              <w:t xml:space="preserve">is </w:t>
            </w:r>
            <w:r w:rsidRPr="002E71A8">
              <w:t>captured in RAN1 spec (TS 38.214)</w:t>
            </w:r>
            <w:r>
              <w:t xml:space="preserve">. Thus, if logging configuration is introduced within </w:t>
            </w:r>
            <w:r>
              <w:rPr>
                <w:i/>
                <w:iCs/>
              </w:rPr>
              <w:t xml:space="preserve">CSI-MeasConfig, </w:t>
            </w:r>
            <w:r w:rsidRPr="009900DE">
              <w:t>the corresponding UE behaviour</w:t>
            </w:r>
            <w:r>
              <w:t xml:space="preserve"> (i.e. logging)</w:t>
            </w:r>
            <w:r w:rsidRPr="009900DE">
              <w:t xml:space="preserve"> </w:t>
            </w:r>
            <w:r>
              <w:t>may be needed</w:t>
            </w:r>
            <w:r w:rsidRPr="009900DE">
              <w:t xml:space="preserve"> to be captured</w:t>
            </w:r>
            <w:r>
              <w:t xml:space="preserve"> in 38.214 if we follow previous RAN1/RAN2 spec work split. </w:t>
            </w:r>
          </w:p>
          <w:p w14:paraId="27997CFF" w14:textId="77777777" w:rsidR="006A5922" w:rsidRDefault="006A5922" w:rsidP="006A5922">
            <w:pPr>
              <w:spacing w:after="120"/>
            </w:pPr>
            <w:r>
              <w:t>Then, on below RAN2#130 agreement:</w:t>
            </w:r>
          </w:p>
          <w:p w14:paraId="465D1D99" w14:textId="77777777" w:rsidR="006A5922" w:rsidRDefault="006A5922" w:rsidP="006A5922">
            <w:pPr>
              <w:pStyle w:val="Agreement"/>
              <w:numPr>
                <w:ilvl w:val="0"/>
                <w:numId w:val="0"/>
              </w:numPr>
              <w:spacing w:after="180"/>
              <w:rPr>
                <w:sz w:val="20"/>
                <w:szCs w:val="20"/>
                <w:lang w:val="de-DE"/>
              </w:rPr>
            </w:pPr>
            <w:r w:rsidRPr="009900DE">
              <w:rPr>
                <w:sz w:val="20"/>
                <w:szCs w:val="20"/>
                <w:lang w:val="de-DE"/>
              </w:rPr>
              <w:t xml:space="preserve">=&gt;As a starting point, the data logging is captured in RRC specs.“  </w:t>
            </w:r>
          </w:p>
          <w:p w14:paraId="7D45640D" w14:textId="77777777" w:rsidR="006A5922" w:rsidRPr="00275CDE" w:rsidRDefault="006A5922" w:rsidP="006A5922">
            <w:pPr>
              <w:pStyle w:val="Agreement"/>
              <w:numPr>
                <w:ilvl w:val="0"/>
                <w:numId w:val="0"/>
              </w:numPr>
              <w:rPr>
                <w:rFonts w:ascii="Times New Roman" w:hAnsi="Times New Roman"/>
                <w:b w:val="0"/>
                <w:bCs/>
              </w:rPr>
            </w:pPr>
            <w:r w:rsidRPr="00275CDE">
              <w:rPr>
                <w:rFonts w:ascii="Times New Roman" w:hAnsi="Times New Roman"/>
                <w:b w:val="0"/>
                <w:bCs/>
              </w:rPr>
              <w:t>We think there are two different understanding:</w:t>
            </w:r>
          </w:p>
          <w:p w14:paraId="6A1C2F05" w14:textId="77777777" w:rsidR="006A5922" w:rsidRPr="00275CDE" w:rsidRDefault="006A5922" w:rsidP="006A5922">
            <w:pPr>
              <w:pStyle w:val="Doc-text2"/>
              <w:numPr>
                <w:ilvl w:val="0"/>
                <w:numId w:val="20"/>
              </w:numPr>
              <w:spacing w:after="120"/>
              <w:rPr>
                <w:rFonts w:ascii="Times New Roman" w:hAnsi="Times New Roman"/>
                <w:lang w:val="en-GB" w:eastAsia="en-GB"/>
              </w:rPr>
            </w:pPr>
            <w:r w:rsidRPr="00275CDE">
              <w:rPr>
                <w:rFonts w:ascii="Times New Roman" w:hAnsi="Times New Roman"/>
                <w:lang w:val="en-GB" w:eastAsia="en-GB"/>
              </w:rPr>
              <w:t xml:space="preserve">Understanding 1: capture all UE logging behaviour in RRC spec (i.e. as current TP1). </w:t>
            </w:r>
          </w:p>
          <w:p w14:paraId="47FBE16A" w14:textId="5BFE3943" w:rsidR="000E0C51" w:rsidRPr="000E0C51" w:rsidRDefault="006A5922" w:rsidP="006A5922">
            <w:pPr>
              <w:pStyle w:val="Doc-text2"/>
              <w:numPr>
                <w:ilvl w:val="0"/>
                <w:numId w:val="20"/>
              </w:numPr>
              <w:spacing w:after="180"/>
              <w:rPr>
                <w:rFonts w:ascii="Times New Roman" w:eastAsia="Calibri" w:hAnsi="Times New Roman"/>
                <w:szCs w:val="22"/>
                <w:lang w:val="en-US" w:eastAsia="ja-JP"/>
              </w:rPr>
            </w:pPr>
            <w:r w:rsidRPr="00275CDE">
              <w:rPr>
                <w:rFonts w:ascii="Times New Roman" w:hAnsi="Times New Roman"/>
                <w:lang w:val="en-GB" w:eastAsia="en-GB"/>
              </w:rPr>
              <w:t>Understanding 2:</w:t>
            </w:r>
            <w:r w:rsidR="000E0C51">
              <w:rPr>
                <w:rFonts w:ascii="Times New Roman" w:hAnsi="Times New Roman"/>
                <w:lang w:val="en-GB" w:eastAsia="en-GB"/>
              </w:rPr>
              <w:t xml:space="preserve"> capture in both 38.331 and 38.214</w:t>
            </w:r>
          </w:p>
          <w:p w14:paraId="12664889" w14:textId="4C11C1E0" w:rsidR="000E0C51" w:rsidRPr="000E0C51"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E0C51">
              <w:rPr>
                <w:rFonts w:ascii="Times New Roman" w:hAnsi="Times New Roman"/>
                <w:lang w:val="en-GB" w:eastAsia="en-GB"/>
              </w:rPr>
              <w:t xml:space="preserve">38.331: </w:t>
            </w:r>
            <w:r w:rsidR="000533D4">
              <w:rPr>
                <w:rFonts w:ascii="Times New Roman" w:hAnsi="Times New Roman"/>
                <w:lang w:val="en-GB" w:eastAsia="en-GB"/>
              </w:rPr>
              <w:t>C</w:t>
            </w:r>
            <w:r w:rsidR="006A5922" w:rsidRPr="00275CDE">
              <w:rPr>
                <w:rFonts w:ascii="Times New Roman" w:hAnsi="Times New Roman"/>
                <w:lang w:val="en-GB" w:eastAsia="en-GB"/>
              </w:rPr>
              <w:t>apture how the UE reads the logging configuration</w:t>
            </w:r>
            <w:r w:rsidR="000533D4">
              <w:rPr>
                <w:rFonts w:ascii="Times New Roman" w:hAnsi="Times New Roman"/>
                <w:lang w:val="en-GB" w:eastAsia="en-GB"/>
              </w:rPr>
              <w:t xml:space="preserve">, </w:t>
            </w:r>
            <w:r w:rsidR="006A5922" w:rsidRPr="00275CDE">
              <w:rPr>
                <w:rFonts w:ascii="Times New Roman" w:hAnsi="Times New Roman"/>
                <w:lang w:val="en-GB" w:eastAsia="en-GB"/>
              </w:rPr>
              <w:t xml:space="preserve">links </w:t>
            </w:r>
            <w:r w:rsidR="0012554B">
              <w:rPr>
                <w:rFonts w:ascii="Times New Roman" w:hAnsi="Times New Roman"/>
                <w:lang w:val="en-GB" w:eastAsia="en-GB"/>
              </w:rPr>
              <w:t xml:space="preserve">logging config with </w:t>
            </w:r>
            <w:r w:rsidR="006A5922" w:rsidRPr="00275CDE">
              <w:rPr>
                <w:rFonts w:ascii="Times New Roman" w:hAnsi="Times New Roman"/>
                <w:lang w:val="en-GB" w:eastAsia="en-GB"/>
              </w:rPr>
              <w:t>its L1 measurement configuration</w:t>
            </w:r>
            <w:r w:rsidR="000533D4">
              <w:rPr>
                <w:rFonts w:ascii="Times New Roman" w:hAnsi="Times New Roman"/>
                <w:lang w:val="en-GB" w:eastAsia="en-GB"/>
              </w:rPr>
              <w:t xml:space="preserve"> and a </w:t>
            </w:r>
            <w:r w:rsidR="000533D4" w:rsidRPr="00275CDE">
              <w:rPr>
                <w:rFonts w:ascii="Times New Roman" w:hAnsi="Times New Roman"/>
                <w:lang w:val="en-GB" w:eastAsia="en-GB"/>
              </w:rPr>
              <w:t xml:space="preserve">reference to </w:t>
            </w:r>
            <w:r w:rsidR="000533D4">
              <w:rPr>
                <w:rFonts w:ascii="Times New Roman" w:hAnsi="Times New Roman"/>
                <w:lang w:val="en-GB" w:eastAsia="en-GB"/>
              </w:rPr>
              <w:t xml:space="preserve">38.214 </w:t>
            </w:r>
            <w:r w:rsidR="000533D4" w:rsidRPr="00275CDE">
              <w:rPr>
                <w:rFonts w:ascii="Times New Roman" w:hAnsi="Times New Roman"/>
                <w:lang w:val="en-GB" w:eastAsia="en-GB"/>
              </w:rPr>
              <w:t>(i.e. higher Layer indicates Lower layer to perform L1 measurements, as Huawei mentioned).</w:t>
            </w:r>
            <w:r w:rsidR="000533D4" w:rsidRPr="00275CDE">
              <w:rPr>
                <w:rFonts w:ascii="Times New Roman" w:eastAsia="Calibri" w:hAnsi="Times New Roman"/>
                <w:szCs w:val="22"/>
                <w:lang w:val="en-US" w:eastAsia="ja-JP"/>
              </w:rPr>
              <w:t xml:space="preserve">  </w:t>
            </w:r>
          </w:p>
          <w:p w14:paraId="5644CD06" w14:textId="4573536E" w:rsidR="006A5922" w:rsidRPr="00275CDE"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533D4">
              <w:rPr>
                <w:rFonts w:ascii="Times New Roman" w:hAnsi="Times New Roman"/>
                <w:lang w:val="en-GB" w:eastAsia="en-GB"/>
              </w:rPr>
              <w:t>38.214: T</w:t>
            </w:r>
            <w:r w:rsidR="006A5922" w:rsidRPr="00275CDE">
              <w:rPr>
                <w:rFonts w:ascii="Times New Roman" w:hAnsi="Times New Roman"/>
                <w:lang w:val="en-GB" w:eastAsia="en-GB"/>
              </w:rPr>
              <w:t>he detailed measurement and logging behaviour</w:t>
            </w:r>
            <w:r w:rsidR="000533D4">
              <w:rPr>
                <w:rFonts w:ascii="Times New Roman" w:hAnsi="Times New Roman"/>
                <w:lang w:val="en-GB" w:eastAsia="en-GB"/>
              </w:rPr>
              <w:t>.</w:t>
            </w:r>
            <w:r w:rsidR="006A5922" w:rsidRPr="00275CDE">
              <w:rPr>
                <w:rFonts w:ascii="Times New Roman" w:hAnsi="Times New Roman"/>
                <w:lang w:val="en-GB" w:eastAsia="en-GB"/>
              </w:rPr>
              <w:t xml:space="preserve"> </w:t>
            </w:r>
          </w:p>
          <w:p w14:paraId="0CCE207B" w14:textId="75F71F94" w:rsidR="006A5922" w:rsidRDefault="006A5922" w:rsidP="006A5922">
            <w:pPr>
              <w:rPr>
                <w:lang w:val="de-DE"/>
              </w:rPr>
            </w:pPr>
            <w:r>
              <w:lastRenderedPageBreak/>
              <w:t>We agree that both Understanding 1 and Understanding 2 can work. However, since it is related to</w:t>
            </w:r>
            <w:r w:rsidR="00490F64">
              <w:t xml:space="preserve"> RAN1 spec change</w:t>
            </w:r>
            <w:r>
              <w:t xml:space="preserve">, we don’t think RAN2 can make the decision alone. Thus, RAN2 should check whether RAN1 is fine with Understanding 1. </w:t>
            </w:r>
          </w:p>
        </w:tc>
      </w:tr>
      <w:tr w:rsidR="0018199E" w14:paraId="7ECFCA52" w14:textId="77777777">
        <w:tc>
          <w:tcPr>
            <w:tcW w:w="1133" w:type="dxa"/>
          </w:tcPr>
          <w:p w14:paraId="2DBD8966" w14:textId="77777777" w:rsidR="0018199E" w:rsidRDefault="0018199E" w:rsidP="0018199E">
            <w:pPr>
              <w:spacing w:after="0"/>
              <w:rPr>
                <w:lang w:val="en-US" w:eastAsia="zh-CN"/>
              </w:rPr>
            </w:pPr>
          </w:p>
        </w:tc>
        <w:tc>
          <w:tcPr>
            <w:tcW w:w="2568" w:type="dxa"/>
          </w:tcPr>
          <w:p w14:paraId="5B4CD90E" w14:textId="77777777" w:rsidR="0018199E" w:rsidRDefault="0018199E" w:rsidP="0018199E">
            <w:pPr>
              <w:spacing w:after="0"/>
              <w:rPr>
                <w:lang w:val="en-US" w:eastAsia="zh-CN"/>
              </w:rPr>
            </w:pPr>
          </w:p>
        </w:tc>
        <w:tc>
          <w:tcPr>
            <w:tcW w:w="5650" w:type="dxa"/>
          </w:tcPr>
          <w:p w14:paraId="2E2FE779" w14:textId="77777777" w:rsidR="0018199E" w:rsidRDefault="0018199E" w:rsidP="0018199E">
            <w:pPr>
              <w:rPr>
                <w:lang w:val="en-US" w:eastAsia="zh-CN"/>
              </w:rPr>
            </w:pPr>
          </w:p>
        </w:tc>
      </w:tr>
      <w:tr w:rsidR="0018199E" w14:paraId="3338F2CF" w14:textId="77777777">
        <w:tc>
          <w:tcPr>
            <w:tcW w:w="1133" w:type="dxa"/>
          </w:tcPr>
          <w:p w14:paraId="0491A2EE" w14:textId="77777777" w:rsidR="0018199E" w:rsidRDefault="0018199E" w:rsidP="0018199E">
            <w:pPr>
              <w:spacing w:after="0"/>
              <w:rPr>
                <w:rFonts w:eastAsiaTheme="minorEastAsia"/>
                <w:lang w:val="de-DE" w:eastAsia="zh-CN"/>
              </w:rPr>
            </w:pPr>
          </w:p>
        </w:tc>
        <w:tc>
          <w:tcPr>
            <w:tcW w:w="2568" w:type="dxa"/>
          </w:tcPr>
          <w:p w14:paraId="622430BE" w14:textId="77777777" w:rsidR="0018199E" w:rsidRDefault="0018199E" w:rsidP="0018199E">
            <w:pPr>
              <w:spacing w:after="0"/>
              <w:rPr>
                <w:rFonts w:eastAsiaTheme="minorEastAsia"/>
                <w:lang w:val="de-DE" w:eastAsia="zh-CN"/>
              </w:rPr>
            </w:pPr>
          </w:p>
        </w:tc>
        <w:tc>
          <w:tcPr>
            <w:tcW w:w="5650" w:type="dxa"/>
          </w:tcPr>
          <w:p w14:paraId="216ED047" w14:textId="77777777" w:rsidR="0018199E" w:rsidRDefault="0018199E" w:rsidP="0018199E">
            <w:pPr>
              <w:rPr>
                <w:rFonts w:eastAsiaTheme="minorEastAsia"/>
                <w:lang w:val="de-DE" w:eastAsia="zh-CN"/>
              </w:rPr>
            </w:pPr>
          </w:p>
        </w:tc>
      </w:tr>
    </w:tbl>
    <w:p w14:paraId="2AC7BFD3" w14:textId="77777777" w:rsidR="009403E9" w:rsidRDefault="009403E9">
      <w:pPr>
        <w:rPr>
          <w:lang w:eastAsia="en-GB"/>
        </w:rPr>
      </w:pPr>
    </w:p>
    <w:p w14:paraId="4C16C636" w14:textId="77777777" w:rsidR="009403E9" w:rsidRDefault="00791AC8">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Yes, but see comments...</w:t>
            </w:r>
          </w:p>
        </w:tc>
        <w:tc>
          <w:tcPr>
            <w:tcW w:w="5650" w:type="dxa"/>
          </w:tcPr>
          <w:p w14:paraId="15CAA7D4" w14:textId="25795C23" w:rsidR="00E705A4" w:rsidRPr="00491057" w:rsidRDefault="00E705A4" w:rsidP="00E705A4">
            <w:pPr>
              <w:rPr>
                <w:rFonts w:eastAsiaTheme="minorEastAsia"/>
                <w:lang w:val="en-US" w:eastAsia="zh-CN"/>
              </w:rPr>
            </w:pPr>
            <w:r w:rsidRPr="00491057">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4B1870" w14:paraId="352DBEBB" w14:textId="77777777">
        <w:tc>
          <w:tcPr>
            <w:tcW w:w="1133" w:type="dxa"/>
          </w:tcPr>
          <w:p w14:paraId="69B2A596" w14:textId="6C2CB2CB" w:rsidR="004B1870" w:rsidRDefault="004B1870" w:rsidP="004B1870">
            <w:pPr>
              <w:spacing w:after="0"/>
              <w:rPr>
                <w:lang w:val="de-DE"/>
              </w:rPr>
            </w:pPr>
            <w:r w:rsidRPr="004B1870">
              <w:t>Nokia</w:t>
            </w:r>
          </w:p>
        </w:tc>
        <w:tc>
          <w:tcPr>
            <w:tcW w:w="2568" w:type="dxa"/>
          </w:tcPr>
          <w:p w14:paraId="058753A5" w14:textId="09D3F775" w:rsidR="004B1870" w:rsidRDefault="004B1870" w:rsidP="004B1870">
            <w:pPr>
              <w:spacing w:after="0"/>
              <w:rPr>
                <w:lang w:val="de-DE"/>
              </w:rPr>
            </w:pPr>
            <w:r w:rsidRPr="004B1870">
              <w:t>Yes, but see comments…</w:t>
            </w:r>
          </w:p>
        </w:tc>
        <w:tc>
          <w:tcPr>
            <w:tcW w:w="5650" w:type="dxa"/>
          </w:tcPr>
          <w:p w14:paraId="33A0A6DA" w14:textId="23C8F196" w:rsidR="004B1870" w:rsidRDefault="004B1870" w:rsidP="004B1870">
            <w:pPr>
              <w:rPr>
                <w:lang w:val="de-DE"/>
              </w:rPr>
            </w:pPr>
            <w:r w:rsidRPr="004B1870">
              <w:t>Agree with Huawei.</w:t>
            </w:r>
          </w:p>
        </w:tc>
      </w:tr>
      <w:tr w:rsidR="00D65CF8" w14:paraId="34023B0C" w14:textId="77777777">
        <w:tc>
          <w:tcPr>
            <w:tcW w:w="1133" w:type="dxa"/>
          </w:tcPr>
          <w:p w14:paraId="36FAD4FD" w14:textId="2798C864" w:rsidR="00D65CF8" w:rsidRDefault="00D65CF8" w:rsidP="00D65CF8">
            <w:pPr>
              <w:spacing w:after="0"/>
              <w:rPr>
                <w:rFonts w:eastAsia="MS Mincho"/>
                <w:lang w:val="de-DE"/>
              </w:rPr>
            </w:pPr>
            <w:r>
              <w:rPr>
                <w:lang w:val="de-DE"/>
              </w:rPr>
              <w:t>Apple</w:t>
            </w:r>
          </w:p>
        </w:tc>
        <w:tc>
          <w:tcPr>
            <w:tcW w:w="2568" w:type="dxa"/>
          </w:tcPr>
          <w:p w14:paraId="4FC9CB92" w14:textId="0D673D64" w:rsidR="00D65CF8" w:rsidRDefault="00D65CF8" w:rsidP="00D65CF8">
            <w:pPr>
              <w:spacing w:after="0"/>
              <w:rPr>
                <w:rFonts w:eastAsia="MS Mincho"/>
                <w:lang w:val="de-DE"/>
              </w:rPr>
            </w:pPr>
            <w:r>
              <w:rPr>
                <w:lang w:val="de-DE"/>
              </w:rPr>
              <w:t>Yes</w:t>
            </w:r>
          </w:p>
        </w:tc>
        <w:tc>
          <w:tcPr>
            <w:tcW w:w="5650" w:type="dxa"/>
          </w:tcPr>
          <w:p w14:paraId="4CAAEC96" w14:textId="77777777" w:rsidR="00D65CF8" w:rsidRDefault="00D65CF8" w:rsidP="00D65CF8">
            <w:pPr>
              <w:rPr>
                <w:lang w:val="en-US"/>
              </w:rPr>
            </w:pPr>
            <w:r>
              <w:rPr>
                <w:lang w:val="en-US"/>
              </w:rPr>
              <w:t>Different from Approach 1), as the logging configuration is introduced in a new configuration (</w:t>
            </w:r>
            <w:r>
              <w:rPr>
                <w:i/>
                <w:iCs/>
              </w:rPr>
              <w:t>l</w:t>
            </w:r>
            <w:r w:rsidRPr="009F749C">
              <w:rPr>
                <w:i/>
                <w:iCs/>
              </w:rPr>
              <w:t>ogged</w:t>
            </w:r>
            <w:r>
              <w:rPr>
                <w:i/>
                <w:iCs/>
              </w:rPr>
              <w:t>DataCollectionConfig</w:t>
            </w:r>
            <w:r>
              <w:rPr>
                <w:lang w:val="en-US"/>
              </w:rPr>
              <w:t>) in Approach 2), we think RAN2 can make decision to capture all the logging behavior in RRC spec without checking RAN1 view.</w:t>
            </w:r>
          </w:p>
          <w:p w14:paraId="5443065D" w14:textId="2A466C9A" w:rsidR="00D65CF8" w:rsidRDefault="00D65CF8" w:rsidP="00D65CF8">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xml:space="preserve">”), it can be addressed by adding RAN1 spec reference in Section </w:t>
            </w:r>
            <w:r w:rsidRPr="00A605EF">
              <w:rPr>
                <w:lang w:val="en-US"/>
              </w:rPr>
              <w:t>5.5x.2</w:t>
            </w:r>
            <w:r w:rsidR="003E0A61">
              <w:rPr>
                <w:lang w:val="en-US"/>
              </w:rPr>
              <w:t xml:space="preserve"> of running CR</w:t>
            </w:r>
            <w:r>
              <w:rPr>
                <w:lang w:val="en-US"/>
              </w:rPr>
              <w:t>. For example:</w:t>
            </w:r>
          </w:p>
          <w:p w14:paraId="2A580FC1" w14:textId="77777777" w:rsidR="00D65CF8" w:rsidRPr="00A9702B" w:rsidRDefault="00D65CF8" w:rsidP="00D65CF8">
            <w:pPr>
              <w:pStyle w:val="B1"/>
            </w:pPr>
            <w:r>
              <w:rPr>
                <w:lang w:val="en-US"/>
              </w:rPr>
              <w:t xml:space="preserve"> “</w:t>
            </w:r>
            <w:r w:rsidRPr="00A9702B">
              <w:t>1&gt;</w:t>
            </w:r>
            <w:r w:rsidRPr="00A9702B">
              <w:tab/>
              <w:t xml:space="preserve">if not suspended, perform the </w:t>
            </w:r>
            <w:r>
              <w:t xml:space="preserve">measurement </w:t>
            </w:r>
            <w:r w:rsidRPr="00A9702B">
              <w:t>logging in accordance with the following:</w:t>
            </w:r>
          </w:p>
          <w:p w14:paraId="0F611D28" w14:textId="77777777" w:rsidR="00D65CF8" w:rsidRPr="002C29FA" w:rsidRDefault="00D65CF8" w:rsidP="00D65CF8">
            <w:pPr>
              <w:pStyle w:val="B2"/>
              <w:rPr>
                <w:rFonts w:eastAsia="DengXian"/>
              </w:rPr>
            </w:pPr>
            <w:r w:rsidRPr="002C29FA">
              <w:rPr>
                <w:rFonts w:eastAsia="DengXian"/>
              </w:rPr>
              <w:t>2&gt;</w:t>
            </w:r>
            <w:r w:rsidRPr="002C29FA">
              <w:rPr>
                <w:rFonts w:eastAsia="DengXian"/>
              </w:rPr>
              <w:tab/>
              <w:t xml:space="preserve">if the </w:t>
            </w:r>
            <w:r>
              <w:rPr>
                <w:rFonts w:eastAsia="DengXian"/>
                <w:i/>
              </w:rPr>
              <w:t>logging</w:t>
            </w:r>
            <w:r w:rsidRPr="002C29FA">
              <w:rPr>
                <w:rFonts w:eastAsia="DengXian"/>
                <w:i/>
              </w:rPr>
              <w:t>Type</w:t>
            </w:r>
            <w:r w:rsidRPr="002C29FA">
              <w:rPr>
                <w:rFonts w:eastAsia="DengXian"/>
              </w:rPr>
              <w:t xml:space="preserve"> </w:t>
            </w:r>
            <w:r>
              <w:rPr>
                <w:rFonts w:eastAsia="DengXian"/>
              </w:rPr>
              <w:t xml:space="preserve">included in a </w:t>
            </w:r>
            <w:r>
              <w:rPr>
                <w:rFonts w:eastAsia="DengXian"/>
                <w:i/>
              </w:rPr>
              <w:t>bm</w:t>
            </w:r>
            <w:r w:rsidRPr="005D0C78">
              <w:rPr>
                <w:i/>
              </w:rPr>
              <w:t>-DataLoggingConfig</w:t>
            </w:r>
            <w:r w:rsidRPr="002C29FA">
              <w:rPr>
                <w:rFonts w:eastAsia="DengXian"/>
              </w:rPr>
              <w:t xml:space="preserve"> is set to </w:t>
            </w:r>
            <w:r w:rsidRPr="002C29FA">
              <w:rPr>
                <w:rFonts w:eastAsia="DengXian"/>
                <w:i/>
              </w:rPr>
              <w:t xml:space="preserve">periodical </w:t>
            </w:r>
            <w:r>
              <w:rPr>
                <w:rFonts w:eastAsia="DengXian"/>
                <w:iCs/>
              </w:rPr>
              <w:t xml:space="preserve">for the </w:t>
            </w:r>
            <w:r w:rsidRPr="009F749C">
              <w:rPr>
                <w:i/>
              </w:rPr>
              <w:t>LoggedDataCollectionLinkage</w:t>
            </w:r>
            <w:r w:rsidRPr="002C29FA">
              <w:rPr>
                <w:rFonts w:eastAsia="DengXian"/>
              </w:rPr>
              <w:t>:</w:t>
            </w:r>
          </w:p>
          <w:p w14:paraId="1BA84A4B" w14:textId="77777777" w:rsidR="00D65CF8" w:rsidRPr="00C030EF" w:rsidRDefault="00D65CF8" w:rsidP="00D65CF8">
            <w:pPr>
              <w:pStyle w:val="B3"/>
              <w:rPr>
                <w:rFonts w:eastAsiaTheme="minorEastAsia"/>
              </w:rPr>
            </w:pPr>
            <w:r>
              <w:rPr>
                <w:rFonts w:eastAsiaTheme="minorEastAsia" w:hint="eastAsia"/>
              </w:rPr>
              <w:t>3</w:t>
            </w:r>
            <w:r>
              <w:rPr>
                <w:rFonts w:eastAsiaTheme="minorEastAsia"/>
              </w:rPr>
              <w:t>&gt; peform</w:t>
            </w:r>
            <w:r w:rsidRPr="0018326E">
              <w:rPr>
                <w:rFonts w:eastAsiaTheme="minorEastAsia"/>
              </w:rPr>
              <w:t xml:space="preserve"> the Layer 1 measurement for the serving cell according to the corresponding </w:t>
            </w:r>
            <w:r w:rsidRPr="00C030EF">
              <w:rPr>
                <w:rFonts w:eastAsiaTheme="minorEastAsia"/>
                <w:i/>
              </w:rPr>
              <w:t>bm-DataMeasResource</w:t>
            </w:r>
            <w:r>
              <w:rPr>
                <w:rFonts w:eastAsiaTheme="minorEastAsia"/>
                <w:i/>
              </w:rPr>
              <w:t xml:space="preserve"> </w:t>
            </w:r>
            <w:r w:rsidRPr="0062063C">
              <w:rPr>
                <w:color w:val="EE0000"/>
                <w:highlight w:val="yellow"/>
                <w:u w:val="single"/>
              </w:rPr>
              <w:t>as specified in Section 5.1.6 of TS 38.</w:t>
            </w:r>
            <w:r w:rsidRPr="00783708">
              <w:rPr>
                <w:color w:val="EE0000"/>
                <w:highlight w:val="yellow"/>
                <w:u w:val="single"/>
              </w:rPr>
              <w:t>214 [19]</w:t>
            </w:r>
            <w:r w:rsidRPr="00783708">
              <w:rPr>
                <w:rFonts w:eastAsiaTheme="minorEastAsia"/>
                <w:highlight w:val="yellow"/>
              </w:rPr>
              <w:t>;</w:t>
            </w:r>
          </w:p>
          <w:p w14:paraId="2236F305" w14:textId="77777777" w:rsidR="00D65CF8" w:rsidRDefault="00D65CF8" w:rsidP="00D65CF8">
            <w:pPr>
              <w:pStyle w:val="B3"/>
              <w:spacing w:after="180"/>
              <w:rPr>
                <w:lang w:val="en-US"/>
              </w:rPr>
            </w:pPr>
            <w:r w:rsidRPr="002C29FA">
              <w:rPr>
                <w:rFonts w:eastAsia="Malgun Gothic"/>
                <w:lang w:eastAsia="ko-KR"/>
              </w:rPr>
              <w:t>3&gt;</w:t>
            </w:r>
            <w:r w:rsidRPr="002C29FA">
              <w:rPr>
                <w:rFonts w:eastAsia="Malgun Gothic"/>
                <w:lang w:eastAsia="ko-KR"/>
              </w:rPr>
              <w:tab/>
            </w:r>
            <w:r w:rsidRPr="005D0C78">
              <w:rPr>
                <w:rFonts w:eastAsia="Malgun Gothic"/>
                <w:lang w:eastAsia="ko-KR"/>
              </w:rPr>
              <w:t xml:space="preserve">perform the </w:t>
            </w:r>
            <w:r>
              <w:rPr>
                <w:rFonts w:eastAsia="Malgun Gothic"/>
                <w:lang w:eastAsia="ko-KR"/>
              </w:rPr>
              <w:t xml:space="preserve">measurement </w:t>
            </w:r>
            <w:r w:rsidRPr="005D0C78">
              <w:rPr>
                <w:rFonts w:eastAsia="Malgun Gothic"/>
                <w:lang w:eastAsia="ko-KR"/>
              </w:rPr>
              <w:t xml:space="preserve">logging at </w:t>
            </w:r>
            <w:r>
              <w:rPr>
                <w:rFonts w:eastAsia="Malgun Gothic"/>
                <w:lang w:eastAsia="ko-KR"/>
              </w:rPr>
              <w:t>a time interval;</w:t>
            </w:r>
            <w:r>
              <w:rPr>
                <w:lang w:val="en-US"/>
              </w:rPr>
              <w:t>”</w:t>
            </w:r>
          </w:p>
          <w:p w14:paraId="3115BD24" w14:textId="77777777" w:rsidR="00D65CF8" w:rsidRPr="000C4ED8" w:rsidRDefault="00D65CF8" w:rsidP="00D65CF8">
            <w:pPr>
              <w:rPr>
                <w:lang w:val="en-US"/>
              </w:rPr>
            </w:pPr>
            <w:r w:rsidRPr="000C4ED8">
              <w:rPr>
                <w:lang w:val="en-US"/>
              </w:rPr>
              <w:t xml:space="preserve">Please note that Rel-19 LTM has used above way to capture action of L1 measurement in </w:t>
            </w:r>
            <w:r>
              <w:rPr>
                <w:lang w:val="en-US"/>
              </w:rPr>
              <w:t xml:space="preserve">latest </w:t>
            </w:r>
            <w:r w:rsidRPr="000C4ED8">
              <w:rPr>
                <w:lang w:val="en-US"/>
              </w:rPr>
              <w:t>running CR of 38.321:</w:t>
            </w:r>
          </w:p>
          <w:p w14:paraId="2A05DC01" w14:textId="77777777" w:rsidR="00D65CF8" w:rsidRDefault="00D65CF8" w:rsidP="00D65CF8">
            <w:pPr>
              <w:pStyle w:val="Heading3"/>
            </w:pPr>
            <w:r>
              <w:lastRenderedPageBreak/>
              <w:t>“5.x.2</w:t>
            </w:r>
            <w:r>
              <w:tab/>
              <w:t xml:space="preserve">Performing measurement </w:t>
            </w:r>
          </w:p>
          <w:p w14:paraId="0B937BD4" w14:textId="3DD5E89B" w:rsidR="00D65CF8" w:rsidRDefault="00D65CF8" w:rsidP="00D65CF8">
            <w:pPr>
              <w:rPr>
                <w:lang w:val="de-DE"/>
              </w:rPr>
            </w:pPr>
            <w:r>
              <w:t xml:space="preserve">An RRC_CONNECTED UE </w:t>
            </w:r>
            <w:r w:rsidRPr="005510BC">
              <w:rPr>
                <w:highlight w:val="yellow"/>
              </w:rPr>
              <w:t>obtains L1 beam level measurement results by measuring one or multiple RSs as configured by the network as specified in [RAN1 REF]</w:t>
            </w:r>
            <w:r>
              <w:t xml:space="preserve"> for the LTM candidate cell(s) with the candidate ID configured in </w:t>
            </w:r>
            <w:r w:rsidRPr="00446D6B">
              <w:rPr>
                <w:i/>
                <w:iCs/>
                <w:lang w:eastAsia="ko-KR"/>
              </w:rPr>
              <w:t>ltm-CandidateReportConfigList</w:t>
            </w:r>
            <w:r>
              <w:t>.”</w:t>
            </w:r>
          </w:p>
        </w:tc>
      </w:tr>
      <w:tr w:rsidR="004B1870" w14:paraId="34B5D1E0" w14:textId="77777777">
        <w:tc>
          <w:tcPr>
            <w:tcW w:w="1133" w:type="dxa"/>
          </w:tcPr>
          <w:p w14:paraId="54A01CB1" w14:textId="77777777" w:rsidR="004B1870" w:rsidRDefault="004B1870" w:rsidP="004B1870">
            <w:pPr>
              <w:spacing w:after="0"/>
              <w:rPr>
                <w:lang w:val="en-US" w:eastAsia="zh-CN"/>
              </w:rPr>
            </w:pPr>
          </w:p>
        </w:tc>
        <w:tc>
          <w:tcPr>
            <w:tcW w:w="2568" w:type="dxa"/>
          </w:tcPr>
          <w:p w14:paraId="1D798A45" w14:textId="77777777" w:rsidR="004B1870" w:rsidRDefault="004B1870" w:rsidP="004B1870">
            <w:pPr>
              <w:spacing w:after="0"/>
              <w:rPr>
                <w:lang w:val="en-US" w:eastAsia="zh-CN"/>
              </w:rPr>
            </w:pPr>
          </w:p>
        </w:tc>
        <w:tc>
          <w:tcPr>
            <w:tcW w:w="5650" w:type="dxa"/>
          </w:tcPr>
          <w:p w14:paraId="5ABA35FB" w14:textId="77777777" w:rsidR="004B1870" w:rsidRDefault="004B1870" w:rsidP="004B1870">
            <w:pPr>
              <w:rPr>
                <w:lang w:val="en-US" w:eastAsia="zh-CN"/>
              </w:rPr>
            </w:pPr>
          </w:p>
        </w:tc>
      </w:tr>
      <w:tr w:rsidR="004B1870" w14:paraId="483C33E6" w14:textId="77777777">
        <w:tc>
          <w:tcPr>
            <w:tcW w:w="1133" w:type="dxa"/>
          </w:tcPr>
          <w:p w14:paraId="3E41433C" w14:textId="77777777" w:rsidR="004B1870" w:rsidRDefault="004B1870" w:rsidP="004B1870">
            <w:pPr>
              <w:spacing w:after="0"/>
              <w:rPr>
                <w:rFonts w:eastAsiaTheme="minorEastAsia"/>
                <w:lang w:val="de-DE" w:eastAsia="zh-CN"/>
              </w:rPr>
            </w:pPr>
          </w:p>
        </w:tc>
        <w:tc>
          <w:tcPr>
            <w:tcW w:w="2568" w:type="dxa"/>
          </w:tcPr>
          <w:p w14:paraId="68BD2BDD" w14:textId="77777777" w:rsidR="004B1870" w:rsidRDefault="004B1870" w:rsidP="004B1870">
            <w:pPr>
              <w:spacing w:after="0"/>
              <w:rPr>
                <w:rFonts w:eastAsiaTheme="minorEastAsia"/>
                <w:lang w:val="de-DE" w:eastAsia="zh-CN"/>
              </w:rPr>
            </w:pPr>
          </w:p>
        </w:tc>
        <w:tc>
          <w:tcPr>
            <w:tcW w:w="5650" w:type="dxa"/>
          </w:tcPr>
          <w:p w14:paraId="3C4899AC" w14:textId="77777777" w:rsidR="004B1870" w:rsidRDefault="004B1870" w:rsidP="004B1870">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61C22A5E" w14:textId="77777777" w:rsidR="009403E9" w:rsidRDefault="00791AC8">
      <w:pPr>
        <w:pStyle w:val="BodyText"/>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BodyText"/>
        <w:numPr>
          <w:ilvl w:val="0"/>
          <w:numId w:val="15"/>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66154F9F" w14:textId="77777777" w:rsidR="009403E9" w:rsidRDefault="00791AC8">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34"/>
        <w:gridCol w:w="1597"/>
        <w:gridCol w:w="2561"/>
        <w:gridCol w:w="4336"/>
      </w:tblGrid>
      <w:tr w:rsidR="009403E9" w14:paraId="2E78FB3A" w14:textId="77777777">
        <w:tc>
          <w:tcPr>
            <w:tcW w:w="1134" w:type="dxa"/>
          </w:tcPr>
          <w:p w14:paraId="5A9C6A7D" w14:textId="77777777" w:rsidR="009403E9" w:rsidRDefault="00791AC8">
            <w:pPr>
              <w:spacing w:after="0"/>
              <w:rPr>
                <w:b/>
                <w:bCs/>
                <w:lang w:val="de-DE"/>
              </w:rPr>
            </w:pPr>
            <w:r>
              <w:rPr>
                <w:b/>
                <w:bCs/>
                <w:lang w:val="de-DE"/>
              </w:rPr>
              <w:t xml:space="preserve">Company </w:t>
            </w:r>
          </w:p>
        </w:tc>
        <w:tc>
          <w:tcPr>
            <w:tcW w:w="1271"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835" w:type="dxa"/>
          </w:tcPr>
          <w:p w14:paraId="5F22B15B" w14:textId="77777777" w:rsidR="009403E9" w:rsidRPr="00491057" w:rsidRDefault="00791AC8">
            <w:pPr>
              <w:spacing w:after="0"/>
              <w:rPr>
                <w:b/>
                <w:bCs/>
                <w:lang w:val="en-US"/>
              </w:rPr>
            </w:pPr>
            <w:r w:rsidRPr="00491057">
              <w:rPr>
                <w:b/>
                <w:bCs/>
                <w:lang w:val="en-US"/>
              </w:rPr>
              <w:t>Preferred option for capturing event evaluation:</w:t>
            </w:r>
          </w:p>
          <w:p w14:paraId="50FAC95F" w14:textId="77777777" w:rsidR="009403E9" w:rsidRDefault="00791AC8">
            <w:pPr>
              <w:spacing w:after="0"/>
              <w:rPr>
                <w:b/>
                <w:bCs/>
                <w:lang w:val="de-DE"/>
              </w:rPr>
            </w:pPr>
            <w:r>
              <w:rPr>
                <w:b/>
                <w:bCs/>
                <w:lang w:val="de-DE"/>
              </w:rPr>
              <w:t>a)/b)</w:t>
            </w:r>
          </w:p>
        </w:tc>
        <w:tc>
          <w:tcPr>
            <w:tcW w:w="4388"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tc>
          <w:tcPr>
            <w:tcW w:w="1134" w:type="dxa"/>
          </w:tcPr>
          <w:p w14:paraId="724AABAC" w14:textId="1606281B"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271" w:type="dxa"/>
          </w:tcPr>
          <w:p w14:paraId="35A8C9E4" w14:textId="053D46EA"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835" w:type="dxa"/>
          </w:tcPr>
          <w:p w14:paraId="2755F297" w14:textId="1AD62DD7" w:rsidR="00B46A49" w:rsidRDefault="00B46A49" w:rsidP="00B46A49">
            <w:pPr>
              <w:rPr>
                <w:rFonts w:eastAsiaTheme="minorEastAsia"/>
                <w:lang w:val="de-DE" w:eastAsia="zh-CN"/>
              </w:rPr>
            </w:pPr>
            <w:r>
              <w:rPr>
                <w:rFonts w:eastAsia="Malgun Gothic" w:hint="eastAsia"/>
                <w:lang w:val="de-DE" w:eastAsia="ko-KR"/>
              </w:rPr>
              <w:t>b</w:t>
            </w:r>
          </w:p>
        </w:tc>
        <w:tc>
          <w:tcPr>
            <w:tcW w:w="4388" w:type="dxa"/>
          </w:tcPr>
          <w:p w14:paraId="27485EA1" w14:textId="77777777" w:rsidR="00B46A49" w:rsidRDefault="00B46A49" w:rsidP="00B46A49">
            <w:pPr>
              <w:rPr>
                <w:rFonts w:eastAsiaTheme="minorEastAsia"/>
                <w:lang w:val="de-DE" w:eastAsia="zh-CN"/>
              </w:rPr>
            </w:pPr>
          </w:p>
        </w:tc>
      </w:tr>
      <w:tr w:rsidR="00E705A4" w14:paraId="0AA470DD" w14:textId="77777777">
        <w:tc>
          <w:tcPr>
            <w:tcW w:w="1134" w:type="dxa"/>
          </w:tcPr>
          <w:p w14:paraId="5689857D" w14:textId="4C817AD2"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1271"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835"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88" w:type="dxa"/>
          </w:tcPr>
          <w:p w14:paraId="136D5CBA" w14:textId="177FBCF6" w:rsidR="00E705A4" w:rsidRPr="00491057" w:rsidRDefault="00E705A4" w:rsidP="00E705A4">
            <w:pPr>
              <w:rPr>
                <w:rFonts w:eastAsiaTheme="minorEastAsia"/>
                <w:lang w:val="en-US" w:eastAsia="zh-CN"/>
              </w:rPr>
            </w:pPr>
            <w:r w:rsidRPr="00491057">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1FF4BA86" w14:textId="658AFDEC" w:rsidR="00E705A4" w:rsidRPr="00491057" w:rsidRDefault="00E705A4" w:rsidP="00E705A4">
            <w:pPr>
              <w:rPr>
                <w:rFonts w:eastAsiaTheme="minorEastAsia"/>
                <w:lang w:val="en-US" w:eastAsia="zh-CN"/>
              </w:rPr>
            </w:pPr>
            <w:r>
              <w:rPr>
                <w:i/>
              </w:rPr>
              <w:t>“</w:t>
            </w:r>
            <w:r w:rsidRPr="00D839FF">
              <w:rPr>
                <w:i/>
              </w:rPr>
              <w:t xml:space="preserve">a1-Threshold </w:t>
            </w:r>
            <w:r w:rsidRPr="00D839FF">
              <w:t xml:space="preserve">as defined within </w:t>
            </w:r>
            <w:r w:rsidRPr="00D839FF">
              <w:rPr>
                <w:i/>
              </w:rPr>
              <w:t>reportConfigNR</w:t>
            </w:r>
            <w:r>
              <w:rPr>
                <w:i/>
              </w:rPr>
              <w:t xml:space="preserve"> </w:t>
            </w:r>
            <w:r w:rsidRPr="0085293B">
              <w:t>or in</w:t>
            </w:r>
            <w:r>
              <w:rPr>
                <w:i/>
              </w:rPr>
              <w:t xml:space="preserve"> </w:t>
            </w:r>
            <w:r w:rsidRPr="0085293B">
              <w:rPr>
                <w:i/>
              </w:rPr>
              <w:t xml:space="preserve">eventTriggedConfig </w:t>
            </w:r>
            <w:r w:rsidRPr="0085293B">
              <w:t>in a CSI logged measurement configuration in</w:t>
            </w:r>
            <w:r w:rsidRPr="0085293B">
              <w:rPr>
                <w:i/>
              </w:rPr>
              <w:t xml:space="preserve"> csi-LoggedMeasurementConfigToAddModList</w:t>
            </w:r>
            <w:r>
              <w:t>”</w:t>
            </w:r>
          </w:p>
        </w:tc>
      </w:tr>
      <w:tr w:rsidR="00E705A4" w14:paraId="09F1FCB1" w14:textId="77777777">
        <w:tc>
          <w:tcPr>
            <w:tcW w:w="1134" w:type="dxa"/>
          </w:tcPr>
          <w:p w14:paraId="618A7B04" w14:textId="2F5C2216" w:rsidR="00E705A4" w:rsidRPr="003610D8" w:rsidRDefault="003610D8" w:rsidP="00E705A4">
            <w:pPr>
              <w:spacing w:after="0"/>
            </w:pPr>
            <w:r w:rsidRPr="003610D8">
              <w:t>Nokia</w:t>
            </w:r>
          </w:p>
        </w:tc>
        <w:tc>
          <w:tcPr>
            <w:tcW w:w="1271" w:type="dxa"/>
          </w:tcPr>
          <w:p w14:paraId="189E3327" w14:textId="65E517F9" w:rsidR="00E705A4" w:rsidRPr="003610D8" w:rsidRDefault="003610D8" w:rsidP="00E705A4">
            <w:pPr>
              <w:spacing w:after="0"/>
            </w:pPr>
            <w:r w:rsidRPr="003610D8">
              <w:t>No</w:t>
            </w:r>
          </w:p>
        </w:tc>
        <w:tc>
          <w:tcPr>
            <w:tcW w:w="2835" w:type="dxa"/>
          </w:tcPr>
          <w:p w14:paraId="18D2EE66" w14:textId="77777777" w:rsidR="00E705A4" w:rsidRDefault="003610D8" w:rsidP="00E705A4">
            <w:r w:rsidRPr="003610D8">
              <w:t>a)</w:t>
            </w:r>
            <w:r w:rsidR="00723389">
              <w:t xml:space="preserve"> Include NOTEs to associate Events A1 and A2 descriptions with the new events.</w:t>
            </w:r>
          </w:p>
          <w:p w14:paraId="081D2BD3" w14:textId="404AFAC8" w:rsidR="00723389" w:rsidRPr="003610D8" w:rsidRDefault="00723389" w:rsidP="00E705A4">
            <w:r>
              <w:t xml:space="preserve">b) If we decide to keep hysteresis as 0, then the </w:t>
            </w:r>
            <w:r>
              <w:lastRenderedPageBreak/>
              <w:t xml:space="preserve">field description can </w:t>
            </w:r>
            <w:r w:rsidR="00757326">
              <w:t>include that caveat.</w:t>
            </w:r>
          </w:p>
        </w:tc>
        <w:tc>
          <w:tcPr>
            <w:tcW w:w="4388" w:type="dxa"/>
          </w:tcPr>
          <w:p w14:paraId="2DC21D3C" w14:textId="6ECF47D4" w:rsidR="00E705A4" w:rsidRDefault="003610D8" w:rsidP="00E705A4">
            <w:r w:rsidRPr="003610D8">
              <w:rPr>
                <w:b/>
                <w:bCs/>
              </w:rPr>
              <w:lastRenderedPageBreak/>
              <w:t>1.</w:t>
            </w:r>
            <w:r>
              <w:t xml:space="preserve"> We should reuse the existing definition and use the same approach as was used to describe the “condEvents” for conditional handover (CHO). The following note was added to the bottom of the description for Event A3.</w:t>
            </w:r>
          </w:p>
          <w:p w14:paraId="0B04B61D" w14:textId="60CFA258" w:rsidR="003610D8" w:rsidRDefault="003610D8" w:rsidP="00470D61">
            <w:pPr>
              <w:ind w:left="567"/>
            </w:pPr>
            <w:r w:rsidRPr="003610D8">
              <w:t>NOTE 2: The definition of Event A3 also applies to CondEvent A3.</w:t>
            </w:r>
          </w:p>
          <w:p w14:paraId="0B12CCF1" w14:textId="3E7F5361" w:rsidR="00470D61" w:rsidRDefault="00470D61" w:rsidP="00470D61">
            <w:r>
              <w:lastRenderedPageBreak/>
              <w:t>See our response to Q2-2 for an explanation of the note we could add to Event A1 and Event A2 in sections 5.5.2 and 5.5.3, respectively.</w:t>
            </w:r>
          </w:p>
          <w:p w14:paraId="062FF935" w14:textId="7B931ACE" w:rsidR="00470D61" w:rsidRDefault="00470D61" w:rsidP="00470D61">
            <w:pPr>
              <w:ind w:left="567"/>
            </w:pPr>
            <w:r>
              <w:t xml:space="preserve">NOTE 1: The definition of Event A1 also applies to </w:t>
            </w:r>
            <w:r w:rsidR="006C6697">
              <w:t>Logging Event A1.</w:t>
            </w:r>
          </w:p>
          <w:p w14:paraId="01A4B703" w14:textId="71B81660" w:rsidR="006C6697" w:rsidRDefault="006C6697" w:rsidP="00470D61">
            <w:pPr>
              <w:ind w:left="567"/>
            </w:pPr>
            <w:r>
              <w:t>NOTE 1: The definition of Event A2 also applies to Logging Event A2.</w:t>
            </w:r>
          </w:p>
          <w:p w14:paraId="21734E6E" w14:textId="77777777" w:rsidR="003610D8" w:rsidRDefault="003610D8" w:rsidP="00E705A4">
            <w:r w:rsidRPr="003610D8">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6226EA28" w14:textId="547FAB8E" w:rsidR="006C6697" w:rsidRPr="003610D8" w:rsidRDefault="006C6697" w:rsidP="00E705A4">
            <w:r>
              <w:t xml:space="preserve">If </w:t>
            </w:r>
            <w:r w:rsidR="002E32AA">
              <w:t xml:space="preserve">we do not end up including hysteresis, we think it is acceptable to include the caveat that the hysteresis should be assumed to be 0 for the new events </w:t>
            </w:r>
            <w:r w:rsidR="00BA682B">
              <w:t>in their respective field descriptions.</w:t>
            </w:r>
          </w:p>
        </w:tc>
      </w:tr>
      <w:tr w:rsidR="00914257" w14:paraId="4126961B" w14:textId="77777777">
        <w:tc>
          <w:tcPr>
            <w:tcW w:w="1134" w:type="dxa"/>
          </w:tcPr>
          <w:p w14:paraId="2377C4F4" w14:textId="0237AB4F" w:rsidR="00914257" w:rsidRPr="00491057" w:rsidRDefault="00914257" w:rsidP="00914257">
            <w:pPr>
              <w:spacing w:after="0"/>
              <w:rPr>
                <w:rFonts w:eastAsia="MS Mincho"/>
                <w:lang w:val="en-US"/>
              </w:rPr>
            </w:pPr>
            <w:r w:rsidRPr="00B47B94">
              <w:rPr>
                <w:lang w:val="en-US"/>
              </w:rPr>
              <w:lastRenderedPageBreak/>
              <w:t>Apple</w:t>
            </w:r>
          </w:p>
        </w:tc>
        <w:tc>
          <w:tcPr>
            <w:tcW w:w="1271" w:type="dxa"/>
          </w:tcPr>
          <w:p w14:paraId="44CB9663" w14:textId="457C8D52" w:rsidR="00914257" w:rsidRPr="00491057" w:rsidRDefault="00914257" w:rsidP="00914257">
            <w:pPr>
              <w:spacing w:after="0"/>
              <w:rPr>
                <w:rFonts w:eastAsia="MS Mincho"/>
                <w:lang w:val="en-US"/>
              </w:rPr>
            </w:pPr>
            <w:r w:rsidRPr="00B47B94">
              <w:rPr>
                <w:lang w:val="en-US"/>
              </w:rPr>
              <w:t xml:space="preserve">No (MO parameter of </w:t>
            </w:r>
            <w:r w:rsidRPr="00B47B94">
              <w:rPr>
                <w:i/>
                <w:iCs/>
                <w:lang w:val="en-US"/>
              </w:rPr>
              <w:t>ServingCellMO</w:t>
            </w:r>
            <w:r w:rsidRPr="00B47B94">
              <w:rPr>
                <w:lang w:val="en-US"/>
              </w:rPr>
              <w:t xml:space="preserve"> is also needed for split gNB)</w:t>
            </w:r>
          </w:p>
        </w:tc>
        <w:tc>
          <w:tcPr>
            <w:tcW w:w="2835" w:type="dxa"/>
          </w:tcPr>
          <w:p w14:paraId="476A2EDD" w14:textId="77777777" w:rsidR="00914257" w:rsidRPr="00B47B94" w:rsidRDefault="00914257" w:rsidP="00914257">
            <w:pPr>
              <w:rPr>
                <w:lang w:val="en-US"/>
              </w:rPr>
            </w:pPr>
            <w:r w:rsidRPr="00B47B94">
              <w:rPr>
                <w:lang w:val="en-US"/>
              </w:rPr>
              <w:t>b), or new event N1/N2 in Approach (2)</w:t>
            </w:r>
          </w:p>
          <w:p w14:paraId="51553452" w14:textId="4F94C20E" w:rsidR="00914257" w:rsidRPr="00491057" w:rsidRDefault="00914257" w:rsidP="00914257">
            <w:pPr>
              <w:rPr>
                <w:lang w:val="en-US"/>
              </w:rPr>
            </w:pPr>
            <w:r w:rsidRPr="00B47B94">
              <w:rPr>
                <w:lang w:val="en-US"/>
              </w:rPr>
              <w:t xml:space="preserve"> </w:t>
            </w:r>
          </w:p>
        </w:tc>
        <w:tc>
          <w:tcPr>
            <w:tcW w:w="4388" w:type="dxa"/>
          </w:tcPr>
          <w:p w14:paraId="18E570E6" w14:textId="77777777" w:rsidR="00914257" w:rsidRDefault="00914257" w:rsidP="00914257">
            <w:pPr>
              <w:rPr>
                <w:i/>
                <w:iCs/>
                <w:lang w:val="en-CN"/>
              </w:rPr>
            </w:pPr>
            <w:r w:rsidRPr="00B47B94">
              <w:rPr>
                <w:lang w:val="en-US"/>
              </w:rPr>
              <w:t xml:space="preserve">First, we think </w:t>
            </w:r>
            <w:r w:rsidRPr="000D1376">
              <w:rPr>
                <w:i/>
                <w:iCs/>
                <w:lang w:val="en-CN"/>
              </w:rPr>
              <w:t>MeasObjectNR</w:t>
            </w:r>
            <w:r w:rsidRPr="00B47B94">
              <w:rPr>
                <w:i/>
                <w:iCs/>
                <w:lang w:val="en-US"/>
              </w:rPr>
              <w:t xml:space="preserve"> </w:t>
            </w:r>
            <w:r w:rsidRPr="007D3296">
              <w:rPr>
                <w:lang w:val="en-US"/>
              </w:rPr>
              <w:t xml:space="preserve">of </w:t>
            </w:r>
            <w:r w:rsidRPr="00B47B94">
              <w:rPr>
                <w:i/>
                <w:iCs/>
                <w:lang w:val="en-US"/>
              </w:rPr>
              <w:t>ServingCellMO</w:t>
            </w:r>
            <w:r w:rsidRPr="00B47B94">
              <w:rPr>
                <w:lang w:val="en-US"/>
              </w:rPr>
              <w:t xml:space="preserve"> also need</w:t>
            </w:r>
            <w:r>
              <w:rPr>
                <w:lang w:val="en-US"/>
              </w:rPr>
              <w:t>s</w:t>
            </w:r>
            <w:r w:rsidRPr="00B47B94">
              <w:rPr>
                <w:lang w:val="en-US"/>
              </w:rPr>
              <w:t xml:space="preserve"> to be introduced under </w:t>
            </w:r>
            <w:r w:rsidRPr="00B47B94">
              <w:rPr>
                <w:i/>
                <w:iCs/>
                <w:lang w:val="en-US" w:eastAsia="en-GB"/>
              </w:rPr>
              <w:t xml:space="preserve">eventTriggeredConfig. </w:t>
            </w:r>
            <w:r w:rsidRPr="00B47B94">
              <w:rPr>
                <w:lang w:val="en-US" w:eastAsia="en-GB"/>
              </w:rPr>
              <w:t>Otherwise, it doesn’t work for split gNB</w:t>
            </w:r>
            <w:r w:rsidRPr="00B47B94">
              <w:rPr>
                <w:i/>
                <w:iCs/>
                <w:lang w:val="en-US" w:eastAsia="en-GB"/>
              </w:rPr>
              <w:t>.</w:t>
            </w:r>
            <w:r w:rsidRPr="00B47B94">
              <w:rPr>
                <w:lang w:val="en-US"/>
              </w:rPr>
              <w:t xml:space="preserve"> Please note that </w:t>
            </w:r>
            <w:r w:rsidRPr="00B47B94">
              <w:rPr>
                <w:i/>
                <w:iCs/>
                <w:lang w:val="en-US"/>
              </w:rPr>
              <w:t>CSI-MeansConfig</w:t>
            </w:r>
            <w:r w:rsidRPr="00B47B94">
              <w:rPr>
                <w:lang w:val="en-US"/>
              </w:rPr>
              <w:t xml:space="preserve"> is generated by DU, but MO configuration is generated by CU</w:t>
            </w:r>
            <w:r>
              <w:rPr>
                <w:lang w:val="en-US"/>
              </w:rPr>
              <w:t xml:space="preserve">. One may argue that </w:t>
            </w:r>
            <w:r w:rsidRPr="00B47B94">
              <w:rPr>
                <w:i/>
                <w:iCs/>
                <w:lang w:val="en-US"/>
              </w:rPr>
              <w:t>ServingCellMO</w:t>
            </w:r>
            <w:r>
              <w:rPr>
                <w:lang w:val="en-US"/>
              </w:rPr>
              <w:t xml:space="preserve"> is already included in DU generated </w:t>
            </w:r>
            <w:r w:rsidRPr="00B47B94">
              <w:rPr>
                <w:i/>
                <w:iCs/>
                <w:lang w:val="en-US"/>
              </w:rPr>
              <w:t>ServingCellConfig</w:t>
            </w:r>
            <w:r>
              <w:rPr>
                <w:lang w:val="en-US"/>
              </w:rPr>
              <w:t xml:space="preserve">. However, please note that </w:t>
            </w:r>
            <w:r w:rsidRPr="00B47B94">
              <w:rPr>
                <w:i/>
                <w:iCs/>
                <w:lang w:val="en-US"/>
              </w:rPr>
              <w:t>ServingCellMO</w:t>
            </w:r>
            <w:r>
              <w:rPr>
                <w:i/>
                <w:iCs/>
                <w:lang w:val="en-US"/>
              </w:rPr>
              <w:t xml:space="preserve"> </w:t>
            </w:r>
            <w:r w:rsidRPr="00B47B94">
              <w:rPr>
                <w:lang w:val="en-US"/>
              </w:rPr>
              <w:t>is just a 6-bit ID</w:t>
            </w:r>
            <w:r>
              <w:rPr>
                <w:lang w:val="en-US"/>
              </w:rPr>
              <w:t xml:space="preserve"> (as indicated in TS 38.473), which is not sufficient for DU to obtain its corresponding MO parameter in </w:t>
            </w:r>
            <w:r w:rsidRPr="000D1376">
              <w:rPr>
                <w:i/>
                <w:iCs/>
                <w:lang w:val="en-CN"/>
              </w:rPr>
              <w:t>MeasObjectNR</w:t>
            </w:r>
            <w:r>
              <w:rPr>
                <w:i/>
                <w:iCs/>
                <w:lang w:val="en-CN"/>
              </w:rPr>
              <w:t>.</w:t>
            </w:r>
          </w:p>
          <w:p w14:paraId="1C5959A2" w14:textId="2AD05F37" w:rsidR="008B4D12" w:rsidRDefault="008B4D12" w:rsidP="00914257">
            <w:pPr>
              <w:rPr>
                <w:i/>
                <w:iCs/>
                <w:lang w:val="en-CN"/>
              </w:rPr>
            </w:pPr>
            <w:r>
              <w:rPr>
                <w:lang w:val="en-US"/>
              </w:rPr>
              <w:t xml:space="preserve">We also agree with Nokia that </w:t>
            </w:r>
            <w:r>
              <w:t>hysteresis is needed.</w:t>
            </w:r>
          </w:p>
          <w:p w14:paraId="3528EAEB" w14:textId="77777777" w:rsidR="00914257" w:rsidRDefault="00914257" w:rsidP="00914257">
            <w:pPr>
              <w:rPr>
                <w:lang w:eastAsia="en-GB"/>
              </w:rPr>
            </w:pPr>
            <w:r>
              <w:rPr>
                <w:lang w:val="en-CN"/>
              </w:rP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047375EF" w14:textId="77777777" w:rsidR="00192835" w:rsidRDefault="00914257" w:rsidP="00914257">
            <w:pPr>
              <w:rPr>
                <w:lang w:eastAsia="en-GB"/>
              </w:rPr>
            </w:pPr>
            <w:r>
              <w:rPr>
                <w:lang w:eastAsia="en-GB"/>
              </w:rPr>
              <w:t xml:space="preserve">All in all, we think a separate event procedure (N1/N2 in Approach 2) or a separate field </w:t>
            </w:r>
            <w:r>
              <w:rPr>
                <w:lang w:eastAsia="en-GB"/>
              </w:rPr>
              <w:lastRenderedPageBreak/>
              <w:t xml:space="preserve">description as b is cleanest solution. </w:t>
            </w:r>
            <w:r w:rsidR="004407C3">
              <w:rPr>
                <w:lang w:eastAsia="en-GB"/>
              </w:rPr>
              <w:t xml:space="preserve">We can accept either one. But we do have strong concern to touch legacy Rel-15 text </w:t>
            </w:r>
            <w:r w:rsidR="00A65317">
              <w:rPr>
                <w:lang w:eastAsia="en-GB"/>
              </w:rPr>
              <w:t xml:space="preserve">for an optional feature </w:t>
            </w:r>
            <w:r w:rsidR="004407C3">
              <w:rPr>
                <w:lang w:eastAsia="en-GB"/>
              </w:rPr>
              <w:t xml:space="preserve">and </w:t>
            </w:r>
            <w:r w:rsidR="007432CA">
              <w:rPr>
                <w:lang w:eastAsia="en-GB"/>
              </w:rPr>
              <w:t>don’t</w:t>
            </w:r>
            <w:r w:rsidR="004407C3">
              <w:rPr>
                <w:lang w:eastAsia="en-GB"/>
              </w:rPr>
              <w:t xml:space="preserve"> accept a).</w:t>
            </w:r>
            <w:r>
              <w:rPr>
                <w:lang w:eastAsia="en-GB"/>
              </w:rPr>
              <w:t xml:space="preserve"> </w:t>
            </w:r>
          </w:p>
          <w:p w14:paraId="4CC51E42" w14:textId="41EEE27C" w:rsidR="00914257" w:rsidRPr="008B4D12" w:rsidRDefault="00914257" w:rsidP="00914257">
            <w:pPr>
              <w:rPr>
                <w:lang w:val="en-CN"/>
              </w:rPr>
            </w:pPr>
            <w:r>
              <w:rPr>
                <w:lang w:eastAsia="en-GB"/>
              </w:rPr>
              <w:t xml:space="preserve">    </w:t>
            </w:r>
            <w:r>
              <w:rPr>
                <w:lang w:val="en-CN"/>
              </w:rPr>
              <w:t xml:space="preserve"> </w:t>
            </w:r>
          </w:p>
        </w:tc>
      </w:tr>
      <w:tr w:rsidR="00E705A4" w14:paraId="388E0CA8" w14:textId="77777777">
        <w:tc>
          <w:tcPr>
            <w:tcW w:w="1134" w:type="dxa"/>
          </w:tcPr>
          <w:p w14:paraId="00595245" w14:textId="77777777" w:rsidR="00E705A4" w:rsidRDefault="00E705A4" w:rsidP="00E705A4">
            <w:pPr>
              <w:spacing w:after="0"/>
              <w:rPr>
                <w:lang w:val="en-US" w:eastAsia="zh-CN"/>
              </w:rPr>
            </w:pPr>
          </w:p>
        </w:tc>
        <w:tc>
          <w:tcPr>
            <w:tcW w:w="1271" w:type="dxa"/>
          </w:tcPr>
          <w:p w14:paraId="7DB5C6FA" w14:textId="77777777" w:rsidR="00E705A4" w:rsidRDefault="00E705A4" w:rsidP="00E705A4">
            <w:pPr>
              <w:spacing w:after="0"/>
              <w:rPr>
                <w:lang w:val="en-US" w:eastAsia="zh-CN"/>
              </w:rPr>
            </w:pPr>
          </w:p>
        </w:tc>
        <w:tc>
          <w:tcPr>
            <w:tcW w:w="2835" w:type="dxa"/>
          </w:tcPr>
          <w:p w14:paraId="419F6194" w14:textId="77777777" w:rsidR="00E705A4" w:rsidRDefault="00E705A4" w:rsidP="00E705A4">
            <w:pPr>
              <w:rPr>
                <w:lang w:val="en-US" w:eastAsia="zh-CN"/>
              </w:rPr>
            </w:pPr>
          </w:p>
        </w:tc>
        <w:tc>
          <w:tcPr>
            <w:tcW w:w="4388" w:type="dxa"/>
          </w:tcPr>
          <w:p w14:paraId="1A6F3D44" w14:textId="77777777" w:rsidR="00E705A4" w:rsidRDefault="00E705A4" w:rsidP="00E705A4">
            <w:pPr>
              <w:rPr>
                <w:lang w:val="en-US" w:eastAsia="zh-CN"/>
              </w:rPr>
            </w:pPr>
          </w:p>
        </w:tc>
      </w:tr>
      <w:tr w:rsidR="00E705A4" w14:paraId="33041C3F" w14:textId="77777777">
        <w:tc>
          <w:tcPr>
            <w:tcW w:w="1134" w:type="dxa"/>
          </w:tcPr>
          <w:p w14:paraId="3C88504A" w14:textId="77777777" w:rsidR="00E705A4" w:rsidRPr="00491057" w:rsidRDefault="00E705A4" w:rsidP="00E705A4">
            <w:pPr>
              <w:spacing w:after="0"/>
              <w:rPr>
                <w:rFonts w:eastAsiaTheme="minorEastAsia"/>
                <w:lang w:val="en-US" w:eastAsia="zh-CN"/>
              </w:rPr>
            </w:pPr>
          </w:p>
        </w:tc>
        <w:tc>
          <w:tcPr>
            <w:tcW w:w="1271" w:type="dxa"/>
          </w:tcPr>
          <w:p w14:paraId="547CF6C1" w14:textId="77777777" w:rsidR="00E705A4" w:rsidRPr="00491057" w:rsidRDefault="00E705A4" w:rsidP="00E705A4">
            <w:pPr>
              <w:spacing w:after="0"/>
              <w:rPr>
                <w:rFonts w:eastAsiaTheme="minorEastAsia"/>
                <w:lang w:val="en-US" w:eastAsia="zh-CN"/>
              </w:rPr>
            </w:pPr>
          </w:p>
        </w:tc>
        <w:tc>
          <w:tcPr>
            <w:tcW w:w="2835" w:type="dxa"/>
          </w:tcPr>
          <w:p w14:paraId="59133C14" w14:textId="77777777" w:rsidR="00E705A4" w:rsidRPr="00491057" w:rsidRDefault="00E705A4" w:rsidP="00E705A4">
            <w:pPr>
              <w:rPr>
                <w:rFonts w:eastAsiaTheme="minorEastAsia"/>
                <w:lang w:val="en-US" w:eastAsia="zh-CN"/>
              </w:rPr>
            </w:pPr>
          </w:p>
        </w:tc>
        <w:tc>
          <w:tcPr>
            <w:tcW w:w="4388" w:type="dxa"/>
          </w:tcPr>
          <w:p w14:paraId="51F4AFAB" w14:textId="77777777" w:rsidR="00E705A4" w:rsidRPr="00491057" w:rsidRDefault="00E705A4" w:rsidP="00E705A4">
            <w:pPr>
              <w:rPr>
                <w:rFonts w:eastAsiaTheme="minorEastAsia"/>
                <w:lang w:val="en-US" w:eastAsia="zh-CN"/>
              </w:rPr>
            </w:pPr>
          </w:p>
        </w:tc>
      </w:tr>
    </w:tbl>
    <w:p w14:paraId="3FBC70A8" w14:textId="77777777" w:rsidR="009403E9" w:rsidRDefault="009403E9">
      <w:pPr>
        <w:rPr>
          <w:lang w:eastAsia="en-GB"/>
        </w:rPr>
      </w:pPr>
    </w:p>
    <w:p w14:paraId="3B3AB9B8" w14:textId="77777777" w:rsidR="009403E9" w:rsidRDefault="00791AC8">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56F395C5" w14:textId="77777777" w:rsidR="009403E9" w:rsidRDefault="00791AC8">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0FAE4802" w14:textId="18C6AD9F" w:rsidR="00E705A4" w:rsidRDefault="00E705A4" w:rsidP="00E705A4">
            <w:pPr>
              <w:spacing w:after="0"/>
              <w:rPr>
                <w:rFonts w:eastAsiaTheme="minorEastAsia"/>
                <w:lang w:val="de-DE" w:eastAsia="zh-CN"/>
              </w:rPr>
            </w:pPr>
            <w:r>
              <w:rPr>
                <w:rFonts w:eastAsiaTheme="minorEastAsia"/>
                <w:lang w:val="de-DE" w:eastAsia="zh-CN"/>
              </w:rPr>
              <w:t>No</w:t>
            </w:r>
          </w:p>
        </w:tc>
        <w:tc>
          <w:tcPr>
            <w:tcW w:w="5650" w:type="dxa"/>
          </w:tcPr>
          <w:p w14:paraId="2C0D401B" w14:textId="1FA14891" w:rsidR="00E705A4" w:rsidRPr="00CB5A9D" w:rsidRDefault="00E705A4" w:rsidP="00E705A4">
            <w:pPr>
              <w:rPr>
                <w:rFonts w:eastAsiaTheme="minorEastAsia"/>
                <w:lang w:val="en-US" w:eastAsia="zh-CN"/>
              </w:rPr>
            </w:pPr>
            <w:r w:rsidRPr="00CB5A9D">
              <w:rPr>
                <w:rFonts w:eastAsiaTheme="minorEastAsia"/>
                <w:lang w:val="en-US" w:eastAsia="zh-CN"/>
              </w:rPr>
              <w:t>We are against defining new events for this purpose. These events are virtually the same as A1/A2 and there is no need to overcomplicate things and define new events.</w:t>
            </w:r>
          </w:p>
        </w:tc>
      </w:tr>
      <w:tr w:rsidR="00E705A4" w14:paraId="0DD5BC4E" w14:textId="77777777">
        <w:tc>
          <w:tcPr>
            <w:tcW w:w="1133" w:type="dxa"/>
          </w:tcPr>
          <w:p w14:paraId="0F6174D4" w14:textId="749CD2A3" w:rsidR="00E705A4" w:rsidRPr="00154B97" w:rsidRDefault="00154B97" w:rsidP="00E705A4">
            <w:pPr>
              <w:spacing w:after="0"/>
            </w:pPr>
            <w:r w:rsidRPr="00154B97">
              <w:t>Nokia</w:t>
            </w:r>
          </w:p>
        </w:tc>
        <w:tc>
          <w:tcPr>
            <w:tcW w:w="2568" w:type="dxa"/>
          </w:tcPr>
          <w:p w14:paraId="28CB954D" w14:textId="06DDFA5A" w:rsidR="00E705A4" w:rsidRPr="00154B97" w:rsidRDefault="00154B97" w:rsidP="00E705A4">
            <w:pPr>
              <w:spacing w:after="0"/>
            </w:pPr>
            <w:r w:rsidRPr="00154B97">
              <w:t>No</w:t>
            </w:r>
          </w:p>
        </w:tc>
        <w:tc>
          <w:tcPr>
            <w:tcW w:w="5650" w:type="dxa"/>
          </w:tcPr>
          <w:p w14:paraId="3481D5E2" w14:textId="49055618" w:rsidR="00E705A4" w:rsidRDefault="00001A91" w:rsidP="00E705A4">
            <w:r w:rsidRPr="00001A91">
              <w:rPr>
                <w:b/>
                <w:bCs/>
              </w:rPr>
              <w:t>1.</w:t>
            </w:r>
            <w:r>
              <w:t xml:space="preserve"> </w:t>
            </w:r>
            <w:r w:rsidR="00154B97" w:rsidRPr="00154B97">
              <w:t>While we agre</w:t>
            </w:r>
            <w:r w:rsidR="00154B97">
              <w:t xml:space="preserve">e with Huawei that the </w:t>
            </w:r>
            <w:r>
              <w:t xml:space="preserve">existing Events A1 and A2 should be reused, our preference on how to use them differs. We still prefer that the UE sends a </w:t>
            </w:r>
            <w:r>
              <w:rPr>
                <w:i/>
                <w:iCs/>
              </w:rPr>
              <w:t>MeasurementReport</w:t>
            </w:r>
            <w:r w:rsidR="00F0020C">
              <w:t xml:space="preserve">, triggered by Event A1 or A2, </w:t>
            </w:r>
            <w:r>
              <w:t>to the gNB and</w:t>
            </w:r>
            <w:r w:rsidR="00F0020C">
              <w:t xml:space="preserve"> that</w:t>
            </w:r>
            <w:r>
              <w:t xml:space="preserve"> the gNB uses the report to decide whether or not to enable or disable one or more NW-side logging configurations based on the measurements.</w:t>
            </w:r>
            <w:r w:rsidR="00F0020C">
              <w:t xml:space="preserve"> Our proposal was rejected, however.</w:t>
            </w:r>
          </w:p>
          <w:p w14:paraId="49C313C3" w14:textId="6875A259" w:rsidR="00367521" w:rsidRPr="00C2100B" w:rsidRDefault="00F0020C" w:rsidP="00D618CC">
            <w:pPr>
              <w:spacing w:after="0"/>
              <w:rPr>
                <w:rFonts w:ascii="Courier New" w:hAnsi="Courier New" w:cs="Courier New"/>
                <w:noProof/>
                <w:sz w:val="20"/>
                <w:szCs w:val="20"/>
              </w:rPr>
            </w:pPr>
            <w:r>
              <w:rPr>
                <w:b/>
                <w:bCs/>
              </w:rPr>
              <w:t xml:space="preserve">2. </w:t>
            </w:r>
            <w:r>
              <w:t xml:space="preserve">As a compromise, we propose to </w:t>
            </w:r>
            <w:r w:rsidR="00EA1E69">
              <w:t xml:space="preserve">reuse but </w:t>
            </w:r>
            <w:r>
              <w:t xml:space="preserve">redefine the events as was done in the implementation of Conditional Handover (CHO). </w:t>
            </w:r>
            <w:r w:rsidR="00DF61DE">
              <w:t>An example ASN.1 implementation is shown below. Note that we have added hysteresis and prepended “L3” to the name of the EventTriggerConfig-r19 for clarity.</w:t>
            </w:r>
            <w:r w:rsidR="00DF61DE">
              <w:br/>
            </w:r>
            <w:r w:rsidR="00DF61DE">
              <w:br/>
            </w:r>
            <w:r w:rsidR="00367521" w:rsidRPr="00C2100B">
              <w:rPr>
                <w:rFonts w:ascii="Courier New" w:hAnsi="Courier New" w:cs="Courier New"/>
                <w:noProof/>
                <w:color w:val="FF0000"/>
                <w:sz w:val="20"/>
                <w:szCs w:val="20"/>
              </w:rPr>
              <w:t>L3</w:t>
            </w:r>
            <w:r w:rsidR="00367521" w:rsidRPr="00C2100B">
              <w:rPr>
                <w:rFonts w:ascii="Courier New" w:hAnsi="Courier New" w:cs="Courier New"/>
                <w:noProof/>
                <w:sz w:val="20"/>
                <w:szCs w:val="20"/>
              </w:rPr>
              <w:t>EventTrigger</w:t>
            </w:r>
            <w:r w:rsidR="00367521" w:rsidRPr="00C2100B">
              <w:rPr>
                <w:rFonts w:ascii="Courier New" w:hAnsi="Courier New" w:cs="Courier New"/>
                <w:strike/>
                <w:noProof/>
                <w:sz w:val="20"/>
                <w:szCs w:val="20"/>
              </w:rPr>
              <w:t>ed</w:t>
            </w:r>
            <w:r w:rsidR="00367521" w:rsidRPr="00C2100B">
              <w:rPr>
                <w:rFonts w:ascii="Courier New" w:hAnsi="Courier New" w:cs="Courier New"/>
                <w:noProof/>
                <w:sz w:val="20"/>
                <w:szCs w:val="20"/>
              </w:rPr>
              <w:t>Config-r19 ::=</w:t>
            </w:r>
            <w:r w:rsidR="00C2100B">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BDA0165" w14:textId="6ABBBFBE" w:rsidR="00367521" w:rsidRPr="00C2100B" w:rsidRDefault="00D618CC"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367521" w:rsidRPr="00C2100B">
              <w:rPr>
                <w:rFonts w:ascii="Courier New" w:hAnsi="Courier New" w:cs="Courier New"/>
                <w:noProof/>
                <w:sz w:val="20"/>
                <w:szCs w:val="20"/>
              </w:rPr>
              <w:t>loggingEventId-r19</w:t>
            </w:r>
            <w:r w:rsidR="00DF472E">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5746C90" w14:textId="60F2C5CB"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DF472E">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loggingEventA1-r19</w:t>
            </w:r>
            <w:r w:rsidRPr="00C2100B">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6E75A73A" w14:textId="5E1052E1"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C2100B">
              <w:rPr>
                <w:rFonts w:ascii="Courier New" w:hAnsi="Courier New" w:cs="Courier New"/>
                <w:noProof/>
                <w:sz w:val="20"/>
                <w:szCs w:val="20"/>
              </w:rPr>
              <w:t>a1-Threshold</w:t>
            </w:r>
            <w:r>
              <w:rPr>
                <w:rFonts w:ascii="Courier New" w:hAnsi="Courier New" w:cs="Courier New"/>
                <w:noProof/>
                <w:sz w:val="20"/>
                <w:szCs w:val="20"/>
              </w:rPr>
              <w:t xml:space="preserve">  </w:t>
            </w:r>
            <w:r w:rsidR="00367521" w:rsidRPr="00C2100B">
              <w:rPr>
                <w:rFonts w:ascii="Courier New" w:hAnsi="Courier New" w:cs="Courier New"/>
                <w:noProof/>
                <w:sz w:val="20"/>
                <w:szCs w:val="20"/>
              </w:rPr>
              <w:t>MeasTriggerQuantity,</w:t>
            </w:r>
          </w:p>
          <w:p w14:paraId="329D50E2" w14:textId="0D303056"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DF472E">
              <w:rPr>
                <w:rFonts w:ascii="Courier New" w:hAnsi="Courier New" w:cs="Courier New"/>
                <w:noProof/>
                <w:color w:val="FF0000"/>
                <w:sz w:val="20"/>
                <w:szCs w:val="20"/>
              </w:rPr>
              <w:t xml:space="preserve">hysteresis  </w:t>
            </w:r>
            <w:r w:rsidRPr="00DF472E">
              <w:rPr>
                <w:rFonts w:ascii="Courier New" w:hAnsi="Courier New" w:cs="Courier New"/>
                <w:noProof/>
                <w:color w:val="FF0000"/>
                <w:sz w:val="20"/>
                <w:szCs w:val="20"/>
              </w:rPr>
              <w:t xml:space="preserve">   </w:t>
            </w:r>
            <w:r w:rsidR="00367521" w:rsidRPr="00DF472E">
              <w:rPr>
                <w:rFonts w:ascii="Courier New" w:hAnsi="Courier New" w:cs="Courier New"/>
                <w:noProof/>
                <w:color w:val="FF0000"/>
                <w:sz w:val="20"/>
                <w:szCs w:val="20"/>
              </w:rPr>
              <w:t>Hysteresis,</w:t>
            </w:r>
          </w:p>
          <w:p w14:paraId="5834CED5" w14:textId="36CEE7A9"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DF472E">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7CEFAE52" w14:textId="08554441"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11FF840A" w14:textId="79323CB7"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loggingEventA2-r19</w:t>
            </w:r>
            <w:r w:rsidR="00DF472E">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12793E0A" w14:textId="29C348EE"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554FB7">
              <w:rPr>
                <w:rFonts w:ascii="Courier New" w:hAnsi="Courier New" w:cs="Courier New"/>
                <w:noProof/>
                <w:sz w:val="20"/>
                <w:szCs w:val="20"/>
              </w:rPr>
              <w:t xml:space="preserve">  </w:t>
            </w:r>
            <w:r w:rsidRPr="00C2100B">
              <w:rPr>
                <w:rFonts w:ascii="Courier New" w:hAnsi="Courier New" w:cs="Courier New"/>
                <w:noProof/>
                <w:sz w:val="20"/>
                <w:szCs w:val="20"/>
              </w:rPr>
              <w:t>a2-Threshold</w:t>
            </w:r>
            <w:r w:rsidR="00554FB7">
              <w:rPr>
                <w:rFonts w:ascii="Courier New" w:hAnsi="Courier New" w:cs="Courier New"/>
                <w:noProof/>
                <w:sz w:val="20"/>
                <w:szCs w:val="20"/>
              </w:rPr>
              <w:t xml:space="preserve">   </w:t>
            </w:r>
            <w:r w:rsidRPr="00C2100B">
              <w:rPr>
                <w:rFonts w:ascii="Courier New" w:hAnsi="Courier New" w:cs="Courier New"/>
                <w:noProof/>
                <w:sz w:val="20"/>
                <w:szCs w:val="20"/>
              </w:rPr>
              <w:t>MeasTriggerQuantity,</w:t>
            </w:r>
          </w:p>
          <w:p w14:paraId="504DC745" w14:textId="7DE087B6" w:rsidR="00367521" w:rsidRPr="00554FB7" w:rsidRDefault="00367521" w:rsidP="00D618CC">
            <w:pPr>
              <w:spacing w:after="0"/>
              <w:rPr>
                <w:rFonts w:ascii="Courier New" w:hAnsi="Courier New" w:cs="Courier New"/>
                <w:noProof/>
                <w:color w:val="FF0000"/>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 xml:space="preserve">hysteresis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 xml:space="preserve">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Hysteresis,</w:t>
            </w:r>
          </w:p>
          <w:p w14:paraId="52E28066" w14:textId="5A11F493"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554FB7">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5664BD31" w14:textId="6EAFC784"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71BAEF78" w14:textId="42B1A69A"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2B81B34D" w14:textId="2B35E248"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57FD2876" w14:textId="77777777" w:rsidR="00F0020C" w:rsidRDefault="00367521" w:rsidP="00EA1E69">
            <w:pPr>
              <w:spacing w:after="0"/>
              <w:rPr>
                <w:rFonts w:ascii="Courier New" w:hAnsi="Courier New" w:cs="Courier New"/>
                <w:noProof/>
                <w:sz w:val="20"/>
                <w:szCs w:val="20"/>
              </w:rPr>
            </w:pPr>
            <w:r w:rsidRPr="00C2100B">
              <w:rPr>
                <w:rFonts w:ascii="Courier New" w:hAnsi="Courier New" w:cs="Courier New"/>
                <w:noProof/>
                <w:sz w:val="20"/>
                <w:szCs w:val="20"/>
              </w:rPr>
              <w:t>}</w:t>
            </w:r>
          </w:p>
          <w:p w14:paraId="252B6BDD" w14:textId="331E7BC3" w:rsidR="00E31BF4" w:rsidRPr="00E31BF4" w:rsidRDefault="00281D7C" w:rsidP="00FE344D">
            <w:pPr>
              <w:spacing w:after="0"/>
              <w:rPr>
                <w:iCs/>
                <w:noProof/>
              </w:rPr>
            </w:pPr>
            <w:r>
              <w:rPr>
                <w:iCs/>
                <w:noProof/>
              </w:rPr>
              <w:t xml:space="preserve"> </w:t>
            </w:r>
          </w:p>
        </w:tc>
      </w:tr>
      <w:tr w:rsidR="004E4454" w14:paraId="2489A1E0" w14:textId="77777777">
        <w:tc>
          <w:tcPr>
            <w:tcW w:w="1133" w:type="dxa"/>
          </w:tcPr>
          <w:p w14:paraId="5BA5A698" w14:textId="04B862C7" w:rsidR="004E4454" w:rsidRDefault="004E4454" w:rsidP="004E4454">
            <w:pPr>
              <w:spacing w:after="0"/>
              <w:rPr>
                <w:rFonts w:eastAsia="MS Mincho"/>
                <w:lang w:val="de-DE"/>
              </w:rPr>
            </w:pPr>
            <w:r>
              <w:rPr>
                <w:lang w:val="de-DE"/>
              </w:rPr>
              <w:lastRenderedPageBreak/>
              <w:t>Apple</w:t>
            </w:r>
          </w:p>
        </w:tc>
        <w:tc>
          <w:tcPr>
            <w:tcW w:w="2568" w:type="dxa"/>
          </w:tcPr>
          <w:p w14:paraId="7CF50023" w14:textId="0B39B4B8" w:rsidR="004E4454" w:rsidRDefault="004E4454" w:rsidP="004E4454">
            <w:pPr>
              <w:spacing w:after="0"/>
              <w:rPr>
                <w:rFonts w:eastAsia="MS Mincho"/>
                <w:lang w:val="de-DE"/>
              </w:rPr>
            </w:pPr>
            <w:r>
              <w:rPr>
                <w:lang w:val="de-DE"/>
              </w:rPr>
              <w:t>Yes</w:t>
            </w:r>
          </w:p>
        </w:tc>
        <w:tc>
          <w:tcPr>
            <w:tcW w:w="5650" w:type="dxa"/>
          </w:tcPr>
          <w:p w14:paraId="09200A67" w14:textId="5613F4D8" w:rsidR="006728DE" w:rsidRDefault="004E4454" w:rsidP="004E4454">
            <w:pPr>
              <w:rPr>
                <w:lang w:val="en-US"/>
              </w:rPr>
            </w:pPr>
            <w:r w:rsidRPr="004D6564">
              <w:rPr>
                <w:lang w:val="en-US"/>
              </w:rPr>
              <w:t xml:space="preserve">We think it is </w:t>
            </w:r>
            <w:r w:rsidR="005C2702">
              <w:rPr>
                <w:lang w:val="en-US"/>
              </w:rPr>
              <w:t xml:space="preserve">the </w:t>
            </w:r>
            <w:r w:rsidRPr="004D6564">
              <w:rPr>
                <w:lang w:val="en-US"/>
              </w:rPr>
              <w:t>cleanest way</w:t>
            </w:r>
            <w:r w:rsidR="006D6F29">
              <w:rPr>
                <w:lang w:val="en-US"/>
              </w:rPr>
              <w:t xml:space="preserve"> to define new events</w:t>
            </w:r>
            <w:r w:rsidRPr="004D6564">
              <w:rPr>
                <w:lang w:val="en-US"/>
              </w:rPr>
              <w:t xml:space="preserve">. </w:t>
            </w:r>
            <w:r>
              <w:rPr>
                <w:lang w:val="en-US"/>
              </w:rPr>
              <w:t xml:space="preserve">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t>
            </w:r>
            <w:r w:rsidR="00D73E74">
              <w:rPr>
                <w:lang w:val="en-US"/>
              </w:rPr>
              <w:t>We have strong concern that it will lead to</w:t>
            </w:r>
            <w:r>
              <w:rPr>
                <w:lang w:val="en-US"/>
              </w:rPr>
              <w:t xml:space="preserve"> more UE behavior ambiguity and legacy UE impacts</w:t>
            </w:r>
            <w:r w:rsidR="00D73E74">
              <w:rPr>
                <w:lang w:val="en-US"/>
              </w:rPr>
              <w:t>.</w:t>
            </w:r>
            <w:r>
              <w:rPr>
                <w:lang w:val="en-US"/>
              </w:rPr>
              <w:t xml:space="preserve"> </w:t>
            </w:r>
          </w:p>
          <w:p w14:paraId="5E1346A2" w14:textId="2612A4D2" w:rsidR="006D6F29" w:rsidRPr="006728DE" w:rsidRDefault="000F78DA" w:rsidP="004E4454">
            <w:pPr>
              <w:rPr>
                <w:lang w:val="en-US"/>
              </w:rPr>
            </w:pPr>
            <w:r>
              <w:rPr>
                <w:lang w:val="en-US"/>
              </w:rPr>
              <w:t>A</w:t>
            </w:r>
            <w:r>
              <w:rPr>
                <w:lang w:val="en-US"/>
              </w:rPr>
              <w:t>s a compromise</w:t>
            </w:r>
            <w:r>
              <w:rPr>
                <w:lang w:val="en-US"/>
              </w:rPr>
              <w:t>,</w:t>
            </w:r>
            <w:r w:rsidRPr="006728DE">
              <w:rPr>
                <w:lang w:val="en-US"/>
              </w:rPr>
              <w:t xml:space="preserve"> </w:t>
            </w:r>
            <w:r>
              <w:rPr>
                <w:lang w:val="en-US"/>
              </w:rPr>
              <w:t>w</w:t>
            </w:r>
            <w:r w:rsidR="006728DE" w:rsidRPr="006728DE">
              <w:rPr>
                <w:lang w:val="en-US"/>
              </w:rPr>
              <w:t xml:space="preserve">e can also accept Nokia proposed </w:t>
            </w:r>
            <w:r w:rsidR="006728DE">
              <w:rPr>
                <w:lang w:val="en-US"/>
              </w:rPr>
              <w:t>solution</w:t>
            </w:r>
            <w:r w:rsidR="006728DE" w:rsidRPr="006728DE">
              <w:rPr>
                <w:lang w:val="en-US"/>
              </w:rPr>
              <w:t xml:space="preserve"> </w:t>
            </w:r>
            <w:r w:rsidR="006728DE">
              <w:rPr>
                <w:lang w:val="en-US"/>
              </w:rPr>
              <w:t xml:space="preserve">2 </w:t>
            </w:r>
            <w:r w:rsidR="006728DE" w:rsidRPr="006728DE">
              <w:rPr>
                <w:lang w:val="en-US"/>
              </w:rPr>
              <w:t xml:space="preserve">(i.e. </w:t>
            </w:r>
            <w:r w:rsidR="006728DE" w:rsidRPr="006728DE">
              <w:rPr>
                <w:lang w:val="en-US"/>
              </w:rPr>
              <w:t>redefine the events as was done in the implementation</w:t>
            </w:r>
            <w:r w:rsidR="006728DE" w:rsidRPr="006728DE">
              <w:rPr>
                <w:lang w:val="en-US"/>
              </w:rPr>
              <w:t xml:space="preserve"> of CHO)</w:t>
            </w:r>
            <w:r w:rsidR="006728DE">
              <w:rPr>
                <w:lang w:val="en-US"/>
              </w:rPr>
              <w:t>.</w:t>
            </w:r>
            <w:r w:rsidR="004E16D2">
              <w:rPr>
                <w:lang w:val="en-US"/>
              </w:rPr>
              <w:t xml:space="preserve"> </w:t>
            </w:r>
            <w:r w:rsidR="006728DE">
              <w:rPr>
                <w:lang w:val="en-US"/>
              </w:rPr>
              <w:t xml:space="preserve"> </w:t>
            </w:r>
          </w:p>
        </w:tc>
      </w:tr>
      <w:tr w:rsidR="00E705A4" w14:paraId="348262AA" w14:textId="77777777">
        <w:tc>
          <w:tcPr>
            <w:tcW w:w="1133" w:type="dxa"/>
          </w:tcPr>
          <w:p w14:paraId="4F13CCDD" w14:textId="77777777" w:rsidR="00E705A4" w:rsidRDefault="00E705A4" w:rsidP="00E705A4">
            <w:pPr>
              <w:spacing w:after="0"/>
              <w:rPr>
                <w:lang w:val="en-US" w:eastAsia="zh-CN"/>
              </w:rPr>
            </w:pPr>
          </w:p>
        </w:tc>
        <w:tc>
          <w:tcPr>
            <w:tcW w:w="2568" w:type="dxa"/>
          </w:tcPr>
          <w:p w14:paraId="45A726DB" w14:textId="77777777" w:rsidR="00E705A4" w:rsidRDefault="00E705A4" w:rsidP="00E705A4">
            <w:pPr>
              <w:spacing w:after="0"/>
              <w:rPr>
                <w:lang w:val="en-US" w:eastAsia="zh-CN"/>
              </w:rPr>
            </w:pPr>
          </w:p>
        </w:tc>
        <w:tc>
          <w:tcPr>
            <w:tcW w:w="5650" w:type="dxa"/>
          </w:tcPr>
          <w:p w14:paraId="388A80F7" w14:textId="77777777" w:rsidR="00E705A4" w:rsidRDefault="00E705A4" w:rsidP="00E705A4">
            <w:pPr>
              <w:rPr>
                <w:lang w:val="en-US" w:eastAsia="zh-CN"/>
              </w:rPr>
            </w:pPr>
          </w:p>
        </w:tc>
      </w:tr>
      <w:tr w:rsidR="00E705A4" w14:paraId="6061A5FC" w14:textId="77777777">
        <w:tc>
          <w:tcPr>
            <w:tcW w:w="1133" w:type="dxa"/>
          </w:tcPr>
          <w:p w14:paraId="090FF2EC" w14:textId="77777777" w:rsidR="00E705A4" w:rsidRDefault="00E705A4" w:rsidP="00E705A4">
            <w:pPr>
              <w:spacing w:after="0"/>
              <w:rPr>
                <w:rFonts w:eastAsiaTheme="minorEastAsia"/>
                <w:lang w:val="de-DE" w:eastAsia="zh-CN"/>
              </w:rPr>
            </w:pPr>
          </w:p>
        </w:tc>
        <w:tc>
          <w:tcPr>
            <w:tcW w:w="2568" w:type="dxa"/>
          </w:tcPr>
          <w:p w14:paraId="43E6EF12" w14:textId="77777777" w:rsidR="00E705A4" w:rsidRDefault="00E705A4" w:rsidP="00E705A4">
            <w:pPr>
              <w:spacing w:after="0"/>
              <w:rPr>
                <w:rFonts w:eastAsiaTheme="minorEastAsia"/>
                <w:lang w:val="de-DE" w:eastAsia="zh-CN"/>
              </w:rPr>
            </w:pPr>
          </w:p>
        </w:tc>
        <w:tc>
          <w:tcPr>
            <w:tcW w:w="5650" w:type="dxa"/>
          </w:tcPr>
          <w:p w14:paraId="0D6E6D3E" w14:textId="77777777" w:rsidR="00E705A4" w:rsidRDefault="00E705A4" w:rsidP="00E705A4">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Heading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r w:rsidRPr="00CC40BE">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Huawei, HiSilicon</w:t>
            </w:r>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r>
              <w:rPr>
                <w:rFonts w:eastAsiaTheme="minorEastAsia"/>
                <w:lang w:eastAsia="zh-CN"/>
              </w:rPr>
              <w:t>and allows to reuse existing implementations.</w:t>
            </w:r>
          </w:p>
        </w:tc>
      </w:tr>
      <w:tr w:rsidR="00E705A4" w14:paraId="59DF656B" w14:textId="77777777">
        <w:tc>
          <w:tcPr>
            <w:tcW w:w="1133" w:type="dxa"/>
          </w:tcPr>
          <w:p w14:paraId="10A86F9E" w14:textId="2ED67F2E" w:rsidR="00E705A4" w:rsidRDefault="00873247" w:rsidP="00E705A4">
            <w:pPr>
              <w:spacing w:after="0"/>
            </w:pPr>
            <w:r>
              <w:t>Nokia</w:t>
            </w:r>
          </w:p>
        </w:tc>
        <w:tc>
          <w:tcPr>
            <w:tcW w:w="2568" w:type="dxa"/>
          </w:tcPr>
          <w:p w14:paraId="28CEB41A" w14:textId="72550E01" w:rsidR="00E705A4" w:rsidRDefault="00873247" w:rsidP="00E705A4">
            <w:pPr>
              <w:spacing w:after="0"/>
            </w:pPr>
            <w:r>
              <w:t>Yes</w:t>
            </w:r>
          </w:p>
        </w:tc>
        <w:tc>
          <w:tcPr>
            <w:tcW w:w="5650" w:type="dxa"/>
          </w:tcPr>
          <w:p w14:paraId="1CE009A9" w14:textId="023129CE" w:rsidR="0012302F" w:rsidRDefault="00873247" w:rsidP="00E705A4">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737082" w14:paraId="7EC6D995" w14:textId="77777777">
        <w:tc>
          <w:tcPr>
            <w:tcW w:w="1133" w:type="dxa"/>
          </w:tcPr>
          <w:p w14:paraId="6A42AF95" w14:textId="73F7BDE0" w:rsidR="00737082" w:rsidRDefault="00737082" w:rsidP="00737082">
            <w:pPr>
              <w:spacing w:after="0"/>
              <w:rPr>
                <w:rFonts w:eastAsia="MS Mincho"/>
              </w:rPr>
            </w:pPr>
            <w:r>
              <w:t>Apple</w:t>
            </w:r>
          </w:p>
        </w:tc>
        <w:tc>
          <w:tcPr>
            <w:tcW w:w="2568" w:type="dxa"/>
          </w:tcPr>
          <w:p w14:paraId="1B56CEAF" w14:textId="4273425A" w:rsidR="00737082" w:rsidRDefault="00737082" w:rsidP="00737082">
            <w:pPr>
              <w:spacing w:after="0"/>
              <w:rPr>
                <w:rFonts w:eastAsia="MS Mincho"/>
              </w:rPr>
            </w:pPr>
            <w:r>
              <w:t>Yes</w:t>
            </w:r>
          </w:p>
        </w:tc>
        <w:tc>
          <w:tcPr>
            <w:tcW w:w="5650" w:type="dxa"/>
          </w:tcPr>
          <w:p w14:paraId="6C43C419" w14:textId="214F442C" w:rsidR="00737082" w:rsidRDefault="008E3E3D" w:rsidP="00737082">
            <w:r>
              <w:t>Same view as Nokia</w:t>
            </w:r>
            <w:r w:rsidR="009738B1">
              <w:t>.</w:t>
            </w:r>
          </w:p>
        </w:tc>
      </w:tr>
      <w:tr w:rsidR="00E705A4" w14:paraId="1F0926C6" w14:textId="77777777">
        <w:tc>
          <w:tcPr>
            <w:tcW w:w="1133" w:type="dxa"/>
          </w:tcPr>
          <w:p w14:paraId="2D96158D" w14:textId="77777777" w:rsidR="00E705A4" w:rsidRDefault="00E705A4" w:rsidP="00E705A4">
            <w:pPr>
              <w:spacing w:after="0"/>
              <w:rPr>
                <w:rFonts w:eastAsia="SimSun"/>
                <w:lang w:val="en-US" w:eastAsia="zh-CN"/>
              </w:rPr>
            </w:pPr>
          </w:p>
        </w:tc>
        <w:tc>
          <w:tcPr>
            <w:tcW w:w="2568" w:type="dxa"/>
          </w:tcPr>
          <w:p w14:paraId="71C595C4" w14:textId="77777777" w:rsidR="00E705A4" w:rsidRDefault="00E705A4" w:rsidP="00E705A4">
            <w:pPr>
              <w:spacing w:after="0"/>
              <w:rPr>
                <w:rFonts w:eastAsia="SimSun"/>
                <w:lang w:val="en-US" w:eastAsia="zh-CN"/>
              </w:rPr>
            </w:pPr>
          </w:p>
        </w:tc>
        <w:tc>
          <w:tcPr>
            <w:tcW w:w="5650" w:type="dxa"/>
          </w:tcPr>
          <w:p w14:paraId="440F6E59" w14:textId="77777777" w:rsidR="00E705A4" w:rsidRDefault="00E705A4" w:rsidP="00E705A4">
            <w:pPr>
              <w:rPr>
                <w:rFonts w:eastAsia="SimSun"/>
                <w:lang w:val="en-US" w:eastAsia="zh-CN"/>
              </w:rPr>
            </w:pPr>
          </w:p>
        </w:tc>
      </w:tr>
      <w:tr w:rsidR="00E705A4" w14:paraId="55AEE792" w14:textId="77777777">
        <w:tc>
          <w:tcPr>
            <w:tcW w:w="1133" w:type="dxa"/>
          </w:tcPr>
          <w:p w14:paraId="3D21369F" w14:textId="77777777" w:rsidR="00E705A4" w:rsidRDefault="00E705A4" w:rsidP="00E705A4">
            <w:pPr>
              <w:spacing w:after="0"/>
              <w:rPr>
                <w:rFonts w:eastAsiaTheme="minorEastAsia"/>
                <w:lang w:eastAsia="zh-CN"/>
              </w:rPr>
            </w:pPr>
          </w:p>
        </w:tc>
        <w:tc>
          <w:tcPr>
            <w:tcW w:w="2568" w:type="dxa"/>
          </w:tcPr>
          <w:p w14:paraId="3E39508C" w14:textId="77777777" w:rsidR="00E705A4" w:rsidRDefault="00E705A4" w:rsidP="00E705A4">
            <w:pPr>
              <w:spacing w:after="0"/>
              <w:rPr>
                <w:rFonts w:eastAsiaTheme="minorEastAsia"/>
                <w:lang w:eastAsia="zh-CN"/>
              </w:rPr>
            </w:pPr>
          </w:p>
        </w:tc>
        <w:tc>
          <w:tcPr>
            <w:tcW w:w="5650" w:type="dxa"/>
          </w:tcPr>
          <w:p w14:paraId="37D3DC15" w14:textId="77777777" w:rsidR="00E705A4" w:rsidRDefault="00E705A4" w:rsidP="00E705A4">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Heading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4EC44D9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1</w:t>
            </w:r>
          </w:p>
          <w:p w14:paraId="5BE2031B" w14:textId="77777777" w:rsidR="00B46A49" w:rsidRDefault="00B46A49" w:rsidP="00B46A49">
            <w:pPr>
              <w:rPr>
                <w:rFonts w:eastAsia="Malgun Gothic"/>
                <w:lang w:eastAsia="ko-KR"/>
              </w:rPr>
            </w:pPr>
            <w:r>
              <w:rPr>
                <w:rFonts w:eastAsia="Malgun Gothic"/>
                <w:lang w:eastAsia="ko-KR"/>
              </w:rPr>
              <w:lastRenderedPageBreak/>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54"/>
            </w:tblGrid>
            <w:tr w:rsidR="00B46A49" w14:paraId="0726F5BD" w14:textId="77777777" w:rsidTr="00D97B28">
              <w:tc>
                <w:tcPr>
                  <w:tcW w:w="5154" w:type="dxa"/>
                </w:tcPr>
                <w:p w14:paraId="089E0DCF" w14:textId="77777777" w:rsidR="00B46A49" w:rsidRPr="001D233E" w:rsidRDefault="00B46A49" w:rsidP="00B46A49">
                  <w:pPr>
                    <w:tabs>
                      <w:tab w:val="left" w:pos="720"/>
                      <w:tab w:val="left" w:pos="1440"/>
                    </w:tabs>
                    <w:autoSpaceDE/>
                    <w:autoSpaceDN/>
                    <w:rPr>
                      <w:rFonts w:eastAsia="SimSun"/>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i/>
                      <w:iCs/>
                      <w:szCs w:val="20"/>
                      <w:lang w:eastAsia="x-none"/>
                    </w:rPr>
                    <w:t>CSI-ReportConfig</w:t>
                  </w:r>
                  <w:r w:rsidRPr="001D233E">
                    <w:rPr>
                      <w:rFonts w:ascii="Times" w:eastAsia="Batang"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b/>
                      <w:bC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 xml:space="preserve">CSI-ResourceConfigId </w:t>
                  </w:r>
                  <w:r w:rsidRPr="001D233E">
                    <w:rPr>
                      <w:rFonts w:ascii="Times" w:eastAsia="Batang"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 xml:space="preserve">CSI-ResourceConfigId </w:t>
                  </w:r>
                  <w:r w:rsidRPr="001D233E">
                    <w:rPr>
                      <w:rFonts w:ascii="Times" w:eastAsia="Batang" w:hAnsi="Times"/>
                      <w:b/>
                      <w:bCs/>
                      <w:szCs w:val="20"/>
                      <w:lang w:eastAsia="x-none"/>
                    </w:rPr>
                    <w:t>is configured for Set B</w:t>
                  </w:r>
                  <w:r w:rsidRPr="001D233E">
                    <w:rPr>
                      <w:rFonts w:ascii="Times" w:eastAsia="Batang"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SimSun"/>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CSI-ReportConfig</w:t>
                  </w:r>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sidRPr="001D233E">
                    <w:rPr>
                      <w:rFonts w:ascii="Times" w:eastAsia="Batang" w:hAnsi="Times"/>
                      <w:szCs w:val="20"/>
                      <w:lang w:eastAsia="en-US"/>
                    </w:rPr>
                    <w:t xml:space="preserve">When Set B is equal or a subset of set A (i.e., </w:t>
                  </w:r>
                  <w:r w:rsidRPr="001D233E">
                    <w:rPr>
                      <w:rFonts w:ascii="Times" w:eastAsia="Batang" w:hAnsi="Times"/>
                      <w:i/>
                      <w:iCs/>
                      <w:szCs w:val="20"/>
                      <w:lang w:eastAsia="en-US"/>
                    </w:rPr>
                    <w:t>NZP-CSI-RS-ResourceId</w:t>
                  </w:r>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 xml:space="preserve">for Set B is within the </w:t>
                  </w:r>
                  <w:r w:rsidRPr="001D233E">
                    <w:rPr>
                      <w:rFonts w:ascii="Times" w:eastAsia="Batang" w:hAnsi="Times"/>
                      <w:i/>
                      <w:iCs/>
                      <w:szCs w:val="20"/>
                      <w:lang w:eastAsia="en-US"/>
                    </w:rPr>
                    <w:t>NZP-CSI-RS-ResourceId</w:t>
                  </w:r>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sidRPr="001D233E">
                    <w:rPr>
                      <w:rFonts w:ascii="Times" w:eastAsia="Batang"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SimSun"/>
                      <w:color w:val="000000"/>
                      <w:sz w:val="20"/>
                      <w:szCs w:val="18"/>
                      <w:lang w:eastAsia="en-US"/>
                    </w:rPr>
                  </w:pPr>
                  <w:r w:rsidRPr="001D233E">
                    <w:rPr>
                      <w:rFonts w:eastAsia="Malgun Gothic"/>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Malgun Gothic"/>
                <w:lang w:eastAsia="ko-KR"/>
              </w:rPr>
            </w:pPr>
          </w:p>
          <w:p w14:paraId="3CB62B7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2</w:t>
            </w:r>
          </w:p>
          <w:p w14:paraId="33AEDEFB" w14:textId="77777777" w:rsidR="00B46A49" w:rsidRDefault="00B46A49" w:rsidP="00B46A49">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sidRPr="001D233E">
              <w:rPr>
                <w:rFonts w:eastAsia="Malgun Gothic"/>
                <w:i/>
                <w:iCs/>
                <w:lang w:eastAsia="ko-KR"/>
              </w:rPr>
              <w:t>BM-DataMeasResource</w:t>
            </w:r>
            <w:r>
              <w:rPr>
                <w:rFonts w:eastAsia="Malgun Gothic"/>
                <w:lang w:eastAsia="ko-KR"/>
              </w:rPr>
              <w:t xml:space="preserve">) and logging configuration </w:t>
            </w:r>
            <w:r>
              <w:rPr>
                <w:rFonts w:eastAsia="Malgun Gothic"/>
                <w:lang w:eastAsia="ko-KR"/>
              </w:rPr>
              <w:lastRenderedPageBreak/>
              <w:t xml:space="preserve">(i.e., </w:t>
            </w:r>
            <w:r w:rsidRPr="001D233E">
              <w:rPr>
                <w:rFonts w:eastAsia="Malgun Gothic"/>
                <w:i/>
                <w:iCs/>
                <w:lang w:eastAsia="ko-KR"/>
              </w:rPr>
              <w:t>BM-LoggingConfig</w:t>
            </w:r>
            <w:r>
              <w:rPr>
                <w:rFonts w:eastAsia="Malgun Gothic"/>
                <w:lang w:eastAsia="ko-KR"/>
              </w:rPr>
              <w:t xml:space="preserve">) is essential. It requires additional configuration binding (i.e., </w:t>
            </w:r>
            <w:r w:rsidRPr="001D233E">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rsidRPr="00EE6E73">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sidRPr="002D3719">
              <w:rPr>
                <w:rFonts w:eastAsia="Malgun Gothic"/>
                <w:i/>
                <w:iCs/>
                <w:lang w:eastAsia="ko-KR"/>
              </w:rPr>
              <w:t>BM-DataMeasResource</w:t>
            </w:r>
            <w:r>
              <w:rPr>
                <w:rFonts w:eastAsia="Malgun Gothic"/>
                <w:lang w:eastAsia="ko-KR"/>
              </w:rPr>
              <w:t xml:space="preserve">) would be associated to multiple logging configurations (i.e., </w:t>
            </w:r>
            <w:r w:rsidRPr="002D3719">
              <w:rPr>
                <w:rFonts w:eastAsia="Malgun Gothic"/>
                <w:i/>
                <w:iCs/>
                <w:lang w:eastAsia="ko-KR"/>
              </w:rPr>
              <w:t>BM-LoggingConfig</w:t>
            </w:r>
            <w:r>
              <w:rPr>
                <w:rFonts w:eastAsia="Malgun Gothic"/>
                <w:lang w:eastAsia="ko-KR"/>
              </w:rPr>
              <w:t>).</w:t>
            </w:r>
          </w:p>
          <w:p w14:paraId="6E3B6750" w14:textId="56AD2018" w:rsidR="00B46A49" w:rsidRDefault="00B46A49" w:rsidP="00B46A49">
            <w:pPr>
              <w:rPr>
                <w:rFonts w:eastAsiaTheme="minorEastAsia"/>
                <w:lang w:eastAsia="zh-CN"/>
              </w:rPr>
            </w:pPr>
            <w:r>
              <w:rPr>
                <w:rFonts w:eastAsia="Malgun Gothic"/>
                <w:lang w:eastAsia="ko-KR"/>
              </w:rPr>
              <w:t>2) We assume not only RRCReconfiguration but also RRCResume could be used for configuration.</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Huawei, HiSilicon</w:t>
            </w:r>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E705A4" w14:paraId="31F32AB2" w14:textId="77777777">
        <w:tc>
          <w:tcPr>
            <w:tcW w:w="1133" w:type="dxa"/>
          </w:tcPr>
          <w:p w14:paraId="50E08447" w14:textId="21E569F8" w:rsidR="00E705A4" w:rsidRDefault="0079542A" w:rsidP="00E705A4">
            <w:pPr>
              <w:spacing w:after="0"/>
            </w:pPr>
            <w:r>
              <w:t>Nokia</w:t>
            </w:r>
          </w:p>
        </w:tc>
        <w:tc>
          <w:tcPr>
            <w:tcW w:w="1556" w:type="dxa"/>
          </w:tcPr>
          <w:p w14:paraId="503F8004" w14:textId="558B73F3" w:rsidR="00E705A4" w:rsidRDefault="0079542A" w:rsidP="00E705A4">
            <w:pPr>
              <w:spacing w:after="0"/>
            </w:pPr>
            <w:r>
              <w:t>Yes</w:t>
            </w:r>
          </w:p>
        </w:tc>
        <w:tc>
          <w:tcPr>
            <w:tcW w:w="1559" w:type="dxa"/>
          </w:tcPr>
          <w:p w14:paraId="2F1F0CB2" w14:textId="7FB1315C" w:rsidR="00E705A4" w:rsidRDefault="009D50F0" w:rsidP="00E705A4">
            <w:pPr>
              <w:spacing w:after="0"/>
            </w:pPr>
            <w:r>
              <w:t>Yes</w:t>
            </w:r>
          </w:p>
        </w:tc>
        <w:tc>
          <w:tcPr>
            <w:tcW w:w="5380" w:type="dxa"/>
          </w:tcPr>
          <w:p w14:paraId="1D553703" w14:textId="721F72F4" w:rsidR="004C4803" w:rsidRDefault="004C4803" w:rsidP="00E705A4">
            <w:r w:rsidRPr="004C4803">
              <w:rPr>
                <w:b/>
                <w:bCs/>
              </w:rPr>
              <w:t>1.</w:t>
            </w:r>
            <w:r>
              <w:t xml:space="preserve"> </w:t>
            </w:r>
            <w:r w:rsidR="0079542A">
              <w:t>Regarding Samsung’s response</w:t>
            </w:r>
            <w:r w:rsidR="009B1632">
              <w:br/>
            </w:r>
            <w:r w:rsidR="009B1632">
              <w:br/>
            </w:r>
            <w:r w:rsidR="009B1632">
              <w:rPr>
                <w:b/>
                <w:bCs/>
              </w:rPr>
              <w:t>1.1</w:t>
            </w:r>
            <w:r w:rsidR="009B1632">
              <w:t xml:space="preserve"> </w:t>
            </w:r>
            <w:r w:rsidR="0079542A">
              <w:t xml:space="preserve">Set A and Set B measurements are required for training a UE-side model because </w:t>
            </w:r>
            <w:r w:rsidR="00AC2ABA">
              <w:t>Set B is the input to the model and Set A is the ground truth and output of the model.</w:t>
            </w:r>
            <w:r>
              <w:t xml:space="preserve"> To train the UE-side model, both must be known by the UE-side server.</w:t>
            </w:r>
          </w:p>
          <w:p w14:paraId="6AC7661E" w14:textId="7B478422" w:rsidR="00A61FC1" w:rsidRDefault="00AC2ABA" w:rsidP="00E705A4">
            <w:r>
              <w:t>For a NW-side BM model,</w:t>
            </w:r>
            <w:r w:rsidR="00A61FC1">
              <w:t xml:space="preserve"> the gNB, knowing </w:t>
            </w:r>
            <w:r w:rsidR="00BB43F8">
              <w:t xml:space="preserve">the nature of the Set A and Set B which would be used for its model, a single </w:t>
            </w:r>
            <w:r w:rsidR="00BB43F8">
              <w:rPr>
                <w:i/>
                <w:iCs/>
              </w:rPr>
              <w:t>CSI-ResourceConfig</w:t>
            </w:r>
            <w:r w:rsidR="00BB43F8">
              <w:t xml:space="preserve"> could be configured with </w:t>
            </w:r>
            <w:r w:rsidR="00022198">
              <w:rPr>
                <w:i/>
                <w:iCs/>
              </w:rPr>
              <w:t>csi-RS-ResourceSetList</w:t>
            </w:r>
            <w:r w:rsidR="00022198">
              <w:t xml:space="preserve"> set to </w:t>
            </w:r>
            <w:r w:rsidR="00022198">
              <w:rPr>
                <w:i/>
                <w:iCs/>
              </w:rPr>
              <w:t>nzp-CSI-RS-SSB</w:t>
            </w:r>
            <w:r w:rsidR="00022198">
              <w:t xml:space="preserve">. Multiple </w:t>
            </w:r>
            <w:r w:rsidR="00022198">
              <w:rPr>
                <w:i/>
                <w:iCs/>
              </w:rPr>
              <w:t>nzp-CSI-RS-ResourceSets</w:t>
            </w:r>
            <w:r w:rsidR="00022198">
              <w:t xml:space="preserve"> and </w:t>
            </w:r>
            <w:r w:rsidR="00022198">
              <w:rPr>
                <w:i/>
                <w:iCs/>
              </w:rPr>
              <w:t>csi-SSB-Resou</w:t>
            </w:r>
            <w:r w:rsidR="00AA2900">
              <w:rPr>
                <w:i/>
                <w:iCs/>
              </w:rPr>
              <w:t>r</w:t>
            </w:r>
            <w:r w:rsidR="00022198">
              <w:rPr>
                <w:i/>
                <w:iCs/>
              </w:rPr>
              <w:t>ceSets</w:t>
            </w:r>
            <w:r w:rsidR="00022198">
              <w:t xml:space="preserve"> can be configured </w:t>
            </w:r>
            <w:r w:rsidR="00AA2900">
              <w:t xml:space="preserve">simultaneously and the </w:t>
            </w:r>
            <w:r w:rsidR="00BB0001">
              <w:t>gNB will be able to categorize them appropriately. Set A and Set B are only useful for UE-side models.</w:t>
            </w:r>
          </w:p>
          <w:p w14:paraId="36BF69C6" w14:textId="2385D036" w:rsidR="009B1632" w:rsidRPr="00022F4E" w:rsidRDefault="009B1632" w:rsidP="00E705A4">
            <w:r w:rsidRPr="00092A08">
              <w:rPr>
                <w:b/>
                <w:bCs/>
              </w:rPr>
              <w:t>1.2</w:t>
            </w:r>
            <w:r>
              <w:t xml:space="preserve"> There are many ways to “unify” things and we think that one version of that unification is to </w:t>
            </w:r>
            <w:r w:rsidR="00092A08">
              <w:t xml:space="preserve">describe in the specification which logging configurations should enter samples into the NW-side data collection buffer. The version of unification shown in Approach 2 also “de-unifies” the CSI configurations. Inference, monitoring, and UE-side data collection are all in </w:t>
            </w:r>
            <w:r w:rsidR="00092A08">
              <w:rPr>
                <w:i/>
                <w:iCs/>
              </w:rPr>
              <w:t>CSI-ReportConfig</w:t>
            </w:r>
            <w:r w:rsidR="00092A08">
              <w:t xml:space="preserve">, but Approach 2 proposes to </w:t>
            </w:r>
            <w:r w:rsidR="00022F4E">
              <w:t xml:space="preserve">disaggregate the </w:t>
            </w:r>
            <w:r w:rsidR="00022F4E">
              <w:rPr>
                <w:i/>
                <w:iCs/>
              </w:rPr>
              <w:t>CSI</w:t>
            </w:r>
            <w:r w:rsidR="00022F4E">
              <w:t xml:space="preserve"> configuration for NW-side data collection.</w:t>
            </w:r>
          </w:p>
          <w:p w14:paraId="2FFD91F3" w14:textId="0477B2EE" w:rsidR="00A61FC1" w:rsidRPr="00FE344D" w:rsidRDefault="00BB0001" w:rsidP="00E705A4">
            <w:pPr>
              <w:rPr>
                <w:u w:val="single"/>
              </w:rPr>
            </w:pPr>
            <w:r w:rsidRPr="00FE344D">
              <w:rPr>
                <w:b/>
                <w:bCs/>
                <w:u w:val="single"/>
              </w:rPr>
              <w:t>2.</w:t>
            </w:r>
            <w:r w:rsidRPr="00FE344D">
              <w:rPr>
                <w:u w:val="single"/>
              </w:rPr>
              <w:t xml:space="preserve"> Approach 1</w:t>
            </w:r>
          </w:p>
          <w:p w14:paraId="3E5A5E47" w14:textId="03B0DB88" w:rsidR="008B78E3" w:rsidRPr="008B78E3" w:rsidRDefault="00C328D2" w:rsidP="008B78E3">
            <w:pPr>
              <w:spacing w:after="0"/>
              <w:rPr>
                <w:rFonts w:ascii="Courier New" w:hAnsi="Courier New" w:cs="Courier New"/>
                <w:noProof/>
                <w:sz w:val="20"/>
                <w:szCs w:val="20"/>
              </w:rPr>
            </w:pPr>
            <w:r>
              <w:t>The following ASN.1 can be used to guide our discussion.</w:t>
            </w:r>
            <w:r w:rsidR="00FE344D">
              <w:t xml:space="preserve"> Need codes are not included</w:t>
            </w:r>
            <w:r w:rsidR="00DA3DAC">
              <w:t xml:space="preserve"> and field names have been marked in blue</w:t>
            </w:r>
            <w:r w:rsidR="00FE344D">
              <w:t xml:space="preserve"> for readability. </w:t>
            </w:r>
            <w:r>
              <w:br/>
            </w:r>
            <w:r w:rsidR="008B78E3">
              <w:br/>
            </w:r>
            <w:r w:rsidR="008B78E3" w:rsidRPr="008B78E3">
              <w:rPr>
                <w:rFonts w:ascii="Courier New" w:hAnsi="Courier New" w:cs="Courier New"/>
                <w:noProof/>
                <w:sz w:val="20"/>
                <w:szCs w:val="20"/>
              </w:rPr>
              <w:t>CSI-LoggedMeas</w:t>
            </w:r>
            <w:r w:rsidR="008B78E3" w:rsidRPr="00DA3DAC">
              <w:rPr>
                <w:rFonts w:ascii="Courier New" w:hAnsi="Courier New" w:cs="Courier New"/>
                <w:strike/>
                <w:noProof/>
                <w:sz w:val="20"/>
                <w:szCs w:val="20"/>
              </w:rPr>
              <w:t>urement</w:t>
            </w:r>
            <w:r w:rsidR="008B78E3" w:rsidRPr="008B78E3">
              <w:rPr>
                <w:rFonts w:ascii="Courier New" w:hAnsi="Courier New" w:cs="Courier New"/>
                <w:noProof/>
                <w:sz w:val="20"/>
                <w:szCs w:val="20"/>
              </w:rPr>
              <w:t>Config-r19 ::=          SEQUENCE {</w:t>
            </w:r>
          </w:p>
          <w:p w14:paraId="2BDFAEF3" w14:textId="0CFC44AE"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csi-LoggedMeasConfigId-r19</w:t>
            </w:r>
            <w:r w:rsidRPr="008B78E3">
              <w:rPr>
                <w:rFonts w:ascii="Courier New" w:hAnsi="Courier New" w:cs="Courier New"/>
                <w:noProof/>
                <w:sz w:val="20"/>
                <w:szCs w:val="20"/>
              </w:rPr>
              <w:br/>
              <w:t xml:space="preserve">      CSI-LoggedMeasConfigId-r19,</w:t>
            </w:r>
          </w:p>
          <w:p w14:paraId="3F475BFF" w14:textId="5497D843"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lastRenderedPageBreak/>
              <w:t xml:space="preserve">  </w:t>
            </w:r>
            <w:r w:rsidRPr="00DA3DAC">
              <w:rPr>
                <w:rFonts w:ascii="Courier New" w:hAnsi="Courier New" w:cs="Courier New"/>
                <w:noProof/>
                <w:color w:val="4472C4" w:themeColor="accent1"/>
                <w:sz w:val="20"/>
                <w:szCs w:val="20"/>
              </w:rPr>
              <w:t>csi-LoggedResourceConfig-r19</w:t>
            </w:r>
            <w:r w:rsidRPr="008B78E3">
              <w:rPr>
                <w:rFonts w:ascii="Courier New" w:hAnsi="Courier New" w:cs="Courier New"/>
                <w:noProof/>
                <w:sz w:val="20"/>
                <w:szCs w:val="20"/>
              </w:rPr>
              <w:br/>
              <w:t xml:space="preserve">      CSI-ResourceConfigId,</w:t>
            </w:r>
          </w:p>
          <w:p w14:paraId="24EA4719"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csi-LoggedMeasQuantityConfig-r19</w:t>
            </w:r>
          </w:p>
          <w:p w14:paraId="2FA11690" w14:textId="770F5700"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CSI-LoggedMeasQuantityConfig-r19,</w:t>
            </w:r>
          </w:p>
          <w:p w14:paraId="4ADE1CAC" w14:textId="31C65C7C"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highlight w:val="yellow"/>
              </w:rPr>
              <w:t>sCellIndex</w:t>
            </w:r>
            <w:r w:rsidRPr="00FE344D">
              <w:rPr>
                <w:rFonts w:ascii="Courier New" w:hAnsi="Courier New" w:cs="Courier New"/>
                <w:noProof/>
                <w:sz w:val="20"/>
                <w:szCs w:val="20"/>
                <w:highlight w:val="yellow"/>
              </w:rPr>
              <w:t xml:space="preserve"> SCellIndex OPTIONAL,</w:t>
            </w:r>
            <w:r w:rsidRPr="008B78E3">
              <w:rPr>
                <w:rFonts w:ascii="Courier New" w:hAnsi="Courier New" w:cs="Courier New"/>
                <w:noProof/>
                <w:sz w:val="20"/>
                <w:szCs w:val="20"/>
              </w:rPr>
              <w:br/>
              <w:t xml:space="preserve">  </w:t>
            </w:r>
            <w:r w:rsidRPr="00DA3DAC">
              <w:rPr>
                <w:rFonts w:ascii="Courier New" w:hAnsi="Courier New" w:cs="Courier New"/>
                <w:noProof/>
                <w:color w:val="FF0000"/>
                <w:sz w:val="20"/>
                <w:szCs w:val="20"/>
              </w:rPr>
              <w:t>l3</w:t>
            </w:r>
            <w:r w:rsidRPr="00DA3DAC">
              <w:rPr>
                <w:rFonts w:ascii="Courier New" w:hAnsi="Courier New" w:cs="Courier New"/>
                <w:noProof/>
                <w:color w:val="4472C4" w:themeColor="accent1"/>
                <w:sz w:val="20"/>
                <w:szCs w:val="20"/>
              </w:rPr>
              <w:t>EventTriggerConfig-r19</w:t>
            </w:r>
            <w:r w:rsidRPr="008B78E3">
              <w:rPr>
                <w:rFonts w:ascii="Courier New" w:hAnsi="Courier New" w:cs="Courier New"/>
                <w:noProof/>
                <w:sz w:val="20"/>
                <w:szCs w:val="20"/>
              </w:rPr>
              <w:br/>
              <w:t xml:space="preserve">      L3EventTriggConfig-r19  OPTIONAL,</w:t>
            </w:r>
          </w:p>
          <w:p w14:paraId="45FEE0DB"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p>
          <w:p w14:paraId="41D4C957" w14:textId="5E04FA63" w:rsidR="00C328D2"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w:t>
            </w:r>
          </w:p>
          <w:p w14:paraId="1192E868" w14:textId="77777777" w:rsidR="008B78E3" w:rsidRPr="008B78E3" w:rsidRDefault="008B78E3" w:rsidP="008B78E3">
            <w:pPr>
              <w:spacing w:after="0"/>
              <w:rPr>
                <w:rFonts w:ascii="Courier New" w:hAnsi="Courier New" w:cs="Courier New"/>
              </w:rPr>
            </w:pPr>
          </w:p>
          <w:p w14:paraId="1C89338C" w14:textId="1A5BE997" w:rsidR="00FE344D" w:rsidRDefault="00DA3DAC" w:rsidP="00E705A4">
            <w:r>
              <w:rPr>
                <w:b/>
                <w:bCs/>
              </w:rPr>
              <w:t>2.1</w:t>
            </w:r>
            <w:r w:rsidR="00FE344D">
              <w:rPr>
                <w:b/>
                <w:bCs/>
              </w:rPr>
              <w:t xml:space="preserve"> </w:t>
            </w:r>
            <w:r w:rsidR="00FE344D">
              <w:t xml:space="preserve">Where to put </w:t>
            </w:r>
            <w:r w:rsidR="00FE344D">
              <w:rPr>
                <w:i/>
                <w:iCs/>
              </w:rPr>
              <w:t>CSI-LoggedMeasurementConfig-r19</w:t>
            </w:r>
          </w:p>
          <w:p w14:paraId="122FA688" w14:textId="77777777" w:rsidR="00FE344D" w:rsidRDefault="00FE344D" w:rsidP="00FE344D">
            <w:pPr>
              <w:spacing w:after="0"/>
              <w:rPr>
                <w:iCs/>
                <w:noProof/>
              </w:rPr>
            </w:pPr>
            <w:r>
              <w:rPr>
                <w:noProof/>
              </w:rPr>
              <w:t xml:space="preserve">We need to determine in which configuration, that for the SpCell or that for each SCell, the </w:t>
            </w:r>
            <w:r>
              <w:rPr>
                <w:i/>
                <w:noProof/>
              </w:rPr>
              <w:t>CSI-LoggedMeasurementConfig-r19</w:t>
            </w:r>
            <w:r>
              <w:rPr>
                <w:iCs/>
                <w:noProof/>
              </w:rPr>
              <w:t xml:space="preserve"> should go. </w:t>
            </w:r>
          </w:p>
          <w:p w14:paraId="49145A91" w14:textId="77777777" w:rsidR="00FE344D" w:rsidRDefault="00FE344D" w:rsidP="00FE344D">
            <w:pPr>
              <w:spacing w:after="0"/>
              <w:rPr>
                <w:iCs/>
                <w:noProof/>
              </w:rPr>
            </w:pPr>
          </w:p>
          <w:p w14:paraId="2CE33821" w14:textId="77777777" w:rsidR="00FE344D" w:rsidRPr="00E31BF4" w:rsidRDefault="00FE344D" w:rsidP="00FE344D">
            <w:pPr>
              <w:spacing w:after="0"/>
              <w:rPr>
                <w:iCs/>
                <w:noProof/>
                <w:u w:val="single"/>
              </w:rPr>
            </w:pPr>
            <w:r w:rsidRPr="00E31BF4">
              <w:rPr>
                <w:iCs/>
                <w:noProof/>
                <w:u w:val="single"/>
              </w:rPr>
              <w:t>There are a few aspects to consider.</w:t>
            </w:r>
          </w:p>
          <w:p w14:paraId="23ED2075" w14:textId="77777777" w:rsidR="00FE344D" w:rsidRDefault="00FE344D" w:rsidP="00FE344D">
            <w:pPr>
              <w:spacing w:after="0"/>
              <w:rPr>
                <w:iCs/>
                <w:noProof/>
              </w:rPr>
            </w:pPr>
            <w:r w:rsidRPr="00DA0F95">
              <w:rPr>
                <w:b/>
                <w:bCs/>
                <w:iCs/>
                <w:noProof/>
              </w:rPr>
              <w:t>a.</w:t>
            </w:r>
            <w:r>
              <w:rPr>
                <w:iCs/>
                <w:noProof/>
              </w:rPr>
              <w:t xml:space="preserve"> the </w:t>
            </w:r>
            <w:r>
              <w:rPr>
                <w:i/>
                <w:noProof/>
              </w:rPr>
              <w:t>L3EventTriggerConfig</w:t>
            </w:r>
            <w:r>
              <w:rPr>
                <w:iCs/>
                <w:noProof/>
              </w:rPr>
              <w:t xml:space="preserve"> makes measurements based on a </w:t>
            </w:r>
            <w:r>
              <w:rPr>
                <w:i/>
                <w:noProof/>
              </w:rPr>
              <w:t>MeasObjectNR</w:t>
            </w:r>
            <w:r>
              <w:rPr>
                <w:iCs/>
                <w:noProof/>
              </w:rPr>
              <w:t xml:space="preserve">, and all </w:t>
            </w:r>
            <w:r>
              <w:rPr>
                <w:i/>
                <w:noProof/>
              </w:rPr>
              <w:t>MeasObjectNR</w:t>
            </w:r>
            <w:r>
              <w:rPr>
                <w:iCs/>
                <w:noProof/>
              </w:rPr>
              <w:t xml:space="preserve"> are configured only in the SpCell in </w:t>
            </w:r>
            <w:r>
              <w:rPr>
                <w:i/>
                <w:noProof/>
              </w:rPr>
              <w:t>RRCReconfiguration</w:t>
            </w:r>
            <w:r>
              <w:rPr>
                <w:iCs/>
                <w:noProof/>
              </w:rPr>
              <w:t>-&gt;</w:t>
            </w:r>
            <w:r>
              <w:rPr>
                <w:i/>
                <w:noProof/>
              </w:rPr>
              <w:t>MeasConfig</w:t>
            </w:r>
            <w:r>
              <w:rPr>
                <w:iCs/>
                <w:noProof/>
              </w:rPr>
              <w:t>.</w:t>
            </w:r>
          </w:p>
          <w:p w14:paraId="5B02F381" w14:textId="77777777" w:rsidR="00FE344D" w:rsidRDefault="00FE344D" w:rsidP="00FE344D">
            <w:pPr>
              <w:spacing w:after="0"/>
              <w:rPr>
                <w:iCs/>
                <w:noProof/>
              </w:rPr>
            </w:pPr>
            <w:r w:rsidRPr="00E31BF4">
              <w:rPr>
                <w:b/>
                <w:bCs/>
                <w:iCs/>
                <w:noProof/>
              </w:rPr>
              <w:t>b.</w:t>
            </w:r>
            <w:r>
              <w:rPr>
                <w:iCs/>
                <w:noProof/>
              </w:rPr>
              <w:t xml:space="preserve"> The </w:t>
            </w:r>
            <w:r>
              <w:rPr>
                <w:i/>
                <w:noProof/>
              </w:rPr>
              <w:t>csi-LoggedResourceConfig</w:t>
            </w:r>
            <w:r>
              <w:rPr>
                <w:iCs/>
                <w:noProof/>
              </w:rPr>
              <w:t xml:space="preserve"> points to </w:t>
            </w:r>
            <w:r>
              <w:rPr>
                <w:i/>
                <w:noProof/>
              </w:rPr>
              <w:t>CSI-ResourceConfig</w:t>
            </w:r>
            <w:r>
              <w:rPr>
                <w:iCs/>
                <w:noProof/>
              </w:rPr>
              <w:t>, which is configured per SCell.</w:t>
            </w:r>
          </w:p>
          <w:p w14:paraId="1B449540" w14:textId="77777777" w:rsidR="00FE344D" w:rsidRDefault="00FE344D" w:rsidP="00FE344D">
            <w:pPr>
              <w:spacing w:after="0"/>
              <w:rPr>
                <w:iCs/>
                <w:noProof/>
              </w:rPr>
            </w:pPr>
          </w:p>
          <w:p w14:paraId="311E759E"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SCell</w:t>
            </w:r>
          </w:p>
          <w:p w14:paraId="7892FF2B" w14:textId="15CA8A74"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SCell, in their respective </w:t>
            </w:r>
            <w:r>
              <w:rPr>
                <w:i/>
                <w:noProof/>
              </w:rPr>
              <w:t>CSI</w:t>
            </w:r>
            <w:r w:rsidRPr="00281D7C">
              <w:rPr>
                <w:i/>
                <w:noProof/>
              </w:rPr>
              <w:t>-</w:t>
            </w:r>
            <w:r w:rsidRPr="00281D7C">
              <w:rPr>
                <w:i/>
              </w:rPr>
              <w:t>MeasConfig</w:t>
            </w:r>
            <w:r>
              <w:t xml:space="preserve"> configurations, </w:t>
            </w:r>
            <w:r w:rsidRPr="00281D7C">
              <w:t>then</w:t>
            </w:r>
            <w:r>
              <w:rPr>
                <w:iCs/>
                <w:noProof/>
              </w:rPr>
              <w:t xml:space="preserve"> the specification needs </w:t>
            </w:r>
            <w:r w:rsidR="006D1AA7">
              <w:rPr>
                <w:iCs/>
                <w:noProof/>
              </w:rPr>
              <w:t xml:space="preserve">to </w:t>
            </w:r>
            <w:r>
              <w:rPr>
                <w:iCs/>
                <w:noProof/>
              </w:rPr>
              <w:t>make it clear that the NW-side data collection log collects inputs from all SCells part of the Cell Group and not into individual SCell buffers, for all NW-side data collection configurations, even for other CSI-based use cases such as CSI Compression.</w:t>
            </w:r>
          </w:p>
          <w:p w14:paraId="34E3D4F0" w14:textId="77777777" w:rsidR="00A809B9" w:rsidRDefault="00A809B9" w:rsidP="00FE344D">
            <w:pPr>
              <w:spacing w:after="0"/>
              <w:rPr>
                <w:iCs/>
                <w:noProof/>
              </w:rPr>
            </w:pPr>
          </w:p>
          <w:p w14:paraId="20076CCC" w14:textId="0F5281E6" w:rsidR="00A809B9" w:rsidRPr="00A809B9" w:rsidRDefault="00D25851" w:rsidP="00FE344D">
            <w:pPr>
              <w:spacing w:after="0"/>
              <w:rPr>
                <w:iCs/>
                <w:noProof/>
                <w:lang w:val="en-US"/>
              </w:rPr>
            </w:pPr>
            <w:r>
              <w:rPr>
                <w:iCs/>
                <w:noProof/>
              </w:rPr>
              <w:t xml:space="preserve">In addition to the </w:t>
            </w:r>
            <w:r>
              <w:rPr>
                <w:i/>
                <w:noProof/>
              </w:rPr>
              <w:t>CSI-LoggedMeasurementConfigId-r19</w:t>
            </w:r>
            <w:r w:rsidR="00A809B9">
              <w:rPr>
                <w:iCs/>
                <w:noProof/>
              </w:rPr>
              <w:t xml:space="preserve">, the eventual log would need to include the </w:t>
            </w:r>
            <w:r w:rsidR="00A809B9">
              <w:rPr>
                <w:i/>
                <w:noProof/>
              </w:rPr>
              <w:t>SCellIndex</w:t>
            </w:r>
            <w:r w:rsidR="00A809B9">
              <w:rPr>
                <w:iCs/>
                <w:noProof/>
              </w:rPr>
              <w:t xml:space="preserve"> since the </w:t>
            </w:r>
            <w:r w:rsidR="00A809B9">
              <w:rPr>
                <w:i/>
                <w:noProof/>
              </w:rPr>
              <w:t xml:space="preserve">Csi-LoggedMeasurementConfigId-r19 </w:t>
            </w:r>
            <w:r w:rsidR="00A809B9">
              <w:rPr>
                <w:iCs/>
                <w:noProof/>
                <w:lang w:val="en-US"/>
              </w:rPr>
              <w:t>could be repeated across SCell configurations.</w:t>
            </w:r>
          </w:p>
          <w:p w14:paraId="3A540D7B" w14:textId="77777777" w:rsidR="00FE344D" w:rsidRDefault="00FE344D" w:rsidP="00FE344D">
            <w:pPr>
              <w:spacing w:after="0"/>
              <w:rPr>
                <w:iCs/>
                <w:noProof/>
              </w:rPr>
            </w:pPr>
          </w:p>
          <w:p w14:paraId="45960113"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w:t>
            </w:r>
            <w:r>
              <w:rPr>
                <w:iCs/>
                <w:noProof/>
                <w:u w:val="single"/>
              </w:rPr>
              <w:t>SpCell</w:t>
            </w:r>
          </w:p>
          <w:p w14:paraId="630F31BD" w14:textId="2F98A481"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SpCell, then the SCellIndex will be required such that the UE will know which </w:t>
            </w:r>
            <w:r>
              <w:rPr>
                <w:i/>
                <w:noProof/>
              </w:rPr>
              <w:t>MeasObjectId</w:t>
            </w:r>
            <w:r>
              <w:rPr>
                <w:iCs/>
                <w:noProof/>
              </w:rPr>
              <w:t xml:space="preserve"> to use for the evaluation of the </w:t>
            </w:r>
            <w:r>
              <w:rPr>
                <w:i/>
                <w:noProof/>
              </w:rPr>
              <w:t>L3EventTriggerConfig</w:t>
            </w:r>
            <w:r>
              <w:rPr>
                <w:iCs/>
                <w:noProof/>
              </w:rPr>
              <w:t xml:space="preserve"> and which </w:t>
            </w:r>
            <w:r>
              <w:rPr>
                <w:i/>
                <w:noProof/>
              </w:rPr>
              <w:t>CSI-ResourceConfigId</w:t>
            </w:r>
            <w:r>
              <w:rPr>
                <w:iCs/>
                <w:noProof/>
              </w:rPr>
              <w:t xml:space="preserve"> to use for capturing measurements, since the CSI resoruces are configured per SCell.</w:t>
            </w:r>
            <w:r w:rsidR="00A809B9">
              <w:rPr>
                <w:iCs/>
                <w:noProof/>
              </w:rPr>
              <w:br/>
            </w:r>
          </w:p>
          <w:p w14:paraId="58F41200" w14:textId="77777777" w:rsidR="00FE344D" w:rsidRPr="00887D7F" w:rsidRDefault="00FE344D" w:rsidP="00FE344D">
            <w:pPr>
              <w:spacing w:after="0"/>
              <w:rPr>
                <w:iCs/>
                <w:noProof/>
              </w:rPr>
            </w:pPr>
            <w:r>
              <w:rPr>
                <w:iCs/>
                <w:noProof/>
              </w:rPr>
              <w:t>We see no significant advantage or disadvantage to eithe approach, but we must choose one so that we can continue checking for correctness.</w:t>
            </w:r>
          </w:p>
          <w:p w14:paraId="7BD61155" w14:textId="77777777" w:rsidR="00FE344D" w:rsidRPr="00FE344D" w:rsidRDefault="00FE344D" w:rsidP="00E705A4"/>
          <w:p w14:paraId="566B8593" w14:textId="16549CA6" w:rsidR="00BB0001" w:rsidRDefault="00DA3DAC" w:rsidP="00E705A4">
            <w:r>
              <w:rPr>
                <w:b/>
                <w:bCs/>
              </w:rPr>
              <w:t>2.2</w:t>
            </w:r>
            <w:r w:rsidR="00C328D2">
              <w:t xml:space="preserve"> Logging quantity is missing</w:t>
            </w:r>
          </w:p>
          <w:p w14:paraId="68DCE092" w14:textId="28A75C95" w:rsidR="00C328D2" w:rsidRDefault="00DA3DAC" w:rsidP="00E705A4">
            <w:r>
              <w:t xml:space="preserve">We will be supporting multiple CSI-based use cases and they will have different logging quantities. We think the logging quantity or quantities should be explicitly </w:t>
            </w:r>
            <w:r>
              <w:lastRenderedPageBreak/>
              <w:t>configured.</w:t>
            </w:r>
            <w:r w:rsidR="00B848E9">
              <w:t xml:space="preserve"> More than one logging quantity is possible</w:t>
            </w:r>
            <w:r w:rsidR="00CB08D2">
              <w:t>.</w:t>
            </w:r>
            <w:r w:rsidR="00EA54EB">
              <w:t xml:space="preserve"> An ASN.1 example is shown below.</w:t>
            </w:r>
          </w:p>
          <w:p w14:paraId="4630B442" w14:textId="77777777"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CSI-LoggedMeasQuantityConfig-r19 ::= SEQUENCE {</w:t>
            </w:r>
          </w:p>
          <w:p w14:paraId="55801800" w14:textId="6BF32B10"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cri-RSRP  </w:t>
            </w:r>
            <w:r>
              <w:rPr>
                <w:rFonts w:ascii="Courier New" w:hAnsi="Courier New" w:cs="Courier New"/>
                <w:noProof/>
                <w:sz w:val="20"/>
                <w:szCs w:val="20"/>
              </w:rPr>
              <w:t xml:space="preserve">     </w:t>
            </w:r>
            <w:r w:rsidRPr="00B848E9">
              <w:rPr>
                <w:rFonts w:ascii="Courier New" w:hAnsi="Courier New" w:cs="Courier New"/>
                <w:noProof/>
                <w:sz w:val="20"/>
                <w:szCs w:val="20"/>
              </w:rPr>
              <w:t>ENUMERATED {enable},</w:t>
            </w:r>
          </w:p>
          <w:p w14:paraId="2E25918A" w14:textId="3C2008BC"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ssb-Index-RSRP ENUMERATED {enable}</w:t>
            </w:r>
          </w:p>
          <w:p w14:paraId="50C52838" w14:textId="724D374B" w:rsidR="00EA54EB"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w:t>
            </w:r>
          </w:p>
          <w:p w14:paraId="4C8201B5" w14:textId="77777777" w:rsidR="00CB08D2" w:rsidRDefault="00CB08D2" w:rsidP="00E705A4"/>
          <w:p w14:paraId="0D3C5154" w14:textId="26246747" w:rsidR="00CB5A9D" w:rsidRDefault="00CB5A9D" w:rsidP="00E705A4">
            <w:r>
              <w:rPr>
                <w:b/>
                <w:bCs/>
              </w:rPr>
              <w:t>2.3</w:t>
            </w:r>
            <w:r>
              <w:t xml:space="preserve"> </w:t>
            </w:r>
            <w:r w:rsidR="00AF09D3">
              <w:t>Modification of a logging configuration</w:t>
            </w:r>
          </w:p>
          <w:p w14:paraId="1430A623" w14:textId="7DB43ED0" w:rsidR="00AF09D3" w:rsidRDefault="00AF09D3" w:rsidP="00E705A4">
            <w:r>
              <w:t>The following content is copied from the TP for Approach 1.</w:t>
            </w:r>
          </w:p>
          <w:p w14:paraId="48353237" w14:textId="77777777" w:rsidR="00AF09D3" w:rsidRPr="00AF09D3" w:rsidRDefault="00AF09D3" w:rsidP="00AF09D3">
            <w:pPr>
              <w:pStyle w:val="B1"/>
              <w:rPr>
                <w:highlight w:val="lightGray"/>
              </w:rPr>
            </w:pPr>
            <w:r w:rsidRPr="00AF09D3">
              <w:rPr>
                <w:noProof/>
                <w:highlight w:val="lightGray"/>
                <w:lang w:eastAsia="en-GB"/>
              </w:rPr>
              <w:t xml:space="preserve">for each CSI logged measurement configuration included in </w:t>
            </w:r>
            <w:r w:rsidRPr="00AF09D3">
              <w:rPr>
                <w:i/>
                <w:iCs/>
                <w:highlight w:val="lightGray"/>
              </w:rPr>
              <w:t>csi-LoggedMeasurementConfigToAddModList</w:t>
            </w:r>
            <w:r w:rsidRPr="00AF09D3">
              <w:rPr>
                <w:highlight w:val="lightGray"/>
              </w:rPr>
              <w:t>:</w:t>
            </w:r>
          </w:p>
          <w:p w14:paraId="3BD43B27" w14:textId="77777777" w:rsidR="00AF09D3" w:rsidRPr="00AF09D3" w:rsidRDefault="00AF09D3" w:rsidP="00AF09D3">
            <w:pPr>
              <w:pStyle w:val="B2"/>
              <w:rPr>
                <w:highlight w:val="lightGray"/>
              </w:rPr>
            </w:pPr>
            <w:r w:rsidRPr="00AF09D3">
              <w:rPr>
                <w:noProof/>
                <w:highlight w:val="lightGray"/>
                <w:lang w:eastAsia="en-GB"/>
              </w:rPr>
              <w:t>2&gt;</w:t>
            </w:r>
            <w:r w:rsidRPr="00AF09D3">
              <w:rPr>
                <w:noProof/>
                <w:highlight w:val="lightGray"/>
                <w:lang w:eastAsia="en-GB"/>
              </w:rPr>
              <w:tab/>
            </w:r>
            <w:r w:rsidRPr="00AF09D3">
              <w:rPr>
                <w:highlight w:val="lightGray"/>
              </w:rPr>
              <w:t xml:space="preserve">if the </w:t>
            </w:r>
            <w:r w:rsidRPr="00AF09D3">
              <w:rPr>
                <w:i/>
                <w:iCs/>
                <w:highlight w:val="lightGray"/>
              </w:rPr>
              <w:t>csi-LoggedMeasurementConfigId</w:t>
            </w:r>
            <w:r w:rsidRPr="00AF09D3">
              <w:rPr>
                <w:highlight w:val="lightGray"/>
              </w:rPr>
              <w:t xml:space="preserve"> associated to the </w:t>
            </w:r>
            <w:r w:rsidRPr="00AF09D3">
              <w:rPr>
                <w:noProof/>
                <w:highlight w:val="lightGray"/>
                <w:lang w:eastAsia="en-GB"/>
              </w:rPr>
              <w:t xml:space="preserve">CSI logged measurement configuration included in </w:t>
            </w:r>
            <w:r w:rsidRPr="00AF09D3">
              <w:rPr>
                <w:i/>
                <w:iCs/>
                <w:highlight w:val="lightGray"/>
              </w:rPr>
              <w:t>csi-LoggedMeasurementConfigToAddModList</w:t>
            </w:r>
            <w:r w:rsidRPr="00AF09D3">
              <w:rPr>
                <w:highlight w:val="lightGray"/>
              </w:rPr>
              <w:t xml:space="preserve"> and the cell identity of the serving cell for which the measurements shall be logged, i.e. the serving cell associated with the serving cell configuration in which </w:t>
            </w:r>
            <w:r w:rsidRPr="00AF09D3">
              <w:rPr>
                <w:i/>
                <w:iCs/>
                <w:highlight w:val="lightGray"/>
              </w:rPr>
              <w:t xml:space="preserve">csi-LoggedMeasurementConfigToAddModList </w:t>
            </w:r>
            <w:r w:rsidRPr="00AF09D3">
              <w:rPr>
                <w:highlight w:val="lightGray"/>
              </w:rPr>
              <w:t xml:space="preserve">is received, are included in an entry in </w:t>
            </w:r>
            <w:r w:rsidRPr="00AF09D3">
              <w:rPr>
                <w:i/>
                <w:iCs/>
                <w:highlight w:val="lightGray"/>
                <w:lang w:val="pt-BR"/>
              </w:rPr>
              <w:t>csi-LogMeasInfoList</w:t>
            </w:r>
            <w:r w:rsidRPr="00AF09D3">
              <w:rPr>
                <w:highlight w:val="lightGray"/>
              </w:rPr>
              <w:t xml:space="preserve"> in </w:t>
            </w:r>
            <w:r w:rsidRPr="00AF09D3">
              <w:rPr>
                <w:i/>
                <w:iCs/>
                <w:highlight w:val="lightGray"/>
              </w:rPr>
              <w:t>VarCSI-LogMeasReport</w:t>
            </w:r>
            <w:r w:rsidRPr="00AF09D3">
              <w:rPr>
                <w:highlight w:val="lightGray"/>
              </w:rPr>
              <w:t>;</w:t>
            </w:r>
          </w:p>
          <w:p w14:paraId="57EE1278" w14:textId="77777777" w:rsidR="00AF09D3" w:rsidRDefault="00AF09D3" w:rsidP="00AF09D3">
            <w:pPr>
              <w:pStyle w:val="B3"/>
            </w:pPr>
            <w:r w:rsidRPr="00AF09D3">
              <w:rPr>
                <w:noProof/>
                <w:highlight w:val="lightGray"/>
                <w:lang w:eastAsia="en-GB"/>
              </w:rPr>
              <w:t>3&gt;</w:t>
            </w:r>
            <w:r w:rsidRPr="00AF09D3">
              <w:rPr>
                <w:noProof/>
                <w:highlight w:val="lightGray"/>
                <w:lang w:eastAsia="en-GB"/>
              </w:rPr>
              <w:tab/>
              <w:t xml:space="preserve">modify the CSI logged measurement configuration according to the configuration received in </w:t>
            </w:r>
            <w:r w:rsidRPr="00AF09D3">
              <w:rPr>
                <w:i/>
                <w:iCs/>
                <w:highlight w:val="lightGray"/>
              </w:rPr>
              <w:t>csi-LoggedMeasurementConfigToAddModList</w:t>
            </w:r>
            <w:r w:rsidRPr="00AF09D3">
              <w:rPr>
                <w:highlight w:val="lightGray"/>
              </w:rPr>
              <w:t>;</w:t>
            </w:r>
          </w:p>
          <w:p w14:paraId="178E468C" w14:textId="77777777" w:rsidR="00AF09D3" w:rsidRDefault="00AF09D3" w:rsidP="00E705A4"/>
          <w:p w14:paraId="5E6B6A58" w14:textId="3C34BC34" w:rsidR="00AF09D3" w:rsidRDefault="00AF09D3" w:rsidP="00E705A4">
            <w:r>
              <w:t>We need to discuss whether or not to allow modification of a data collection configuration. The reason is that the samples in the log</w:t>
            </w:r>
            <w:r w:rsidR="00CE674B">
              <w:t xml:space="preserve"> do not contain the necessary context information for the gNB and/or a training entity to decipher the meaning of the data without having the configuration. If the configuration can change, then the gNB needs to keep a record of the historical configurations and </w:t>
            </w:r>
            <w:r w:rsidR="001D4944">
              <w:t>the UE needs to mark when a configuration changes so that it can indicate to the gNB to which version of a configuration the samples are associated.</w:t>
            </w:r>
          </w:p>
          <w:p w14:paraId="53E84109" w14:textId="10D141C1" w:rsidR="00AF09D3" w:rsidRDefault="001D4944" w:rsidP="00E705A4">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EC837DC" w14:textId="64AE3F35" w:rsidR="008F458B" w:rsidRPr="00CB5A9D" w:rsidRDefault="008F458B" w:rsidP="00E705A4">
            <w:r w:rsidRPr="008F458B">
              <w:rPr>
                <w:b/>
                <w:bCs/>
              </w:rPr>
              <w:t>2.4</w:t>
            </w:r>
            <w:r>
              <w:t xml:space="preserve"> Because the </w:t>
            </w:r>
            <w:r w:rsidR="00FB4D9C">
              <w:t xml:space="preserve">measurements are enabled and disabled in layer 3 based on RSRP measurements, the lower layer will need to be informed to make measurements. The </w:t>
            </w:r>
            <w:r w:rsidR="00FB4D9C">
              <w:lastRenderedPageBreak/>
              <w:t>procedural text should take this into account wherever relevant.</w:t>
            </w:r>
          </w:p>
          <w:p w14:paraId="0650D114" w14:textId="3A9FD8D8" w:rsidR="00634B00" w:rsidRDefault="00634B00" w:rsidP="00E705A4">
            <w:r w:rsidRPr="005A2E71">
              <w:rPr>
                <w:b/>
                <w:bCs/>
              </w:rPr>
              <w:t>2.</w:t>
            </w:r>
            <w:r w:rsidR="008F458B">
              <w:rPr>
                <w:b/>
                <w:bCs/>
              </w:rPr>
              <w:t>5</w:t>
            </w:r>
            <w:r>
              <w:t xml:space="preserve"> Comment</w:t>
            </w:r>
          </w:p>
          <w:p w14:paraId="2C8063F6" w14:textId="107AC4F9" w:rsidR="00634B00" w:rsidRDefault="00F20CC7" w:rsidP="00E705A4">
            <w:r>
              <w:t xml:space="preserve">We think that the </w:t>
            </w:r>
            <w:r>
              <w:rPr>
                <w:i/>
                <w:iCs/>
              </w:rPr>
              <w:t>CSI-ReportConfig</w:t>
            </w:r>
            <w:r>
              <w:t xml:space="preserve"> already includes all the necessary fields to instruct the UE what to log. It includes </w:t>
            </w:r>
            <w:r w:rsidR="00072F3F">
              <w:t>which</w:t>
            </w:r>
            <w:r>
              <w:t xml:space="preserve"> CSI resources to measure, the quantity to measure, </w:t>
            </w:r>
            <w:r w:rsidR="00072F3F">
              <w:t xml:space="preserve">and the </w:t>
            </w:r>
            <w:r w:rsidR="00072F3F">
              <w:rPr>
                <w:i/>
                <w:iCs/>
              </w:rPr>
              <w:t>SCellIndex</w:t>
            </w:r>
            <w:r w:rsidR="00072F3F">
              <w:t xml:space="preserve"> to which the </w:t>
            </w:r>
            <w:r w:rsidR="005A2E71">
              <w:t>reporting configuration applies. All that is missing is the triggering functionality.</w:t>
            </w:r>
          </w:p>
          <w:p w14:paraId="39B188CE" w14:textId="7471076D" w:rsidR="005A2E71" w:rsidRDefault="005A2E71" w:rsidP="00E705A4">
            <w:r>
              <w:t xml:space="preserve">To implement triggering, </w:t>
            </w:r>
            <w:r w:rsidR="002D2A57">
              <w:t xml:space="preserve">an RRC or MAC command could be used to enable logging based on the reception of a </w:t>
            </w:r>
            <w:r w:rsidR="002D2A57">
              <w:rPr>
                <w:i/>
                <w:iCs/>
              </w:rPr>
              <w:t>MeasurementReport</w:t>
            </w:r>
            <w:r w:rsidR="002D2A57">
              <w:t xml:space="preserve"> triggered</w:t>
            </w:r>
            <w:r w:rsidR="00FC65CB">
              <w:t xml:space="preserve"> by</w:t>
            </w:r>
            <w:r w:rsidR="002D2A57">
              <w:t xml:space="preserve"> an </w:t>
            </w:r>
            <w:r w:rsidR="002D2A57">
              <w:rPr>
                <w:i/>
                <w:iCs/>
              </w:rPr>
              <w:t>A1</w:t>
            </w:r>
            <w:r w:rsidR="002D2A57">
              <w:t xml:space="preserve"> or </w:t>
            </w:r>
            <w:r w:rsidR="002D2A57">
              <w:rPr>
                <w:i/>
                <w:iCs/>
              </w:rPr>
              <w:t>A2</w:t>
            </w:r>
            <w:r w:rsidR="002D2A57">
              <w:t xml:space="preserve"> </w:t>
            </w:r>
            <w:r w:rsidR="00FC65CB">
              <w:t>event having been triggered</w:t>
            </w:r>
            <w:r w:rsidR="002D2A57">
              <w:t xml:space="preserve"> and disable logging based on the reception of a </w:t>
            </w:r>
            <w:r w:rsidR="002D2A57">
              <w:rPr>
                <w:i/>
                <w:iCs/>
              </w:rPr>
              <w:t>MeasurementReport</w:t>
            </w:r>
            <w:r w:rsidR="002D2A57">
              <w:t xml:space="preserve"> </w:t>
            </w:r>
            <w:r w:rsidR="00FC65CB">
              <w:t xml:space="preserve">triggered by </w:t>
            </w:r>
            <w:r w:rsidR="00FC65CB">
              <w:rPr>
                <w:i/>
                <w:iCs/>
              </w:rPr>
              <w:t>reportOnLeave</w:t>
            </w:r>
            <w:r w:rsidR="00FC65CB">
              <w:t xml:space="preserve"> from an </w:t>
            </w:r>
            <w:r w:rsidR="00FC65CB">
              <w:rPr>
                <w:i/>
                <w:iCs/>
              </w:rPr>
              <w:t xml:space="preserve">A1 </w:t>
            </w:r>
            <w:r w:rsidR="00FC65CB">
              <w:t xml:space="preserve">or </w:t>
            </w:r>
            <w:r w:rsidR="00FC65CB">
              <w:rPr>
                <w:i/>
                <w:iCs/>
              </w:rPr>
              <w:t>A2</w:t>
            </w:r>
            <w:r w:rsidR="00FC65CB">
              <w:t xml:space="preserve"> event condition no longer being satisfied.</w:t>
            </w:r>
          </w:p>
          <w:p w14:paraId="49A151AC" w14:textId="21ECF5ED" w:rsidR="00FC65CB" w:rsidRPr="00FC65CB" w:rsidRDefault="00FC65CB" w:rsidP="00E705A4">
            <w:r>
              <w:t xml:space="preserve">We do not think that any significant amount of samples would be lost </w:t>
            </w:r>
            <w:r w:rsidR="004568AE">
              <w:t>in the time it would take for the gNB to enable or disable logging.</w:t>
            </w:r>
          </w:p>
          <w:p w14:paraId="6F895808" w14:textId="77777777" w:rsidR="00E705A4" w:rsidRPr="009D50F0" w:rsidRDefault="009D50F0" w:rsidP="00FC65CB">
            <w:pPr>
              <w:rPr>
                <w:u w:val="single"/>
              </w:rPr>
            </w:pPr>
            <w:r w:rsidRPr="009D50F0">
              <w:rPr>
                <w:b/>
                <w:bCs/>
                <w:u w:val="single"/>
              </w:rPr>
              <w:t>3.</w:t>
            </w:r>
            <w:r w:rsidRPr="009D50F0">
              <w:rPr>
                <w:u w:val="single"/>
              </w:rPr>
              <w:t xml:space="preserve"> Approach 2</w:t>
            </w:r>
          </w:p>
          <w:p w14:paraId="110BCCA9" w14:textId="77777777" w:rsidR="009D50F0" w:rsidRDefault="008F3D67" w:rsidP="00FC65CB">
            <w:r w:rsidRPr="008F3D67">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9B7139D" w14:textId="60E68136" w:rsidR="004D7DC2" w:rsidRDefault="004D7DC2" w:rsidP="00FC65CB">
            <w:r w:rsidRPr="004D7DC2">
              <w:rPr>
                <w:b/>
                <w:bCs/>
              </w:rPr>
              <w:t>3.2</w:t>
            </w:r>
            <w:r>
              <w:t xml:space="preserve"> As stated in item 1 of our reply to this question, Set A and Set B references are not required for NW-side data collection.</w:t>
            </w:r>
          </w:p>
          <w:p w14:paraId="0206762D" w14:textId="7D4B2F02" w:rsidR="008F3D67" w:rsidRDefault="008F3D67" w:rsidP="00FC65CB">
            <w:r w:rsidRPr="001514BE">
              <w:rPr>
                <w:b/>
                <w:bCs/>
              </w:rPr>
              <w:t>3.</w:t>
            </w:r>
            <w:r w:rsidR="004D7DC2">
              <w:rPr>
                <w:b/>
                <w:bCs/>
              </w:rPr>
              <w:t>3</w:t>
            </w:r>
            <w:r>
              <w:t xml:space="preserve"> This approach essentially recreates the structure for configuring RRC Measurement Reporting</w:t>
            </w:r>
            <w:r w:rsidR="001514BE">
              <w:t xml:space="preserve"> and is thus complicated</w:t>
            </w:r>
            <w:r w:rsidR="00E1503F">
              <w:t xml:space="preserve"> and verbose</w:t>
            </w:r>
            <w:r w:rsidR="001514BE">
              <w:t xml:space="preserve">, requiring three separate </w:t>
            </w:r>
            <w:r w:rsidR="001514BE">
              <w:rPr>
                <w:i/>
                <w:iCs/>
              </w:rPr>
              <w:t>AddMod</w:t>
            </w:r>
            <w:r w:rsidR="001514BE">
              <w:t xml:space="preserve"> and </w:t>
            </w:r>
            <w:r w:rsidR="001514BE">
              <w:rPr>
                <w:i/>
                <w:iCs/>
              </w:rPr>
              <w:t>Release</w:t>
            </w:r>
            <w:r w:rsidR="001514BE">
              <w:t xml:space="preserve"> lists, </w:t>
            </w:r>
            <w:r w:rsidR="00E1503F">
              <w:t xml:space="preserve">for each of the following, </w:t>
            </w:r>
            <w:r w:rsidR="001514BE">
              <w:t>respectively.</w:t>
            </w:r>
          </w:p>
          <w:p w14:paraId="25DB913B" w14:textId="5D31D335" w:rsidR="004D7DC2" w:rsidRPr="004D7DC2" w:rsidRDefault="001514BE" w:rsidP="00FC65CB">
            <w:r w:rsidRPr="001514BE">
              <w:rPr>
                <w:b/>
                <w:bCs/>
              </w:rPr>
              <w:t xml:space="preserve">a. </w:t>
            </w:r>
            <w:r w:rsidR="004D7DC2" w:rsidRPr="004D7DC2">
              <w:t>BM</w:t>
            </w:r>
            <w:r w:rsidR="00FE7112" w:rsidRPr="00FE7112">
              <w:t>-</w:t>
            </w:r>
            <w:r w:rsidR="00FE7112">
              <w:t xml:space="preserve">dataMeasResource mimics </w:t>
            </w:r>
            <w:r w:rsidR="00FE7112">
              <w:rPr>
                <w:i/>
                <w:iCs/>
              </w:rPr>
              <w:t>MeasObjectNR</w:t>
            </w:r>
            <w:r w:rsidR="00FE7112">
              <w:rPr>
                <w:i/>
                <w:iCs/>
              </w:rPr>
              <w:br/>
            </w:r>
            <w:r w:rsidR="00FE7112" w:rsidRPr="00FE7112">
              <w:rPr>
                <w:b/>
                <w:bCs/>
              </w:rPr>
              <w:t>b.</w:t>
            </w:r>
            <w:r w:rsidR="00FE7112">
              <w:t xml:space="preserve"> </w:t>
            </w:r>
            <w:r w:rsidR="004D7DC2">
              <w:t>BM</w:t>
            </w:r>
            <w:r w:rsidR="00FE7112">
              <w:t>-LoggingConfig</w:t>
            </w:r>
            <w:r w:rsidR="004D7DC2">
              <w:t xml:space="preserve"> mimics </w:t>
            </w:r>
            <w:r w:rsidR="004D7DC2">
              <w:rPr>
                <w:i/>
                <w:iCs/>
              </w:rPr>
              <w:t>EventTriggerConfig</w:t>
            </w:r>
            <w:r w:rsidR="004D7DC2">
              <w:rPr>
                <w:i/>
                <w:iCs/>
              </w:rPr>
              <w:br/>
            </w:r>
            <w:r w:rsidR="004D7DC2">
              <w:rPr>
                <w:b/>
                <w:bCs/>
              </w:rPr>
              <w:t>c.</w:t>
            </w:r>
            <w:r w:rsidR="004D7DC2">
              <w:t xml:space="preserve"> LoggedDataCollectionLinkage mimics </w:t>
            </w:r>
            <w:r w:rsidR="004D7DC2">
              <w:rPr>
                <w:i/>
                <w:iCs/>
              </w:rPr>
              <w:t>MeasId</w:t>
            </w:r>
            <w:r w:rsidR="004D7DC2">
              <w:t>.</w:t>
            </w:r>
          </w:p>
          <w:p w14:paraId="0D4E73F8" w14:textId="77777777" w:rsidR="00FE7112" w:rsidRDefault="006614F0" w:rsidP="00FC65CB">
            <w:r>
              <w:rPr>
                <w:b/>
                <w:bCs/>
              </w:rPr>
              <w:t>3.4</w:t>
            </w:r>
            <w:r>
              <w:t xml:space="preserve"> As in Approach 1, </w:t>
            </w:r>
            <w:r w:rsidR="00D94E5C">
              <w:t>the logging quantity is missing and it cannot be implicit unless we decide to recreate this entire structure for every single new use case.</w:t>
            </w:r>
          </w:p>
          <w:p w14:paraId="0A42A69C" w14:textId="77777777" w:rsidR="00D94E5C" w:rsidRDefault="00D40943" w:rsidP="00FC65CB">
            <w:r w:rsidRPr="003515EF">
              <w:rPr>
                <w:b/>
                <w:bCs/>
              </w:rPr>
              <w:t>4.</w:t>
            </w:r>
            <w:r>
              <w:t xml:space="preserve"> Overall comments</w:t>
            </w:r>
          </w:p>
          <w:p w14:paraId="5F1A855D" w14:textId="77777777" w:rsidR="00D40943" w:rsidRDefault="00D40943" w:rsidP="00FC65CB">
            <w:r>
              <w:t xml:space="preserve">We think that both approaches introduce significant risk </w:t>
            </w:r>
            <w:r w:rsidR="003515EF">
              <w:t>that we implement broken features that will require CRs to fix throughout Release 19.</w:t>
            </w:r>
            <w:r w:rsidR="00070957">
              <w:t xml:space="preserve"> Aspects such as which quantity to measure, future expansion to new use cases measuring the same </w:t>
            </w:r>
            <w:r w:rsidR="009949BC">
              <w:t xml:space="preserve">type of RS, e.g., CSI-RS, </w:t>
            </w:r>
            <w:r w:rsidR="00083E1E">
              <w:t xml:space="preserve">and </w:t>
            </w:r>
            <w:r w:rsidR="009949BC">
              <w:t>reuse of existing feature</w:t>
            </w:r>
            <w:r w:rsidR="00083E1E">
              <w:t>s were missed.</w:t>
            </w:r>
          </w:p>
          <w:p w14:paraId="72A990DC" w14:textId="2E8C63D3" w:rsidR="00A17D80" w:rsidRDefault="00083E1E" w:rsidP="00FC65CB">
            <w:r>
              <w:t xml:space="preserve">For UE-side data collection, we agreed that it was possible to </w:t>
            </w:r>
            <w:r w:rsidR="006E53FD">
              <w:t xml:space="preserve">include the configuration as part of the </w:t>
            </w:r>
            <w:r w:rsidR="006E53FD">
              <w:rPr>
                <w:i/>
                <w:iCs/>
              </w:rPr>
              <w:t>CSI-</w:t>
            </w:r>
            <w:r w:rsidR="006E53FD">
              <w:rPr>
                <w:i/>
                <w:iCs/>
              </w:rPr>
              <w:lastRenderedPageBreak/>
              <w:t>ReportConfig</w:t>
            </w:r>
            <w:r w:rsidR="006E53FD">
              <w:t xml:space="preserve">, which </w:t>
            </w:r>
            <w:r w:rsidR="000B7F10">
              <w:t xml:space="preserve">will include new </w:t>
            </w:r>
            <w:r w:rsidR="000B7F10">
              <w:rPr>
                <w:i/>
                <w:iCs/>
              </w:rPr>
              <w:t xml:space="preserve">reportQuantity-r19 </w:t>
            </w:r>
            <w:r w:rsidR="000B7F10">
              <w:t>values for BM and CSI Prediction use cases, respectively.</w:t>
            </w:r>
            <w:r w:rsidR="00A17D80">
              <w:t xml:space="preserve"> When the UE is configured for UE-side data collection with </w:t>
            </w:r>
            <w:r w:rsidR="00A17D80">
              <w:rPr>
                <w:i/>
                <w:iCs/>
              </w:rPr>
              <w:t>reportQuantity-r19</w:t>
            </w:r>
            <w:r w:rsidR="00A17D80">
              <w:t>=</w:t>
            </w:r>
            <w:r w:rsidR="00A17D80" w:rsidRPr="00A17D80">
              <w:rPr>
                <w:i/>
                <w:iCs/>
              </w:rPr>
              <w:t>bm-none-r19</w:t>
            </w:r>
            <w:r w:rsidR="00A17D80">
              <w:t xml:space="preserve"> or </w:t>
            </w:r>
            <w:r w:rsidR="00A17D80">
              <w:rPr>
                <w:i/>
                <w:iCs/>
              </w:rPr>
              <w:t>reportQuantity-r19</w:t>
            </w:r>
            <w:r w:rsidR="00A17D80">
              <w:t>=csi</w:t>
            </w:r>
            <w:r w:rsidR="00A17D80" w:rsidRPr="00A17D80">
              <w:rPr>
                <w:i/>
                <w:iCs/>
              </w:rPr>
              <w:t>-none-r19</w:t>
            </w:r>
            <w:r w:rsidR="00A17D80">
              <w:t>, it is understood that the UE will not generate a report.</w:t>
            </w:r>
          </w:p>
          <w:p w14:paraId="5536CA13" w14:textId="181F6C0D" w:rsidR="00083E1E" w:rsidRPr="006E53FD" w:rsidRDefault="00C00FBD" w:rsidP="00FC65CB">
            <w:r>
              <w:t xml:space="preserve">We could do the same for NW-side data collection by adding a </w:t>
            </w:r>
            <w:r>
              <w:rPr>
                <w:i/>
                <w:iCs/>
              </w:rPr>
              <w:t>loggingQuantity-r19</w:t>
            </w:r>
            <w:r>
              <w:t xml:space="preserve"> </w:t>
            </w:r>
            <w:r w:rsidR="00AF5B1B">
              <w:t xml:space="preserve">to </w:t>
            </w:r>
            <w:r w:rsidR="00AF5B1B">
              <w:rPr>
                <w:i/>
                <w:iCs/>
              </w:rPr>
              <w:t>CSI-ReportConfig</w:t>
            </w:r>
            <w:r w:rsidR="00AF5B1B">
              <w:t>. There is precedent for enabling and disabling CSI reporting features using a MAC-CE</w:t>
            </w:r>
            <w:r w:rsidR="00C54AF5">
              <w:t xml:space="preserve"> and we think that the delay incurred by using a MAC-CE to control the activation state of logging is insignificant and that there is no risk of losing a significant number of samples. If we prefer to avoid </w:t>
            </w:r>
            <w:r w:rsidR="00667027">
              <w:t>configuration interactions between the CU and DU, we could use an RRC message instead.</w:t>
            </w:r>
          </w:p>
        </w:tc>
      </w:tr>
      <w:tr w:rsidR="00426AAF" w14:paraId="52D0447D" w14:textId="77777777">
        <w:tc>
          <w:tcPr>
            <w:tcW w:w="1133" w:type="dxa"/>
          </w:tcPr>
          <w:p w14:paraId="58B9C8CD" w14:textId="5D2FAD5B" w:rsidR="00426AAF" w:rsidRDefault="00426AAF" w:rsidP="00426AAF">
            <w:pPr>
              <w:spacing w:after="0"/>
              <w:rPr>
                <w:rFonts w:eastAsia="MS Mincho"/>
              </w:rPr>
            </w:pPr>
            <w:r>
              <w:lastRenderedPageBreak/>
              <w:t>Apple</w:t>
            </w:r>
          </w:p>
        </w:tc>
        <w:tc>
          <w:tcPr>
            <w:tcW w:w="1556" w:type="dxa"/>
          </w:tcPr>
          <w:p w14:paraId="6A594E04" w14:textId="7D323640" w:rsidR="00426AAF" w:rsidRDefault="00426AAF" w:rsidP="00426AAF">
            <w:pPr>
              <w:spacing w:after="0"/>
              <w:rPr>
                <w:rFonts w:eastAsia="MS Mincho"/>
              </w:rPr>
            </w:pPr>
            <w:r>
              <w:t>Yes</w:t>
            </w:r>
          </w:p>
        </w:tc>
        <w:tc>
          <w:tcPr>
            <w:tcW w:w="1559" w:type="dxa"/>
          </w:tcPr>
          <w:p w14:paraId="7F12DEB8" w14:textId="0A58324F" w:rsidR="00426AAF" w:rsidRDefault="00426AAF" w:rsidP="00426AAF">
            <w:pPr>
              <w:spacing w:after="0"/>
              <w:rPr>
                <w:rFonts w:eastAsia="MS Mincho"/>
              </w:rPr>
            </w:pPr>
            <w:r>
              <w:t>Yes</w:t>
            </w:r>
          </w:p>
        </w:tc>
        <w:tc>
          <w:tcPr>
            <w:tcW w:w="5380" w:type="dxa"/>
          </w:tcPr>
          <w:p w14:paraId="748EBA51" w14:textId="77777777" w:rsidR="00426AAF" w:rsidRDefault="00426AAF" w:rsidP="00426AAF">
            <w:r>
              <w:t>Approach 1):</w:t>
            </w:r>
          </w:p>
          <w:p w14:paraId="228EA96B" w14:textId="328C2CF6" w:rsidR="00426AAF" w:rsidRPr="00426AAF" w:rsidRDefault="00426AAF" w:rsidP="00426AAF">
            <w:pPr>
              <w:pStyle w:val="ListParagraph"/>
              <w:numPr>
                <w:ilvl w:val="0"/>
                <w:numId w:val="21"/>
              </w:numPr>
              <w:rPr>
                <w:rFonts w:ascii="Times New Roman" w:hAnsi="Times New Roman"/>
                <w:lang w:val="en-US"/>
              </w:rPr>
            </w:pPr>
            <w:r>
              <w:rPr>
                <w:rFonts w:ascii="Times New Roman" w:hAnsi="Times New Roman"/>
                <w:lang w:val="en-US"/>
              </w:rPr>
              <w:t>Splitting between RAN1 spec (TS 38.214) and RAN2 spec (TS 38.331) needs further discussion, and it is not a decision which can be made by RAN2 alone, as we explained in Q1-1</w:t>
            </w:r>
            <w:r w:rsidR="00496DA8">
              <w:rPr>
                <w:rFonts w:ascii="Times New Roman" w:hAnsi="Times New Roman"/>
                <w:lang w:val="en-US"/>
              </w:rPr>
              <w:t>.</w:t>
            </w:r>
            <w:r>
              <w:rPr>
                <w:rFonts w:ascii="Times New Roman" w:hAnsi="Times New Roman"/>
                <w:lang w:val="en-US"/>
              </w:rPr>
              <w:t xml:space="preserve"> RAN1 input is needed. </w:t>
            </w:r>
          </w:p>
          <w:p w14:paraId="5606283D" w14:textId="77777777" w:rsidR="00426AAF" w:rsidRPr="00CC1564" w:rsidRDefault="00426AAF" w:rsidP="00426AAF">
            <w:pPr>
              <w:pStyle w:val="ListParagraph"/>
              <w:numPr>
                <w:ilvl w:val="0"/>
                <w:numId w:val="21"/>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4542991B" w14:textId="77777777" w:rsidR="00426AAF" w:rsidRPr="00CC1564" w:rsidRDefault="00426AAF" w:rsidP="00426AAF">
            <w:pPr>
              <w:pStyle w:val="ListParagraph"/>
              <w:numPr>
                <w:ilvl w:val="0"/>
                <w:numId w:val="21"/>
              </w:numPr>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26F87EB2" w14:textId="77777777" w:rsidR="00426AAF" w:rsidRDefault="00426AAF" w:rsidP="00426AAF">
            <w:pPr>
              <w:rPr>
                <w:lang w:val="en-US"/>
              </w:rPr>
            </w:pPr>
          </w:p>
          <w:p w14:paraId="26213CFF" w14:textId="77777777" w:rsidR="00426AAF" w:rsidRDefault="00426AAF" w:rsidP="00426AAF">
            <w:r>
              <w:t>Approach 2):</w:t>
            </w:r>
          </w:p>
          <w:p w14:paraId="642DBD4E" w14:textId="77777777" w:rsidR="00426AAF" w:rsidRDefault="00426AAF" w:rsidP="00426AAF">
            <w:pPr>
              <w:pStyle w:val="ListParagraph"/>
              <w:numPr>
                <w:ilvl w:val="0"/>
                <w:numId w:val="21"/>
              </w:numPr>
              <w:rPr>
                <w:rFonts w:ascii="Times New Roman" w:hAnsi="Times New Roman"/>
                <w:lang w:val="en-US"/>
              </w:rPr>
            </w:pPr>
            <w:r>
              <w:rPr>
                <w:rFonts w:ascii="Times New Roman" w:hAnsi="Times New Roman"/>
                <w:lang w:val="en-US"/>
              </w:rPr>
              <w:t>As we showed example in Q 1-2, w</w:t>
            </w:r>
            <w:r w:rsidRPr="00E22855">
              <w:rPr>
                <w:rFonts w:ascii="Times New Roman" w:hAnsi="Times New Roman"/>
                <w:lang w:val="en-US"/>
              </w:rPr>
              <w:t>e</w:t>
            </w:r>
            <w:r>
              <w:rPr>
                <w:rFonts w:ascii="Times New Roman" w:hAnsi="Times New Roman"/>
                <w:lang w:val="en-US"/>
              </w:rPr>
              <w:t xml:space="preserve"> need to add a reference of RAN1 spec on UE actions on L1 measurements </w:t>
            </w:r>
            <w:r w:rsidRPr="00C77CF8">
              <w:rPr>
                <w:rFonts w:ascii="Times New Roman" w:hAnsi="Times New Roman"/>
                <w:lang w:val="en-US"/>
              </w:rPr>
              <w:t>in Section 5.5x.2.</w:t>
            </w:r>
            <w:r>
              <w:rPr>
                <w:rFonts w:ascii="Times New Roman" w:hAnsi="Times New Roman"/>
                <w:lang w:val="en-US"/>
              </w:rPr>
              <w:t xml:space="preserve"> </w:t>
            </w:r>
          </w:p>
          <w:p w14:paraId="49C43BCB" w14:textId="77777777" w:rsidR="00426AAF" w:rsidRDefault="00426AAF" w:rsidP="00426AAF">
            <w:pPr>
              <w:pStyle w:val="ListParagraph"/>
              <w:numPr>
                <w:ilvl w:val="0"/>
                <w:numId w:val="21"/>
              </w:numPr>
              <w:rPr>
                <w:rFonts w:ascii="Times New Roman" w:hAnsi="Times New Roman"/>
                <w:lang w:val="en-US"/>
              </w:rPr>
            </w:pPr>
            <w:r>
              <w:rPr>
                <w:rFonts w:ascii="Times New Roman" w:hAnsi="Times New Roman"/>
                <w:lang w:val="en-US"/>
              </w:rPr>
              <w:t xml:space="preserve">On Samsung comment: </w:t>
            </w:r>
          </w:p>
          <w:p w14:paraId="0836A827" w14:textId="77777777" w:rsidR="00426AAF" w:rsidRPr="00D24FFD" w:rsidRDefault="00426AAF" w:rsidP="00426AAF">
            <w:pPr>
              <w:pStyle w:val="ListParagraph"/>
              <w:spacing w:after="180"/>
              <w:ind w:left="360"/>
              <w:rPr>
                <w:rFonts w:ascii="Times New Roman" w:hAnsi="Times New Roman"/>
                <w:lang w:val="en-US"/>
              </w:rPr>
            </w:pPr>
            <w:r w:rsidRPr="00D24FFD">
              <w:rPr>
                <w:lang w:val="en-US"/>
              </w:rPr>
              <w:t>“</w:t>
            </w:r>
            <w:r w:rsidRPr="00CC1564">
              <w:rPr>
                <w:rFonts w:eastAsia="Malgun Gothic"/>
                <w:lang w:val="en-US" w:eastAsia="ko-KR"/>
              </w:rPr>
              <w:t xml:space="preserve">it would not be common that a single resource (i.e., </w:t>
            </w:r>
            <w:r w:rsidRPr="00CC1564">
              <w:rPr>
                <w:rFonts w:eastAsia="Malgun Gothic"/>
                <w:i/>
                <w:iCs/>
                <w:lang w:val="en-US" w:eastAsia="ko-KR"/>
              </w:rPr>
              <w:t>BM-DataMeasResource</w:t>
            </w:r>
            <w:r w:rsidRPr="00CC1564">
              <w:rPr>
                <w:rFonts w:eastAsia="Malgun Gothic"/>
                <w:lang w:val="en-US" w:eastAsia="ko-KR"/>
              </w:rPr>
              <w:t xml:space="preserve">) would be associated to multiple logging configurations (i.e., </w:t>
            </w:r>
            <w:r w:rsidRPr="00CC1564">
              <w:rPr>
                <w:rFonts w:eastAsia="Malgun Gothic"/>
                <w:i/>
                <w:iCs/>
                <w:lang w:val="en-US" w:eastAsia="ko-KR"/>
              </w:rPr>
              <w:t>BM-LoggingConfig</w:t>
            </w:r>
            <w:r w:rsidRPr="00CC1564">
              <w:rPr>
                <w:rFonts w:eastAsia="Malgun Gothic"/>
                <w:lang w:val="en-US" w:eastAsia="ko-KR"/>
              </w:rPr>
              <w:t>)</w:t>
            </w:r>
            <w:r w:rsidRPr="00D24FFD">
              <w:rPr>
                <w:lang w:val="en-US"/>
              </w:rPr>
              <w:t>”</w:t>
            </w:r>
          </w:p>
          <w:p w14:paraId="11F72EEF" w14:textId="33DD85A2" w:rsidR="00426AAF" w:rsidRDefault="00426AAF" w:rsidP="00426AAF">
            <w:r>
              <w:rPr>
                <w:lang w:val="en-US"/>
              </w:rPr>
              <w:t xml:space="preserve">It seems a misunderstanding. We understand that the linkage configuration is intended to mimic similar association mechanism in legacy L1 CSI framework (via </w:t>
            </w:r>
            <w:r w:rsidRPr="00B02FFF">
              <w:rPr>
                <w:i/>
                <w:iCs/>
                <w:lang w:val="en-US"/>
              </w:rPr>
              <w:t>csi-ResourceConfigId</w:t>
            </w:r>
            <w:r>
              <w:rPr>
                <w:lang w:val="en-US"/>
              </w:rPr>
              <w:t xml:space="preserve">) and L3 RRM framework (via </w:t>
            </w:r>
            <w:r w:rsidRPr="00B02FFF">
              <w:rPr>
                <w:i/>
                <w:iCs/>
                <w:lang w:val="en-US"/>
              </w:rPr>
              <w:t>MeasID</w:t>
            </w:r>
            <w:r>
              <w:rPr>
                <w:lang w:val="en-US"/>
              </w:rPr>
              <w:t xml:space="preserve">). It is target for RRC signaling overhead reduction because two (or more) resource configurations may have same logging config. For example, both CSI-RS set 1 and set 2 need to log periodically with 80ms interval. Then, these two resource sets can link to the same logging </w:t>
            </w:r>
            <w:r>
              <w:rPr>
                <w:lang w:val="en-US"/>
              </w:rPr>
              <w:lastRenderedPageBreak/>
              <w:t>config. Otherwise, same logging config has to be repeated for each resource set.</w:t>
            </w:r>
          </w:p>
        </w:tc>
      </w:tr>
      <w:tr w:rsidR="00E705A4" w14:paraId="169C0592" w14:textId="77777777">
        <w:tc>
          <w:tcPr>
            <w:tcW w:w="1133" w:type="dxa"/>
          </w:tcPr>
          <w:p w14:paraId="1AE05C0F" w14:textId="77777777" w:rsidR="00E705A4" w:rsidRDefault="00E705A4" w:rsidP="00E705A4">
            <w:pPr>
              <w:spacing w:after="0"/>
              <w:rPr>
                <w:rFonts w:eastAsia="SimSun"/>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SimSun"/>
                <w:lang w:val="en-US" w:eastAsia="zh-CN"/>
              </w:rPr>
            </w:pPr>
          </w:p>
        </w:tc>
        <w:tc>
          <w:tcPr>
            <w:tcW w:w="5380" w:type="dxa"/>
          </w:tcPr>
          <w:p w14:paraId="315B4CBF" w14:textId="77777777" w:rsidR="00E705A4" w:rsidRDefault="00E705A4" w:rsidP="00E705A4">
            <w:pPr>
              <w:rPr>
                <w:rFonts w:eastAsia="SimSun"/>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Heading2"/>
        <w:rPr>
          <w:lang w:eastAsia="en-GB"/>
        </w:rPr>
      </w:pPr>
      <w:r>
        <w:rPr>
          <w:lang w:eastAsia="en-GB"/>
        </w:rPr>
        <w:t>2.2 Impacts on RAN1</w:t>
      </w:r>
    </w:p>
    <w:p w14:paraId="7EABD726" w14:textId="77777777" w:rsidR="009403E9" w:rsidRDefault="00791AC8">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Heading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Malgun Gothic"/>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Malgun Gothic"/>
                <w:lang w:val="de-DE" w:eastAsia="ko-KR"/>
              </w:rPr>
              <w:t>Up to RAN1</w:t>
            </w:r>
          </w:p>
        </w:tc>
        <w:tc>
          <w:tcPr>
            <w:tcW w:w="5380" w:type="dxa"/>
          </w:tcPr>
          <w:p w14:paraId="1833C7A5" w14:textId="2BEE9C0A" w:rsidR="00B46A49" w:rsidRPr="00491057" w:rsidRDefault="00B46A49" w:rsidP="00B46A49">
            <w:pPr>
              <w:rPr>
                <w:rFonts w:eastAsiaTheme="minorEastAsia"/>
                <w:lang w:val="en-US" w:eastAsia="zh-CN"/>
              </w:rPr>
            </w:pPr>
            <w:r w:rsidRPr="00491057">
              <w:rPr>
                <w:rFonts w:eastAsia="Malgun Gothic" w:hint="eastAsia"/>
                <w:lang w:val="en-US" w:eastAsia="ko-KR"/>
              </w:rPr>
              <w:t>W</w:t>
            </w:r>
            <w:r w:rsidRPr="00491057">
              <w:rPr>
                <w:rFonts w:eastAsia="Malgun Gothic"/>
                <w:lang w:val="en-US" w:eastAsia="ko-KR"/>
              </w:rPr>
              <w:t xml:space="preserve">e think it could to good to send an LS to RAN1 inclduing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Pr="00491057" w:rsidRDefault="0038457B" w:rsidP="0038457B">
            <w:pPr>
              <w:rPr>
                <w:rFonts w:eastAsiaTheme="minorEastAsia"/>
                <w:lang w:val="en-US" w:eastAsia="zh-CN"/>
              </w:rPr>
            </w:pPr>
            <w:r w:rsidRPr="00491057">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8457B" w14:paraId="26FC1AB5" w14:textId="77777777">
        <w:tc>
          <w:tcPr>
            <w:tcW w:w="1133" w:type="dxa"/>
          </w:tcPr>
          <w:p w14:paraId="0B108CEC" w14:textId="74C5F5B6" w:rsidR="0038457B" w:rsidRDefault="003D4AE6" w:rsidP="0038457B">
            <w:pPr>
              <w:spacing w:after="0"/>
              <w:rPr>
                <w:noProof/>
                <w:lang w:val="de-DE"/>
              </w:rPr>
            </w:pPr>
            <w:r>
              <w:rPr>
                <w:noProof/>
                <w:lang w:val="de-DE"/>
              </w:rPr>
              <w:t>Nokia</w:t>
            </w:r>
          </w:p>
        </w:tc>
        <w:tc>
          <w:tcPr>
            <w:tcW w:w="1556" w:type="dxa"/>
          </w:tcPr>
          <w:p w14:paraId="14FAF202" w14:textId="449DD59E" w:rsidR="0038457B" w:rsidRDefault="003D4AE6" w:rsidP="0038457B">
            <w:pPr>
              <w:spacing w:after="0"/>
              <w:rPr>
                <w:noProof/>
                <w:lang w:val="de-DE"/>
              </w:rPr>
            </w:pPr>
            <w:r>
              <w:rPr>
                <w:noProof/>
                <w:lang w:val="de-DE"/>
              </w:rPr>
              <w:t>Yes</w:t>
            </w:r>
          </w:p>
        </w:tc>
        <w:tc>
          <w:tcPr>
            <w:tcW w:w="1559" w:type="dxa"/>
          </w:tcPr>
          <w:p w14:paraId="7A22FA02" w14:textId="7A9A8B6E" w:rsidR="0038457B" w:rsidRDefault="003D4AE6" w:rsidP="0038457B">
            <w:pPr>
              <w:spacing w:after="0"/>
              <w:rPr>
                <w:noProof/>
                <w:lang w:val="de-DE"/>
              </w:rPr>
            </w:pPr>
            <w:r>
              <w:rPr>
                <w:noProof/>
                <w:lang w:val="de-DE"/>
              </w:rPr>
              <w:t>Yes</w:t>
            </w:r>
          </w:p>
        </w:tc>
        <w:tc>
          <w:tcPr>
            <w:tcW w:w="5380" w:type="dxa"/>
          </w:tcPr>
          <w:p w14:paraId="508530D0" w14:textId="77777777" w:rsidR="0038457B" w:rsidRDefault="003D4AE6" w:rsidP="0038457B">
            <w:pPr>
              <w:rPr>
                <w:noProof/>
                <w:lang w:val="en-US"/>
              </w:rPr>
            </w:pPr>
            <w:r w:rsidRPr="00491057">
              <w:rPr>
                <w:noProof/>
                <w:lang w:val="en-US"/>
              </w:rPr>
              <w:t xml:space="preserve">Normally, </w:t>
            </w:r>
            <w:r w:rsidRPr="00491057">
              <w:rPr>
                <w:i/>
                <w:iCs/>
                <w:noProof/>
                <w:lang w:val="en-US"/>
              </w:rPr>
              <w:t>CSI-Resources</w:t>
            </w:r>
            <w:r w:rsidRPr="00491057">
              <w:rPr>
                <w:noProof/>
                <w:lang w:val="en-US"/>
              </w:rPr>
              <w:t xml:space="preserve"> are only expected to be measured if they are referred to by a </w:t>
            </w:r>
            <w:r w:rsidRPr="00491057">
              <w:rPr>
                <w:i/>
                <w:iCs/>
                <w:noProof/>
                <w:lang w:val="en-US"/>
              </w:rPr>
              <w:t>CSI-ReportConfig</w:t>
            </w:r>
            <w:r w:rsidRPr="00491057">
              <w:rPr>
                <w:noProof/>
                <w:lang w:val="en-US"/>
              </w:rPr>
              <w:t xml:space="preserve">. Because neither approaches incldue the </w:t>
            </w:r>
            <w:r w:rsidR="00332111" w:rsidRPr="00491057">
              <w:rPr>
                <w:noProof/>
                <w:lang w:val="en-US"/>
              </w:rPr>
              <w:t xml:space="preserve">logging configuration in </w:t>
            </w:r>
            <w:r w:rsidR="00332111" w:rsidRPr="00491057">
              <w:rPr>
                <w:i/>
                <w:iCs/>
                <w:noProof/>
                <w:lang w:val="en-US"/>
              </w:rPr>
              <w:t>CSI-ReportConfig</w:t>
            </w:r>
            <w:r w:rsidR="00332111" w:rsidRPr="00491057">
              <w:rPr>
                <w:noProof/>
                <w:lang w:val="en-US"/>
              </w:rPr>
              <w:t>, the lower layers need to know that the measurements are necessary. Thus, RAN1 needs to be aware that the UE should be measuring CSI resources pointed to by an *active*</w:t>
            </w:r>
            <w:r w:rsidR="002335FF" w:rsidRPr="00491057">
              <w:rPr>
                <w:noProof/>
                <w:lang w:val="en-US"/>
              </w:rPr>
              <w:t xml:space="preserve"> logging configuration. That is, when the UE determines not to log, it also doesn’t need to measure the CSI-RS.</w:t>
            </w:r>
          </w:p>
          <w:p w14:paraId="2369BF73" w14:textId="77777777" w:rsidR="00F96E20" w:rsidRDefault="008F4B37" w:rsidP="008F4B37">
            <w:pPr>
              <w:rPr>
                <w:noProof/>
                <w:lang w:val="en-US"/>
              </w:rPr>
            </w:pPr>
            <w:r>
              <w:rPr>
                <w:noProof/>
                <w:lang w:val="en-US"/>
              </w:rPr>
              <w:t>The specification 38.214 alludes to this point.</w:t>
            </w:r>
          </w:p>
          <w:p w14:paraId="2ADE2347" w14:textId="498A68F7" w:rsidR="009A174A" w:rsidRPr="008A1132" w:rsidRDefault="00F96E20" w:rsidP="009A174A">
            <w:pPr>
              <w:pStyle w:val="ListParagraph"/>
              <w:numPr>
                <w:ilvl w:val="0"/>
                <w:numId w:val="18"/>
              </w:numPr>
              <w:rPr>
                <w:noProof/>
                <w:lang w:val="en-US"/>
              </w:rPr>
            </w:pPr>
            <w:r>
              <w:rPr>
                <w:noProof/>
                <w:lang w:val="en-US"/>
              </w:rPr>
              <w:t>Section 5.2.1.1</w:t>
            </w:r>
            <w:r w:rsidR="009A174A">
              <w:rPr>
                <w:noProof/>
                <w:lang w:val="en-US"/>
              </w:rPr>
              <w:t xml:space="preserve"> implies that </w:t>
            </w:r>
            <w:r w:rsidR="00D81614">
              <w:rPr>
                <w:noProof/>
                <w:lang w:val="en-US"/>
              </w:rPr>
              <w:t xml:space="preserve">measurements are taken on resources configured in </w:t>
            </w:r>
            <w:r w:rsidR="00D81614">
              <w:rPr>
                <w:i/>
                <w:iCs/>
                <w:noProof/>
                <w:lang w:val="en-US"/>
              </w:rPr>
              <w:t>CSI-ResoruceConfig</w:t>
            </w:r>
            <w:r w:rsidR="00D81614">
              <w:rPr>
                <w:noProof/>
                <w:lang w:val="en-US"/>
              </w:rPr>
              <w:t xml:space="preserve"> when associated with a </w:t>
            </w:r>
            <w:r w:rsidR="00D81614">
              <w:rPr>
                <w:i/>
                <w:iCs/>
                <w:noProof/>
                <w:lang w:val="en-US"/>
              </w:rPr>
              <w:t>CSI-ReportConfig</w:t>
            </w:r>
            <w:r w:rsidR="00D81614">
              <w:rPr>
                <w:noProof/>
                <w:lang w:val="en-US"/>
              </w:rPr>
              <w:t>.</w:t>
            </w:r>
            <w:r w:rsidR="008F4B37" w:rsidRPr="00F96E20">
              <w:rPr>
                <w:noProof/>
                <w:lang w:val="en-US"/>
              </w:rPr>
              <w:br/>
            </w:r>
            <w:r w:rsidR="008F4B37" w:rsidRPr="00F96E20">
              <w:rPr>
                <w:noProof/>
                <w:lang w:val="en-US"/>
              </w:rPr>
              <w:br/>
            </w:r>
            <w:r w:rsidRPr="00F96E20">
              <w:rPr>
                <w:noProof/>
                <w:lang w:val="en-US"/>
              </w:rPr>
              <w:t xml:space="preserve">Each Reporting Setting </w:t>
            </w:r>
            <w:r w:rsidRPr="009A174A">
              <w:rPr>
                <w:b/>
                <w:bCs/>
                <w:noProof/>
                <w:lang w:val="en-US"/>
              </w:rPr>
              <w:t>CSI-ReportConfig</w:t>
            </w:r>
            <w:r w:rsidRPr="00F96E20">
              <w:rPr>
                <w:noProof/>
                <w:lang w:val="en-US"/>
              </w:rPr>
              <w:t xml:space="preserve"> is associated with a single downlink BWP (indicated by higher layer</w:t>
            </w:r>
            <w:r>
              <w:rPr>
                <w:noProof/>
                <w:lang w:val="en-US"/>
              </w:rPr>
              <w:t xml:space="preserve"> </w:t>
            </w:r>
            <w:r w:rsidRPr="00F96E20">
              <w:rPr>
                <w:noProof/>
                <w:lang w:val="en-US"/>
              </w:rPr>
              <w:t xml:space="preserve">parameter BWP-Id) given in the associated </w:t>
            </w:r>
            <w:r w:rsidRPr="009A174A">
              <w:rPr>
                <w:b/>
                <w:bCs/>
                <w:noProof/>
                <w:lang w:val="en-US"/>
              </w:rPr>
              <w:t>CSI-ResourceConfig for channel measurement</w:t>
            </w:r>
          </w:p>
        </w:tc>
      </w:tr>
      <w:tr w:rsidR="00F46871" w14:paraId="3965395A" w14:textId="77777777">
        <w:tc>
          <w:tcPr>
            <w:tcW w:w="1133" w:type="dxa"/>
          </w:tcPr>
          <w:p w14:paraId="30996945" w14:textId="396B92DC" w:rsidR="00F46871" w:rsidRPr="00491057" w:rsidRDefault="00F46871" w:rsidP="00F46871">
            <w:pPr>
              <w:spacing w:after="0"/>
              <w:rPr>
                <w:rFonts w:eastAsia="MS Mincho"/>
                <w:lang w:val="en-US"/>
              </w:rPr>
            </w:pPr>
            <w:r>
              <w:rPr>
                <w:lang w:val="de-DE"/>
              </w:rPr>
              <w:t>Apple</w:t>
            </w:r>
          </w:p>
        </w:tc>
        <w:tc>
          <w:tcPr>
            <w:tcW w:w="1556" w:type="dxa"/>
          </w:tcPr>
          <w:p w14:paraId="08685BE7" w14:textId="114D970A" w:rsidR="00F46871" w:rsidRPr="00491057" w:rsidRDefault="00F46871" w:rsidP="00F46871">
            <w:pPr>
              <w:spacing w:after="0"/>
              <w:rPr>
                <w:rFonts w:eastAsia="MS Mincho"/>
                <w:lang w:val="en-US"/>
              </w:rPr>
            </w:pPr>
            <w:r w:rsidRPr="007F67B7">
              <w:rPr>
                <w:lang w:val="en-US"/>
              </w:rPr>
              <w:t>Yes</w:t>
            </w:r>
          </w:p>
        </w:tc>
        <w:tc>
          <w:tcPr>
            <w:tcW w:w="1559" w:type="dxa"/>
          </w:tcPr>
          <w:p w14:paraId="269A6C9C" w14:textId="68A80C02" w:rsidR="00F46871" w:rsidRPr="00491057" w:rsidRDefault="00F46871" w:rsidP="00F46871">
            <w:pPr>
              <w:spacing w:after="0"/>
              <w:rPr>
                <w:rFonts w:eastAsia="MS Mincho"/>
                <w:lang w:val="en-US"/>
              </w:rPr>
            </w:pPr>
            <w:r w:rsidRPr="007F67B7">
              <w:rPr>
                <w:lang w:val="en-US"/>
              </w:rPr>
              <w:t>No, but need to inform RAN1</w:t>
            </w:r>
          </w:p>
        </w:tc>
        <w:tc>
          <w:tcPr>
            <w:tcW w:w="5380" w:type="dxa"/>
          </w:tcPr>
          <w:p w14:paraId="11E19D78" w14:textId="77777777" w:rsidR="00F46871" w:rsidRDefault="00F46871" w:rsidP="00F46871">
            <w:pPr>
              <w:rPr>
                <w:lang w:val="en-US"/>
              </w:rPr>
            </w:pPr>
            <w:r w:rsidRPr="007F67B7">
              <w:rPr>
                <w:lang w:val="en-US"/>
              </w:rPr>
              <w:t xml:space="preserve">In general, we think Approach 1) </w:t>
            </w:r>
            <w:r>
              <w:rPr>
                <w:lang w:val="en-US"/>
              </w:rPr>
              <w:t>needs more RAN1 spec impacts than Approach 2). In detail, Approach 1) needs:</w:t>
            </w:r>
          </w:p>
          <w:p w14:paraId="1762B7EC" w14:textId="77777777" w:rsidR="00F46871" w:rsidRDefault="00F46871" w:rsidP="00F46871">
            <w:pPr>
              <w:pStyle w:val="ListParagraph"/>
              <w:numPr>
                <w:ilvl w:val="0"/>
                <w:numId w:val="22"/>
              </w:numPr>
              <w:rPr>
                <w:rFonts w:ascii="Times New Roman" w:hAnsi="Times New Roman"/>
                <w:lang w:val="en-US"/>
              </w:rPr>
            </w:pPr>
            <w:r w:rsidRPr="007F67B7">
              <w:rPr>
                <w:rFonts w:ascii="Times New Roman" w:hAnsi="Times New Roman"/>
                <w:lang w:val="en-US"/>
              </w:rPr>
              <w:lastRenderedPageBreak/>
              <w:t xml:space="preserve">As it is configured in </w:t>
            </w:r>
            <w:r w:rsidRPr="007F67B7">
              <w:rPr>
                <w:rFonts w:ascii="Times New Roman" w:hAnsi="Times New Roman"/>
                <w:i/>
                <w:iCs/>
                <w:lang w:val="en-US"/>
              </w:rPr>
              <w:t xml:space="preserve">CSI-MeasConfig </w:t>
            </w:r>
            <w:r w:rsidRPr="007F67B7">
              <w:rPr>
                <w:rFonts w:ascii="Times New Roman" w:hAnsi="Times New Roman"/>
                <w:lang w:val="en-US"/>
              </w:rPr>
              <w:t xml:space="preserve">to reuse legacy L1 CSI framework, RAN1 may </w:t>
            </w:r>
            <w:r>
              <w:rPr>
                <w:rFonts w:ascii="Times New Roman" w:hAnsi="Times New Roman"/>
                <w:lang w:val="en-US"/>
              </w:rPr>
              <w:t>think it is within their expertise and prefer</w:t>
            </w:r>
            <w:r w:rsidRPr="007F67B7">
              <w:rPr>
                <w:rFonts w:ascii="Times New Roman" w:hAnsi="Times New Roman"/>
                <w:lang w:val="en-US"/>
              </w:rPr>
              <w:t xml:space="preserve"> to capture UE logging behavior in their spec (38.214)</w:t>
            </w:r>
            <w:r>
              <w:rPr>
                <w:rFonts w:ascii="Times New Roman" w:hAnsi="Times New Roman"/>
                <w:lang w:val="en-US"/>
              </w:rPr>
              <w:t xml:space="preserve">. </w:t>
            </w:r>
          </w:p>
          <w:p w14:paraId="41369C78" w14:textId="24D364DB" w:rsidR="00F46871" w:rsidRPr="00944364" w:rsidRDefault="00F46871" w:rsidP="00F46871">
            <w:pPr>
              <w:pStyle w:val="ListParagraph"/>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CSI-MeasConfig</w:t>
            </w:r>
            <w:r>
              <w:rPr>
                <w:rFonts w:ascii="Times New Roman" w:hAnsi="Times New Roman"/>
                <w:i/>
                <w:iCs/>
                <w:lang w:val="en-US"/>
              </w:rPr>
              <w:t xml:space="preserve">, </w:t>
            </w:r>
            <w:r w:rsidRPr="007F67B7">
              <w:rPr>
                <w:rFonts w:ascii="Times New Roman" w:hAnsi="Times New Roman"/>
                <w:lang w:val="en-US"/>
              </w:rPr>
              <w:t>TS</w:t>
            </w:r>
            <w:r>
              <w:rPr>
                <w:rFonts w:ascii="Times New Roman" w:hAnsi="Times New Roman"/>
                <w:i/>
                <w:iCs/>
                <w:lang w:val="en-US"/>
              </w:rPr>
              <w:t xml:space="preserve"> </w:t>
            </w:r>
            <w:r w:rsidRPr="007F67B7">
              <w:rPr>
                <w:rFonts w:ascii="Times New Roman" w:hAnsi="Times New Roman"/>
                <w:lang w:val="en-US"/>
              </w:rPr>
              <w:t>38.214 needs to at least specify how the UE performs L1 measurement without reporting via UCI.</w:t>
            </w:r>
            <w:r w:rsidR="00C9170C">
              <w:rPr>
                <w:rFonts w:ascii="Times New Roman" w:hAnsi="Times New Roman"/>
                <w:lang w:val="en-US"/>
              </w:rPr>
              <w:t xml:space="preserve"> The detailed spec impact is similar to what Nokia mentioned (i.e. clarify whether / how the UE performs L1 measurement when CSI resource is associated with logging config rather than </w:t>
            </w:r>
            <w:r w:rsidR="007D310A" w:rsidRPr="00CB027C">
              <w:rPr>
                <w:rFonts w:ascii="Times New Roman" w:hAnsi="Times New Roman"/>
                <w:i/>
                <w:iCs/>
                <w:noProof/>
                <w:lang w:val="en-US"/>
              </w:rPr>
              <w:t>CSI-ReportConfig</w:t>
            </w:r>
            <w:r w:rsidR="00C9170C">
              <w:rPr>
                <w:rFonts w:ascii="Times New Roman" w:hAnsi="Times New Roman"/>
                <w:lang w:val="en-US"/>
              </w:rPr>
              <w:t>).</w:t>
            </w:r>
          </w:p>
          <w:p w14:paraId="671D8939" w14:textId="77777777" w:rsidR="00F46871" w:rsidRDefault="00F46871" w:rsidP="00F46871">
            <w:pPr>
              <w:pStyle w:val="ListParagraph"/>
              <w:numPr>
                <w:ilvl w:val="0"/>
                <w:numId w:val="22"/>
              </w:numPr>
              <w:rPr>
                <w:rFonts w:ascii="Times New Roman" w:hAnsi="Times New Roman"/>
                <w:lang w:val="en-US"/>
              </w:rPr>
            </w:pPr>
            <w:r w:rsidRPr="00C2662D">
              <w:rPr>
                <w:rFonts w:ascii="Times New Roman" w:hAnsi="Times New Roman"/>
                <w:lang w:val="en-US"/>
              </w:rPr>
              <w:t>In legacy L1 CSI framework, the rule of calculating occupied CSI Processing Unit (CPU) is specified Section 5.2.6.1 of TS 38.214 and maximum number of CPU is a UE capability (</w:t>
            </w:r>
            <w:r w:rsidRPr="00C2662D">
              <w:rPr>
                <w:rFonts w:ascii="Times New Roman" w:hAnsi="Times New Roman"/>
                <w:b/>
                <w:i/>
                <w:lang w:val="en-CN"/>
              </w:rPr>
              <w:t>csi-ReportFramework</w:t>
            </w:r>
            <w:r w:rsidRPr="00C2662D">
              <w:rPr>
                <w:rFonts w:ascii="Times New Roman" w:hAnsi="Times New Roman"/>
                <w:lang w:val="en-US"/>
              </w:rPr>
              <w:t>) to restrict UE CSI processing complexity.</w:t>
            </w:r>
            <w:r>
              <w:rPr>
                <w:rFonts w:ascii="Times New Roman" w:hAnsi="Times New Roman"/>
                <w:lang w:val="en-US"/>
              </w:rPr>
              <w:t xml:space="preserve"> As </w:t>
            </w:r>
            <w:r w:rsidRPr="007F67B7">
              <w:rPr>
                <w:rFonts w:ascii="Times New Roman" w:hAnsi="Times New Roman"/>
                <w:lang w:val="en-US"/>
              </w:rPr>
              <w:t xml:space="preserve">it is configured in </w:t>
            </w:r>
            <w:r w:rsidRPr="007F67B7">
              <w:rPr>
                <w:rFonts w:ascii="Times New Roman" w:hAnsi="Times New Roman"/>
                <w:i/>
                <w:iCs/>
                <w:lang w:val="en-US"/>
              </w:rPr>
              <w:t>CSI-MeasConfig</w:t>
            </w:r>
            <w:r>
              <w:rPr>
                <w:rFonts w:ascii="Times New Roman" w:hAnsi="Times New Roman"/>
                <w:i/>
                <w:iCs/>
                <w:lang w:val="en-US"/>
              </w:rPr>
              <w:t xml:space="preserve">, </w:t>
            </w:r>
            <w:r w:rsidRPr="00C2662D">
              <w:rPr>
                <w:rFonts w:ascii="Times New Roman" w:hAnsi="Times New Roman"/>
                <w:lang w:val="en-US"/>
              </w:rPr>
              <w:t xml:space="preserve">we think RAN1 has to discuss the rule of </w:t>
            </w:r>
            <w:r>
              <w:rPr>
                <w:rFonts w:ascii="Times New Roman" w:hAnsi="Times New Roman"/>
                <w:lang w:val="en-US"/>
              </w:rPr>
              <w:t xml:space="preserve">calculating </w:t>
            </w:r>
            <w:r w:rsidRPr="00C2662D">
              <w:rPr>
                <w:rFonts w:ascii="Times New Roman" w:hAnsi="Times New Roman"/>
                <w:lang w:val="en-US"/>
              </w:rPr>
              <w:t>CPU occupancy</w:t>
            </w:r>
            <w:r>
              <w:rPr>
                <w:rFonts w:ascii="Times New Roman" w:hAnsi="Times New Roman"/>
                <w:lang w:val="en-US"/>
              </w:rPr>
              <w:t xml:space="preserve"> for L1 measurement logging in NW-side data collection. Please note that how to calculate </w:t>
            </w:r>
            <w:r w:rsidRPr="00C2662D">
              <w:rPr>
                <w:rFonts w:ascii="Times New Roman" w:hAnsi="Times New Roman"/>
                <w:lang w:val="en-US"/>
              </w:rPr>
              <w:t>CPU occupancy</w:t>
            </w:r>
            <w:r>
              <w:rPr>
                <w:rFonts w:ascii="Times New Roman" w:hAnsi="Times New Roman"/>
                <w:lang w:val="en-US"/>
              </w:rPr>
              <w:t xml:space="preserve"> for UE-side data collection has been agreed in RAN1#121.</w:t>
            </w:r>
          </w:p>
          <w:p w14:paraId="7326438B" w14:textId="77777777" w:rsidR="00F46871" w:rsidRDefault="00F46871" w:rsidP="00F46871">
            <w:pPr>
              <w:rPr>
                <w:lang w:val="en-US"/>
              </w:rPr>
            </w:pPr>
          </w:p>
          <w:p w14:paraId="1DFA24A8" w14:textId="77777777" w:rsidR="00F46871" w:rsidRDefault="00F46871" w:rsidP="00F46871">
            <w:pPr>
              <w:rPr>
                <w:lang w:val="en-US"/>
              </w:rPr>
            </w:pPr>
            <w:r>
              <w:rPr>
                <w:lang w:val="en-US"/>
              </w:rPr>
              <w:t xml:space="preserve">For Approach 2), we think: </w:t>
            </w:r>
          </w:p>
          <w:p w14:paraId="327BD2F1" w14:textId="2CC50166" w:rsidR="00933525" w:rsidRDefault="00F46871" w:rsidP="00F46871">
            <w:pPr>
              <w:pStyle w:val="ListParagraph"/>
              <w:numPr>
                <w:ilvl w:val="0"/>
                <w:numId w:val="23"/>
              </w:numPr>
              <w:rPr>
                <w:rFonts w:ascii="Times New Roman" w:hAnsi="Times New Roman"/>
                <w:lang w:val="en-US"/>
              </w:rPr>
            </w:pPr>
            <w:r w:rsidRPr="00A97559">
              <w:rPr>
                <w:rFonts w:ascii="Times New Roman" w:hAnsi="Times New Roman"/>
                <w:lang w:val="en-US"/>
              </w:rPr>
              <w:t>Above 1)</w:t>
            </w:r>
            <w:r w:rsidR="00933525">
              <w:rPr>
                <w:rFonts w:ascii="Times New Roman" w:hAnsi="Times New Roman"/>
                <w:lang w:val="en-US"/>
              </w:rPr>
              <w:t xml:space="preserve"> is </w:t>
            </w:r>
            <w:r w:rsidRPr="00A97559">
              <w:rPr>
                <w:rFonts w:ascii="Times New Roman" w:hAnsi="Times New Roman"/>
                <w:lang w:val="en-US"/>
              </w:rPr>
              <w:t>not needed because it is configured under a new L3 configuration (</w:t>
            </w:r>
            <w:r w:rsidRPr="00F46871">
              <w:rPr>
                <w:rFonts w:ascii="Times New Roman" w:hAnsi="Times New Roman"/>
                <w:i/>
                <w:iCs/>
                <w:lang w:val="en-US"/>
              </w:rPr>
              <w:t>loggedDataCollectionConfig</w:t>
            </w:r>
            <w:r w:rsidRPr="00F46871">
              <w:rPr>
                <w:rFonts w:ascii="Times New Roman" w:hAnsi="Times New Roman"/>
                <w:lang w:val="en-US"/>
              </w:rPr>
              <w:t>), which is out of RAN1 scope.</w:t>
            </w:r>
            <w:r w:rsidR="00933525">
              <w:rPr>
                <w:rFonts w:ascii="Times New Roman" w:hAnsi="Times New Roman"/>
                <w:lang w:val="en-US"/>
              </w:rPr>
              <w:t xml:space="preserve"> </w:t>
            </w:r>
          </w:p>
          <w:p w14:paraId="40B53C5E" w14:textId="30740DBE" w:rsidR="00933525" w:rsidRDefault="00933525" w:rsidP="00F46871">
            <w:pPr>
              <w:pStyle w:val="ListParagraph"/>
              <w:numPr>
                <w:ilvl w:val="0"/>
                <w:numId w:val="23"/>
              </w:numPr>
              <w:rPr>
                <w:rFonts w:ascii="Times New Roman" w:hAnsi="Times New Roman"/>
                <w:lang w:val="en-US"/>
              </w:rPr>
            </w:pPr>
            <w:r w:rsidRPr="00A97559">
              <w:rPr>
                <w:rFonts w:ascii="Times New Roman" w:hAnsi="Times New Roman"/>
                <w:lang w:val="en-US"/>
              </w:rPr>
              <w:t xml:space="preserve">Above </w:t>
            </w:r>
            <w:r>
              <w:rPr>
                <w:rFonts w:ascii="Times New Roman" w:hAnsi="Times New Roman"/>
                <w:lang w:val="en-US"/>
              </w:rPr>
              <w:t>2</w:t>
            </w:r>
            <w:r w:rsidRPr="00A97559">
              <w:rPr>
                <w:rFonts w:ascii="Times New Roman" w:hAnsi="Times New Roman"/>
                <w:lang w:val="en-US"/>
              </w:rPr>
              <w:t>)</w:t>
            </w:r>
            <w:r>
              <w:rPr>
                <w:rFonts w:ascii="Times New Roman" w:hAnsi="Times New Roman"/>
                <w:lang w:val="en-US"/>
              </w:rPr>
              <w:t xml:space="preserve"> is </w:t>
            </w:r>
            <w:r>
              <w:rPr>
                <w:rFonts w:ascii="Times New Roman" w:hAnsi="Times New Roman"/>
                <w:lang w:val="en-US"/>
              </w:rPr>
              <w:t xml:space="preserve">also </w:t>
            </w:r>
            <w:r w:rsidRPr="00A97559">
              <w:rPr>
                <w:rFonts w:ascii="Times New Roman" w:hAnsi="Times New Roman"/>
                <w:lang w:val="en-US"/>
              </w:rPr>
              <w:t xml:space="preserve">not needed </w:t>
            </w:r>
            <w:r w:rsidR="00A6150C">
              <w:rPr>
                <w:rFonts w:ascii="Times New Roman" w:hAnsi="Times New Roman"/>
                <w:lang w:val="en-US"/>
              </w:rPr>
              <w:t xml:space="preserve">because </w:t>
            </w:r>
            <w:r>
              <w:rPr>
                <w:rFonts w:ascii="Times New Roman" w:hAnsi="Times New Roman"/>
                <w:lang w:val="en-US"/>
              </w:rPr>
              <w:t xml:space="preserve">CSI resource under </w:t>
            </w:r>
            <w:r w:rsidRPr="00A6150C">
              <w:rPr>
                <w:rFonts w:ascii="Times New Roman" w:hAnsi="Times New Roman"/>
                <w:i/>
                <w:iCs/>
                <w:lang w:val="en-US"/>
              </w:rPr>
              <w:t>loggedDataCollectionConfi</w:t>
            </w:r>
            <w:r w:rsidRPr="00A6150C">
              <w:rPr>
                <w:rFonts w:ascii="Times New Roman" w:hAnsi="Times New Roman"/>
                <w:i/>
                <w:iCs/>
                <w:lang w:val="en-US"/>
              </w:rPr>
              <w:t>g</w:t>
            </w:r>
            <w:r w:rsidRPr="00933525">
              <w:rPr>
                <w:rFonts w:ascii="Times New Roman" w:hAnsi="Times New Roman"/>
                <w:lang w:val="en-US"/>
              </w:rPr>
              <w:t xml:space="preserve"> is a new case</w:t>
            </w:r>
            <w:r>
              <w:rPr>
                <w:rFonts w:ascii="Times New Roman" w:hAnsi="Times New Roman"/>
                <w:i/>
                <w:iCs/>
                <w:lang w:val="en-US"/>
              </w:rPr>
              <w:t xml:space="preserve"> </w:t>
            </w:r>
            <w:r w:rsidRPr="00A6150C">
              <w:rPr>
                <w:rFonts w:ascii="Times New Roman" w:hAnsi="Times New Roman"/>
                <w:lang w:val="en-US"/>
              </w:rPr>
              <w:t xml:space="preserve">which </w:t>
            </w:r>
            <w:r w:rsidR="00A6150C" w:rsidRPr="00A6150C">
              <w:rPr>
                <w:rFonts w:ascii="Times New Roman" w:hAnsi="Times New Roman"/>
                <w:lang w:val="en-US"/>
              </w:rPr>
              <w:t>was not specified in RAN1 spec anyway.</w:t>
            </w:r>
            <w:r>
              <w:rPr>
                <w:rFonts w:ascii="Times New Roman" w:hAnsi="Times New Roman"/>
                <w:lang w:val="en-US"/>
              </w:rPr>
              <w:t xml:space="preserve"> </w:t>
            </w:r>
          </w:p>
          <w:p w14:paraId="0D455F49" w14:textId="43776ED2" w:rsidR="00F46871" w:rsidRPr="006F1BED" w:rsidRDefault="00F46871" w:rsidP="00F46871">
            <w:pPr>
              <w:pStyle w:val="ListParagraph"/>
              <w:numPr>
                <w:ilvl w:val="0"/>
                <w:numId w:val="23"/>
              </w:numPr>
              <w:rPr>
                <w:rFonts w:ascii="Times New Roman" w:hAnsi="Times New Roman"/>
                <w:lang w:val="en-US"/>
              </w:rPr>
            </w:pPr>
            <w:r w:rsidRPr="006F1BED">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w:t>
            </w:r>
            <w:r w:rsidR="009410D7">
              <w:rPr>
                <w:rFonts w:ascii="Times New Roman" w:hAnsi="Times New Roman"/>
                <w:lang w:val="en-US"/>
              </w:rPr>
              <w:t>(current L3 RRC</w:t>
            </w:r>
            <w:r w:rsidRPr="006F1BED">
              <w:rPr>
                <w:rFonts w:ascii="Times New Roman" w:hAnsi="Times New Roman"/>
                <w:lang w:val="en-US"/>
              </w:rPr>
              <w:t xml:space="preserve"> doesn’t occupy CPU</w:t>
            </w:r>
            <w:r w:rsidR="009410D7">
              <w:rPr>
                <w:rFonts w:ascii="Times New Roman" w:hAnsi="Times New Roman"/>
                <w:lang w:val="en-US"/>
              </w:rPr>
              <w:t>)</w:t>
            </w:r>
            <w:r w:rsidRPr="006F1BED">
              <w:rPr>
                <w:rFonts w:ascii="Times New Roman" w:hAnsi="Times New Roman"/>
                <w:lang w:val="en-US"/>
              </w:rPr>
              <w:t xml:space="preserve">. But we agree that it needs RAN1 confirmation. </w:t>
            </w:r>
          </w:p>
        </w:tc>
      </w:tr>
      <w:tr w:rsidR="0038457B" w14:paraId="2F612EF1" w14:textId="77777777">
        <w:tc>
          <w:tcPr>
            <w:tcW w:w="1133" w:type="dxa"/>
          </w:tcPr>
          <w:p w14:paraId="7B56169F" w14:textId="77777777" w:rsidR="0038457B" w:rsidRDefault="0038457B" w:rsidP="0038457B">
            <w:pPr>
              <w:spacing w:after="0"/>
              <w:rPr>
                <w:lang w:val="en-US" w:eastAsia="zh-CN"/>
              </w:rPr>
            </w:pPr>
          </w:p>
        </w:tc>
        <w:tc>
          <w:tcPr>
            <w:tcW w:w="1556" w:type="dxa"/>
          </w:tcPr>
          <w:p w14:paraId="30AEC54D" w14:textId="77777777" w:rsidR="0038457B" w:rsidRDefault="0038457B" w:rsidP="0038457B">
            <w:pPr>
              <w:spacing w:after="0"/>
              <w:rPr>
                <w:lang w:val="en-US" w:eastAsia="zh-CN"/>
              </w:rPr>
            </w:pPr>
          </w:p>
        </w:tc>
        <w:tc>
          <w:tcPr>
            <w:tcW w:w="1559" w:type="dxa"/>
          </w:tcPr>
          <w:p w14:paraId="3BD3F869" w14:textId="77777777" w:rsidR="0038457B" w:rsidRDefault="0038457B" w:rsidP="0038457B">
            <w:pPr>
              <w:spacing w:after="0"/>
              <w:rPr>
                <w:lang w:val="en-US" w:eastAsia="zh-CN"/>
              </w:rPr>
            </w:pPr>
          </w:p>
        </w:tc>
        <w:tc>
          <w:tcPr>
            <w:tcW w:w="5380" w:type="dxa"/>
          </w:tcPr>
          <w:p w14:paraId="4DED9B07" w14:textId="77777777" w:rsidR="0038457B" w:rsidRDefault="0038457B" w:rsidP="0038457B">
            <w:pPr>
              <w:rPr>
                <w:lang w:val="en-US" w:eastAsia="zh-CN"/>
              </w:rPr>
            </w:pPr>
          </w:p>
        </w:tc>
      </w:tr>
      <w:tr w:rsidR="0038457B" w14:paraId="75CFEC69" w14:textId="77777777">
        <w:tc>
          <w:tcPr>
            <w:tcW w:w="1133" w:type="dxa"/>
          </w:tcPr>
          <w:p w14:paraId="3E528D65" w14:textId="77777777" w:rsidR="0038457B" w:rsidRPr="00491057" w:rsidRDefault="0038457B" w:rsidP="0038457B">
            <w:pPr>
              <w:spacing w:after="0"/>
              <w:rPr>
                <w:rFonts w:eastAsiaTheme="minorEastAsia"/>
                <w:lang w:val="en-US" w:eastAsia="zh-CN"/>
              </w:rPr>
            </w:pPr>
          </w:p>
        </w:tc>
        <w:tc>
          <w:tcPr>
            <w:tcW w:w="1556" w:type="dxa"/>
          </w:tcPr>
          <w:p w14:paraId="00073E3A" w14:textId="77777777" w:rsidR="0038457B" w:rsidRPr="00491057" w:rsidRDefault="0038457B" w:rsidP="0038457B">
            <w:pPr>
              <w:spacing w:after="0"/>
              <w:rPr>
                <w:rFonts w:eastAsiaTheme="minorEastAsia"/>
                <w:lang w:val="en-US" w:eastAsia="zh-CN"/>
              </w:rPr>
            </w:pPr>
          </w:p>
        </w:tc>
        <w:tc>
          <w:tcPr>
            <w:tcW w:w="1559" w:type="dxa"/>
          </w:tcPr>
          <w:p w14:paraId="30EAE514" w14:textId="77777777" w:rsidR="0038457B" w:rsidRPr="00491057" w:rsidRDefault="0038457B" w:rsidP="0038457B">
            <w:pPr>
              <w:spacing w:after="0"/>
              <w:rPr>
                <w:rFonts w:eastAsiaTheme="minorEastAsia"/>
                <w:lang w:val="en-US" w:eastAsia="zh-CN"/>
              </w:rPr>
            </w:pPr>
          </w:p>
        </w:tc>
        <w:tc>
          <w:tcPr>
            <w:tcW w:w="5380" w:type="dxa"/>
          </w:tcPr>
          <w:p w14:paraId="3E62F7F9" w14:textId="77777777" w:rsidR="0038457B" w:rsidRPr="00491057" w:rsidRDefault="0038457B" w:rsidP="0038457B">
            <w:pPr>
              <w:rPr>
                <w:rFonts w:eastAsiaTheme="minorEastAsia"/>
                <w:lang w:val="en-US" w:eastAsia="zh-CN"/>
              </w:rPr>
            </w:pP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Heading2"/>
        <w:rPr>
          <w:lang w:eastAsia="en-GB"/>
        </w:rPr>
      </w:pPr>
      <w:r>
        <w:rPr>
          <w:lang w:eastAsia="en-GB"/>
        </w:rPr>
        <w:t>2.</w:t>
      </w:r>
      <w:bookmarkStart w:id="8" w:name="_Toc109400801"/>
      <w:bookmarkStart w:id="9" w:name="_Toc109400796"/>
      <w:bookmarkStart w:id="10" w:name="_Toc109400799"/>
      <w:bookmarkStart w:id="11" w:name="_Toc109400798"/>
      <w:bookmarkStart w:id="12" w:name="_Toc109400800"/>
      <w:bookmarkStart w:id="13" w:name="_Toc109400797"/>
      <w:bookmarkStart w:id="14" w:name="_Toc109400804"/>
      <w:bookmarkStart w:id="15" w:name="_Toc109400806"/>
      <w:bookmarkStart w:id="16" w:name="_Toc109400803"/>
      <w:bookmarkStart w:id="17" w:name="_Toc109400814"/>
      <w:bookmarkStart w:id="18" w:name="_Toc109400807"/>
      <w:bookmarkStart w:id="19" w:name="_Toc109400810"/>
      <w:bookmarkStart w:id="20" w:name="_Toc109400811"/>
      <w:bookmarkStart w:id="21" w:name="_Toc109400805"/>
      <w:bookmarkStart w:id="22" w:name="_Toc109400808"/>
      <w:bookmarkStart w:id="23" w:name="_Toc109400809"/>
      <w:bookmarkStart w:id="24" w:name="_Toc109400813"/>
      <w:bookmarkStart w:id="25" w:name="_Toc109400815"/>
      <w:bookmarkStart w:id="26" w:name="_Toc109400817"/>
      <w:bookmarkStart w:id="27" w:name="_Toc109400802"/>
      <w:bookmarkStart w:id="28" w:name="_Toc109400816"/>
      <w:bookmarkStart w:id="29" w:name="_Toc109400818"/>
      <w:bookmarkStart w:id="30" w:name="_Toc109400812"/>
      <w:bookmarkStart w:id="31" w:name="_Ref13461290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eastAsia="en-GB"/>
        </w:rPr>
        <w:t>3 Impacts on RAN3</w:t>
      </w:r>
    </w:p>
    <w:p w14:paraId="47C66BB1" w14:textId="77777777" w:rsidR="009403E9" w:rsidRDefault="00791AC8">
      <w:pPr>
        <w:pStyle w:val="BodyText"/>
      </w:pPr>
      <w:r>
        <w:t>The logging configuration (for both approaches) needs to contain:</w:t>
      </w:r>
    </w:p>
    <w:p w14:paraId="221E30AE" w14:textId="77777777" w:rsidR="009403E9" w:rsidRDefault="00791AC8">
      <w:pPr>
        <w:pStyle w:val="BodyText"/>
        <w:numPr>
          <w:ilvl w:val="0"/>
          <w:numId w:val="16"/>
        </w:numPr>
      </w:pPr>
      <w:r>
        <w:t xml:space="preserve">references to the resources to be measured for logging (for both periodic and event-triggered logging), which for the beam management use case are </w:t>
      </w:r>
      <w:r>
        <w:rPr>
          <w:i/>
          <w:iCs/>
        </w:rPr>
        <w:t>CSI-ResourceConfigId</w:t>
      </w:r>
      <w:r>
        <w:t>(s); and</w:t>
      </w:r>
    </w:p>
    <w:p w14:paraId="7B3E52B5" w14:textId="77777777" w:rsidR="009403E9" w:rsidRDefault="00791AC8">
      <w:pPr>
        <w:pStyle w:val="BodyText"/>
        <w:numPr>
          <w:ilvl w:val="0"/>
          <w:numId w:val="16"/>
        </w:numPr>
      </w:pPr>
      <w:r>
        <w:t xml:space="preserve">event-triggered logging configuration based on L3 measurements, including threshold and TTT.   </w:t>
      </w:r>
    </w:p>
    <w:p w14:paraId="20F7DF3E" w14:textId="77777777" w:rsidR="009403E9" w:rsidRDefault="00791AC8">
      <w:pPr>
        <w:pStyle w:val="BodyText"/>
      </w:pPr>
      <w:r>
        <w:lastRenderedPageBreak/>
        <w:t xml:space="preserve">Furthermore, with approach (1) the logging configuration would be generated by the gNB-DU under </w:t>
      </w:r>
      <w:r>
        <w:rPr>
          <w:i/>
          <w:iCs/>
        </w:rPr>
        <w:t>CSI-MeasConfig</w:t>
      </w:r>
      <w:r>
        <w:t>, whereas with approach (2) the logging configuration would be generated by the gNB-CU at L3.</w:t>
      </w:r>
    </w:p>
    <w:p w14:paraId="603C202B" w14:textId="77777777" w:rsidR="009403E9" w:rsidRDefault="009403E9">
      <w:pPr>
        <w:pStyle w:val="BodyText"/>
      </w:pPr>
    </w:p>
    <w:p w14:paraId="2BC2A7AE" w14:textId="724008D0" w:rsidR="002B6200" w:rsidRPr="00D80E45" w:rsidRDefault="000306C6" w:rsidP="00D80E45">
      <w:pPr>
        <w:pStyle w:val="Heading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BodyText"/>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BodyText"/>
        <w:rPr>
          <w:b/>
          <w:bCs/>
          <w:lang w:eastAsia="en-GB"/>
        </w:rPr>
      </w:pPr>
    </w:p>
    <w:tbl>
      <w:tblPr>
        <w:tblStyle w:val="TableGrid"/>
        <w:tblW w:w="9628" w:type="dxa"/>
        <w:tblLook w:val="04A0" w:firstRow="1" w:lastRow="0" w:firstColumn="1" w:lastColumn="0" w:noHBand="0" w:noVBand="1"/>
      </w:tblPr>
      <w:tblGrid>
        <w:gridCol w:w="1133"/>
        <w:gridCol w:w="1497"/>
        <w:gridCol w:w="1500"/>
        <w:gridCol w:w="5498"/>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380"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tc>
          <w:tcPr>
            <w:tcW w:w="1133" w:type="dxa"/>
          </w:tcPr>
          <w:p w14:paraId="47604161" w14:textId="7EFBBB40"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2B8F570" w14:textId="1A4B6FFA" w:rsidR="00B46A49" w:rsidRDefault="00B46A49" w:rsidP="00B46A49">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59" w:type="dxa"/>
          </w:tcPr>
          <w:p w14:paraId="1CACA34E" w14:textId="5B1388AF" w:rsidR="00B46A49" w:rsidRPr="00491057" w:rsidRDefault="00B46A49" w:rsidP="00B46A49">
            <w:pPr>
              <w:spacing w:after="0"/>
              <w:rPr>
                <w:rFonts w:eastAsiaTheme="minorEastAsia"/>
                <w:lang w:val="en-US" w:eastAsia="zh-CN"/>
              </w:rPr>
            </w:pPr>
            <w:r w:rsidRPr="00491057">
              <w:rPr>
                <w:rFonts w:eastAsia="Malgun Gothic"/>
                <w:lang w:val="en-US" w:eastAsia="ko-KR"/>
              </w:rPr>
              <w:t>Maybe, but up to RAN3</w:t>
            </w:r>
          </w:p>
        </w:tc>
        <w:tc>
          <w:tcPr>
            <w:tcW w:w="5380" w:type="dxa"/>
          </w:tcPr>
          <w:p w14:paraId="2601A41B" w14:textId="176F8AA0" w:rsidR="00B46A49" w:rsidRPr="00491057" w:rsidRDefault="00B46A49" w:rsidP="00B46A49">
            <w:pPr>
              <w:rPr>
                <w:rFonts w:eastAsiaTheme="minorEastAsia"/>
                <w:lang w:val="en-US" w:eastAsia="zh-CN"/>
              </w:rPr>
            </w:pPr>
            <w:r w:rsidRPr="00491057">
              <w:rPr>
                <w:rFonts w:eastAsia="Malgun Gothic"/>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38457B" w14:paraId="7BE139B5" w14:textId="77777777">
        <w:tc>
          <w:tcPr>
            <w:tcW w:w="1133" w:type="dxa"/>
          </w:tcPr>
          <w:p w14:paraId="57ADF4A1" w14:textId="5F882CE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478E9ACE" w14:textId="062EC999" w:rsidR="0038457B" w:rsidRDefault="0038457B" w:rsidP="0038457B">
            <w:pPr>
              <w:spacing w:after="0"/>
              <w:rPr>
                <w:rFonts w:eastAsiaTheme="minorEastAsia"/>
                <w:lang w:val="de-DE" w:eastAsia="zh-CN"/>
              </w:rPr>
            </w:pPr>
            <w:r>
              <w:rPr>
                <w:rFonts w:eastAsiaTheme="minorEastAsia"/>
                <w:lang w:val="de-DE" w:eastAsia="zh-CN"/>
              </w:rPr>
              <w:t>Perhaps</w:t>
            </w:r>
          </w:p>
        </w:tc>
        <w:tc>
          <w:tcPr>
            <w:tcW w:w="1559" w:type="dxa"/>
          </w:tcPr>
          <w:p w14:paraId="44D5B444" w14:textId="4BF8B0D9" w:rsidR="0038457B" w:rsidRDefault="0038457B" w:rsidP="0038457B">
            <w:pPr>
              <w:spacing w:after="0"/>
              <w:rPr>
                <w:rFonts w:eastAsiaTheme="minorEastAsia"/>
                <w:lang w:val="de-DE" w:eastAsia="zh-CN"/>
              </w:rPr>
            </w:pPr>
            <w:r>
              <w:rPr>
                <w:rFonts w:eastAsiaTheme="minorEastAsia"/>
                <w:lang w:val="de-DE" w:eastAsia="zh-CN"/>
              </w:rPr>
              <w:t>Perhaps</w:t>
            </w:r>
          </w:p>
        </w:tc>
        <w:tc>
          <w:tcPr>
            <w:tcW w:w="5380" w:type="dxa"/>
          </w:tcPr>
          <w:p w14:paraId="1EA54C80" w14:textId="77777777" w:rsidR="0038457B" w:rsidRPr="00491057" w:rsidRDefault="0038457B" w:rsidP="0038457B">
            <w:pPr>
              <w:rPr>
                <w:rFonts w:eastAsiaTheme="minorEastAsia"/>
                <w:lang w:val="en-US" w:eastAsia="zh-CN"/>
              </w:rPr>
            </w:pPr>
            <w:r w:rsidRPr="00491057">
              <w:rPr>
                <w:rFonts w:eastAsiaTheme="minorEastAsia"/>
                <w:lang w:val="en-US" w:eastAsia="zh-CN"/>
              </w:rPr>
              <w:t>According to our analysis, both approaches may have some RAN3 impacts:</w:t>
            </w:r>
          </w:p>
          <w:p w14:paraId="467491E8" w14:textId="77777777" w:rsidR="0038457B" w:rsidRPr="00491057" w:rsidRDefault="0038457B" w:rsidP="0038457B">
            <w:pPr>
              <w:rPr>
                <w:rFonts w:eastAsiaTheme="minorEastAsia"/>
                <w:lang w:val="en-US" w:eastAsia="zh-CN"/>
              </w:rPr>
            </w:pPr>
            <w:r w:rsidRPr="00491057">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14:paraId="010E4F18" w14:textId="77777777" w:rsidR="0038457B" w:rsidRPr="00491057" w:rsidRDefault="0038457B" w:rsidP="0038457B">
            <w:pPr>
              <w:rPr>
                <w:rFonts w:eastAsiaTheme="minorEastAsia"/>
                <w:lang w:val="en-US" w:eastAsia="zh-CN"/>
              </w:rPr>
            </w:pPr>
            <w:r w:rsidRPr="00491057">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Pr="00491057" w:rsidRDefault="0038457B" w:rsidP="0038457B">
            <w:pPr>
              <w:rPr>
                <w:rFonts w:eastAsiaTheme="minorEastAsia"/>
                <w:lang w:val="en-US" w:eastAsia="zh-CN"/>
              </w:rPr>
            </w:pPr>
            <w:r w:rsidRPr="00491057">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8457B" w14:paraId="027EC680" w14:textId="77777777">
        <w:tc>
          <w:tcPr>
            <w:tcW w:w="1133" w:type="dxa"/>
          </w:tcPr>
          <w:p w14:paraId="0A6FD2F0" w14:textId="716A37CB" w:rsidR="0038457B" w:rsidRPr="00C0326A" w:rsidRDefault="00446E9A" w:rsidP="0038457B">
            <w:pPr>
              <w:spacing w:after="0"/>
            </w:pPr>
            <w:r>
              <w:t>Nokia</w:t>
            </w:r>
          </w:p>
        </w:tc>
        <w:tc>
          <w:tcPr>
            <w:tcW w:w="1556" w:type="dxa"/>
          </w:tcPr>
          <w:p w14:paraId="7EFBF02A" w14:textId="714A2FB9" w:rsidR="0038457B" w:rsidRPr="00C0326A" w:rsidRDefault="00BC545E" w:rsidP="0038457B">
            <w:pPr>
              <w:spacing w:after="0"/>
            </w:pPr>
            <w:r w:rsidRPr="00C0326A">
              <w:t>Maybe</w:t>
            </w:r>
          </w:p>
        </w:tc>
        <w:tc>
          <w:tcPr>
            <w:tcW w:w="1559" w:type="dxa"/>
          </w:tcPr>
          <w:p w14:paraId="22397731" w14:textId="5EFA3C06" w:rsidR="0038457B" w:rsidRPr="00C0326A" w:rsidRDefault="00BC545E" w:rsidP="0038457B">
            <w:pPr>
              <w:spacing w:after="0"/>
            </w:pPr>
            <w:r w:rsidRPr="00C0326A">
              <w:t>Maybe</w:t>
            </w:r>
          </w:p>
        </w:tc>
        <w:tc>
          <w:tcPr>
            <w:tcW w:w="5380" w:type="dxa"/>
          </w:tcPr>
          <w:p w14:paraId="6174E6F3" w14:textId="0A53563A" w:rsidR="00C64723" w:rsidRDefault="00FB1AF7" w:rsidP="0038457B">
            <w:r>
              <w:t xml:space="preserve">We agree with Huawei’s last statement. </w:t>
            </w:r>
            <w:r w:rsidR="00BC545E" w:rsidRPr="00C0326A">
              <w:t xml:space="preserve">Once we decide on an approach, we should </w:t>
            </w:r>
            <w:r w:rsidR="00C0326A" w:rsidRPr="00C0326A">
              <w:t xml:space="preserve">send an LS </w:t>
            </w:r>
            <w:r w:rsidR="00C0326A">
              <w:t xml:space="preserve">to RAN3 </w:t>
            </w:r>
            <w:r w:rsidR="00C0326A" w:rsidRPr="00C0326A">
              <w:t>describing the work we h</w:t>
            </w:r>
            <w:r w:rsidR="00C0326A">
              <w:t>a</w:t>
            </w:r>
            <w:r w:rsidR="00C0326A" w:rsidRPr="00C0326A">
              <w:t>ve done.</w:t>
            </w:r>
          </w:p>
          <w:p w14:paraId="14A1FE42" w14:textId="0A92CB3D" w:rsidR="003A17B2" w:rsidRPr="00C0326A" w:rsidRDefault="003A17B2" w:rsidP="0038457B">
            <w:r>
              <w:t>Because we are discussing MDT, the logging configuration would initially enter the gNB at the CU-CP, not the CU-DU</w:t>
            </w:r>
            <w:r w:rsidR="002C13A9">
              <w:t>. This is necessary since the L3 measurement configuration aspects</w:t>
            </w:r>
            <w:r w:rsidR="00C54FF3">
              <w:t xml:space="preserve">, e.g., </w:t>
            </w:r>
            <w:r w:rsidR="00C54FF3">
              <w:rPr>
                <w:i/>
                <w:iCs/>
              </w:rPr>
              <w:t>MeasObjectNR</w:t>
            </w:r>
            <w:r w:rsidR="00C54FF3">
              <w:t>,</w:t>
            </w:r>
            <w:r w:rsidR="002C13A9">
              <w:t xml:space="preserve"> are configured in the CU-CP</w:t>
            </w:r>
            <w:r w:rsidR="00C54FF3">
              <w:t>. The CU-CP would need to coordinate the resources used for configuring the L3-based event trigger, and the CU-DU would need to coordinate the resources for configuring the L1 measurement and logging.</w:t>
            </w:r>
          </w:p>
          <w:p w14:paraId="119E5710" w14:textId="38F45D39" w:rsidR="00C0326A" w:rsidRPr="00C0326A" w:rsidRDefault="00C0326A" w:rsidP="0038457B">
            <w:r w:rsidRPr="00C0326A">
              <w:lastRenderedPageBreak/>
              <w:t>Additionally, we need to send an LS to SA5 to update the MDT specifications such that the logging can be configured from OAM.</w:t>
            </w:r>
          </w:p>
        </w:tc>
      </w:tr>
      <w:tr w:rsidR="00EC0382" w14:paraId="04E373F5" w14:textId="77777777">
        <w:tc>
          <w:tcPr>
            <w:tcW w:w="1133" w:type="dxa"/>
          </w:tcPr>
          <w:p w14:paraId="5491CD21" w14:textId="5456D55D" w:rsidR="00EC0382" w:rsidRPr="00491057" w:rsidRDefault="00EC0382" w:rsidP="00EC0382">
            <w:pPr>
              <w:spacing w:after="0"/>
              <w:rPr>
                <w:rFonts w:eastAsia="MS Mincho"/>
                <w:lang w:val="en-US"/>
              </w:rPr>
            </w:pPr>
            <w:r>
              <w:rPr>
                <w:lang w:val="de-DE"/>
              </w:rPr>
              <w:lastRenderedPageBreak/>
              <w:t>Apple</w:t>
            </w:r>
          </w:p>
        </w:tc>
        <w:tc>
          <w:tcPr>
            <w:tcW w:w="1556" w:type="dxa"/>
          </w:tcPr>
          <w:p w14:paraId="78774068" w14:textId="57F2CF28" w:rsidR="00EC0382" w:rsidRPr="00491057" w:rsidRDefault="00EC0382" w:rsidP="00EC0382">
            <w:pPr>
              <w:spacing w:after="0"/>
              <w:rPr>
                <w:rFonts w:eastAsia="MS Mincho"/>
                <w:lang w:val="en-US"/>
              </w:rPr>
            </w:pPr>
            <w:r>
              <w:rPr>
                <w:lang w:val="de-DE"/>
              </w:rPr>
              <w:t>Yes</w:t>
            </w:r>
          </w:p>
        </w:tc>
        <w:tc>
          <w:tcPr>
            <w:tcW w:w="1559" w:type="dxa"/>
          </w:tcPr>
          <w:p w14:paraId="11EEC953" w14:textId="190222D3" w:rsidR="00EC0382" w:rsidRPr="00491057" w:rsidRDefault="00EC0382" w:rsidP="00EC0382">
            <w:pPr>
              <w:spacing w:after="0"/>
              <w:rPr>
                <w:rFonts w:eastAsia="MS Mincho"/>
                <w:lang w:val="en-US"/>
              </w:rPr>
            </w:pPr>
            <w:r>
              <w:rPr>
                <w:lang w:val="de-DE"/>
              </w:rPr>
              <w:t>Yes</w:t>
            </w:r>
          </w:p>
        </w:tc>
        <w:tc>
          <w:tcPr>
            <w:tcW w:w="5380" w:type="dxa"/>
          </w:tcPr>
          <w:p w14:paraId="01FEC4B5" w14:textId="77777777" w:rsidR="00EC0382" w:rsidRDefault="00EC0382" w:rsidP="00EC0382">
            <w:pPr>
              <w:rPr>
                <w:lang w:val="en-US"/>
              </w:rPr>
            </w:pPr>
            <w:r>
              <w:rPr>
                <w:lang w:val="en-US"/>
              </w:rPr>
              <w:t>To support split gNB,</w:t>
            </w:r>
            <w:r w:rsidRPr="00C656FF">
              <w:rPr>
                <w:lang w:val="en-US"/>
              </w:rPr>
              <w:t xml:space="preserve"> </w:t>
            </w:r>
            <w:r>
              <w:rPr>
                <w:lang w:val="en-US"/>
              </w:rPr>
              <w:t>w</w:t>
            </w:r>
            <w:r w:rsidRPr="00C656FF">
              <w:rPr>
                <w:lang w:val="en-US"/>
              </w:rPr>
              <w:t xml:space="preserve">e </w:t>
            </w:r>
            <w:r>
              <w:rPr>
                <w:lang w:val="en-US"/>
              </w:rPr>
              <w:t>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EC0382" w14:paraId="66A685F7" w14:textId="77777777" w:rsidTr="0065791E">
              <w:tc>
                <w:tcPr>
                  <w:tcW w:w="1712" w:type="dxa"/>
                </w:tcPr>
                <w:p w14:paraId="25CD153E" w14:textId="77777777" w:rsidR="00EC0382" w:rsidRPr="007B594E" w:rsidRDefault="00EC0382" w:rsidP="00EC0382">
                  <w:pPr>
                    <w:rPr>
                      <w:sz w:val="20"/>
                      <w:szCs w:val="20"/>
                      <w:lang w:val="en-US"/>
                    </w:rPr>
                  </w:pPr>
                  <w:r w:rsidRPr="007B594E">
                    <w:rPr>
                      <w:sz w:val="20"/>
                      <w:szCs w:val="20"/>
                      <w:lang w:val="en-US"/>
                    </w:rPr>
                    <w:t>Impacted aspects</w:t>
                  </w:r>
                </w:p>
              </w:tc>
              <w:tc>
                <w:tcPr>
                  <w:tcW w:w="1822" w:type="dxa"/>
                </w:tcPr>
                <w:p w14:paraId="47B4BBEC" w14:textId="77777777" w:rsidR="00EC0382" w:rsidRPr="007B594E" w:rsidRDefault="00EC0382" w:rsidP="00EC0382">
                  <w:pPr>
                    <w:rPr>
                      <w:sz w:val="20"/>
                      <w:szCs w:val="20"/>
                      <w:lang w:val="en-US"/>
                    </w:rPr>
                  </w:pPr>
                  <w:r w:rsidRPr="007B594E">
                    <w:rPr>
                      <w:sz w:val="20"/>
                      <w:szCs w:val="20"/>
                      <w:lang w:val="en-US"/>
                    </w:rPr>
                    <w:t>Approach 1</w:t>
                  </w:r>
                </w:p>
              </w:tc>
              <w:tc>
                <w:tcPr>
                  <w:tcW w:w="1738" w:type="dxa"/>
                </w:tcPr>
                <w:p w14:paraId="7B9A39C0" w14:textId="77777777" w:rsidR="00EC0382" w:rsidRPr="007B594E" w:rsidRDefault="00EC0382" w:rsidP="00EC0382">
                  <w:pPr>
                    <w:rPr>
                      <w:sz w:val="20"/>
                      <w:szCs w:val="20"/>
                      <w:lang w:val="en-US"/>
                    </w:rPr>
                  </w:pPr>
                  <w:r w:rsidRPr="007B594E">
                    <w:rPr>
                      <w:sz w:val="20"/>
                      <w:szCs w:val="20"/>
                      <w:lang w:val="en-US"/>
                    </w:rPr>
                    <w:t>Approach 2</w:t>
                  </w:r>
                </w:p>
              </w:tc>
            </w:tr>
            <w:tr w:rsidR="00EC0382" w14:paraId="73A9A0DA" w14:textId="77777777" w:rsidTr="0065791E">
              <w:tc>
                <w:tcPr>
                  <w:tcW w:w="1712" w:type="dxa"/>
                </w:tcPr>
                <w:p w14:paraId="1D6E414E" w14:textId="77777777" w:rsidR="00EC0382" w:rsidRPr="007B594E" w:rsidRDefault="00EC0382" w:rsidP="00EC0382">
                  <w:pPr>
                    <w:rPr>
                      <w:sz w:val="20"/>
                      <w:szCs w:val="20"/>
                      <w:lang w:val="en-US"/>
                    </w:rPr>
                  </w:pPr>
                  <w:r w:rsidRPr="007B594E">
                    <w:rPr>
                      <w:sz w:val="20"/>
                      <w:szCs w:val="20"/>
                      <w:lang w:eastAsia="en-GB"/>
                    </w:rPr>
                    <w:t>1) CU-DU interaction for configuring the event</w:t>
                  </w:r>
                </w:p>
              </w:tc>
              <w:tc>
                <w:tcPr>
                  <w:tcW w:w="1822" w:type="dxa"/>
                </w:tcPr>
                <w:p w14:paraId="29CC0862"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136A502D" w14:textId="77777777" w:rsidR="00EC0382" w:rsidRDefault="00EC0382" w:rsidP="00EC0382">
                  <w:pPr>
                    <w:spacing w:after="60"/>
                    <w:rPr>
                      <w:i/>
                      <w:iCs/>
                      <w:sz w:val="20"/>
                      <w:szCs w:val="20"/>
                      <w:lang w:val="en-US"/>
                    </w:rPr>
                  </w:pPr>
                  <w:r w:rsidRPr="007B594E">
                    <w:rPr>
                      <w:sz w:val="20"/>
                      <w:szCs w:val="20"/>
                      <w:lang w:val="en-US"/>
                    </w:rPr>
                    <w:t xml:space="preserve">1) L3 MO parameter of </w:t>
                  </w:r>
                  <w:r w:rsidRPr="007B594E">
                    <w:rPr>
                      <w:i/>
                      <w:iCs/>
                      <w:sz w:val="20"/>
                      <w:szCs w:val="20"/>
                      <w:lang w:val="en-US"/>
                    </w:rPr>
                    <w:t>ServingCellMO</w:t>
                  </w:r>
                  <w:r>
                    <w:rPr>
                      <w:i/>
                      <w:iCs/>
                      <w:sz w:val="20"/>
                      <w:szCs w:val="20"/>
                      <w:lang w:val="en-US"/>
                    </w:rPr>
                    <w:t>,</w:t>
                  </w:r>
                </w:p>
                <w:p w14:paraId="70928724" w14:textId="77777777" w:rsidR="00EC0382" w:rsidRPr="007B594E" w:rsidRDefault="00EC0382" w:rsidP="00EC0382">
                  <w:pPr>
                    <w:spacing w:after="60"/>
                    <w:rPr>
                      <w:sz w:val="20"/>
                      <w:szCs w:val="20"/>
                      <w:lang w:val="en-US"/>
                    </w:rPr>
                  </w:pPr>
                  <w:r>
                    <w:rPr>
                      <w:sz w:val="20"/>
                      <w:szCs w:val="20"/>
                      <w:lang w:val="en-US"/>
                    </w:rPr>
                    <w:t xml:space="preserve">2) </w:t>
                  </w:r>
                  <w:r w:rsidRPr="007B594E">
                    <w:rPr>
                      <w:i/>
                      <w:iCs/>
                      <w:sz w:val="20"/>
                      <w:szCs w:val="20"/>
                    </w:rPr>
                    <w:t>threshold</w:t>
                  </w:r>
                  <w:r w:rsidRPr="007B594E">
                    <w:rPr>
                      <w:sz w:val="20"/>
                      <w:szCs w:val="20"/>
                    </w:rPr>
                    <w:t xml:space="preserve"> and </w:t>
                  </w:r>
                  <w:r w:rsidRPr="007B594E">
                    <w:rPr>
                      <w:i/>
                      <w:iCs/>
                      <w:sz w:val="20"/>
                      <w:szCs w:val="20"/>
                    </w:rPr>
                    <w:t>timeToTrigger</w:t>
                  </w:r>
                  <w:r>
                    <w:rPr>
                      <w:i/>
                      <w:iCs/>
                      <w:sz w:val="20"/>
                      <w:szCs w:val="20"/>
                    </w:rPr>
                    <w:t>.</w:t>
                  </w:r>
                  <w:r>
                    <w:rPr>
                      <w:sz w:val="20"/>
                      <w:szCs w:val="20"/>
                      <w:lang w:val="en-US"/>
                    </w:rPr>
                    <w:t xml:space="preserve"> </w:t>
                  </w:r>
                </w:p>
              </w:tc>
              <w:tc>
                <w:tcPr>
                  <w:tcW w:w="1738" w:type="dxa"/>
                </w:tcPr>
                <w:p w14:paraId="40576424" w14:textId="77777777" w:rsidR="00EC0382" w:rsidRPr="007B594E" w:rsidRDefault="00EC0382" w:rsidP="00EC0382">
                  <w:pPr>
                    <w:rPr>
                      <w:sz w:val="20"/>
                      <w:szCs w:val="20"/>
                      <w:lang w:val="en-US"/>
                    </w:rPr>
                  </w:pPr>
                  <w:r>
                    <w:rPr>
                      <w:sz w:val="20"/>
                      <w:szCs w:val="20"/>
                      <w:lang w:val="en-US"/>
                    </w:rPr>
                    <w:t xml:space="preserve">N/A </w:t>
                  </w:r>
                </w:p>
              </w:tc>
            </w:tr>
            <w:tr w:rsidR="00EC0382" w14:paraId="43EBEDED" w14:textId="77777777" w:rsidTr="0065791E">
              <w:tc>
                <w:tcPr>
                  <w:tcW w:w="1712" w:type="dxa"/>
                </w:tcPr>
                <w:p w14:paraId="4D8CBAFD" w14:textId="77777777" w:rsidR="00EC0382" w:rsidRPr="007B594E" w:rsidRDefault="00EC0382" w:rsidP="00EC0382">
                  <w:pPr>
                    <w:rPr>
                      <w:sz w:val="20"/>
                      <w:szCs w:val="20"/>
                      <w:lang w:val="en-US"/>
                    </w:rPr>
                  </w:pPr>
                  <w:r w:rsidRPr="007B594E">
                    <w:rPr>
                      <w:sz w:val="20"/>
                      <w:szCs w:val="20"/>
                      <w:lang w:eastAsia="zh-CN"/>
                    </w:rPr>
                    <w:t xml:space="preserve">2) </w:t>
                  </w:r>
                  <w:r w:rsidRPr="007B594E">
                    <w:rPr>
                      <w:sz w:val="20"/>
                      <w:szCs w:val="20"/>
                      <w:lang w:eastAsia="en-GB"/>
                    </w:rPr>
                    <w:t>CU-DU interaction for configuring the measurement resources</w:t>
                  </w:r>
                  <w:r w:rsidRPr="007B594E">
                    <w:rPr>
                      <w:sz w:val="20"/>
                      <w:szCs w:val="20"/>
                      <w:lang w:eastAsia="zh-CN"/>
                    </w:rPr>
                    <w:t>;</w:t>
                  </w:r>
                </w:p>
              </w:tc>
              <w:tc>
                <w:tcPr>
                  <w:tcW w:w="1822" w:type="dxa"/>
                </w:tcPr>
                <w:p w14:paraId="2AEE560D" w14:textId="77777777" w:rsidR="00EC0382" w:rsidRPr="00601AAD" w:rsidRDefault="00EC0382" w:rsidP="00EC0382">
                  <w:pPr>
                    <w:spacing w:after="60"/>
                    <w:rPr>
                      <w:i/>
                      <w:iCs/>
                      <w:sz w:val="20"/>
                      <w:szCs w:val="20"/>
                      <w:lang w:val="en-US"/>
                    </w:rPr>
                  </w:pPr>
                  <w:r>
                    <w:rPr>
                      <w:sz w:val="20"/>
                      <w:szCs w:val="20"/>
                      <w:lang w:val="en-US"/>
                    </w:rPr>
                    <w:t>N/A</w:t>
                  </w:r>
                </w:p>
              </w:tc>
              <w:tc>
                <w:tcPr>
                  <w:tcW w:w="1738" w:type="dxa"/>
                </w:tcPr>
                <w:p w14:paraId="1467F7E8" w14:textId="77777777" w:rsidR="00EC0382"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739E482F" w14:textId="77777777" w:rsidR="00EC0382" w:rsidRDefault="00EC0382" w:rsidP="00EC0382">
                  <w:pPr>
                    <w:spacing w:after="0"/>
                    <w:rPr>
                      <w:sz w:val="20"/>
                      <w:szCs w:val="20"/>
                      <w:lang w:val="en-US"/>
                    </w:rPr>
                  </w:pPr>
                  <w:r>
                    <w:rPr>
                      <w:sz w:val="20"/>
                      <w:szCs w:val="20"/>
                      <w:lang w:val="en-US"/>
                    </w:rPr>
                    <w:t xml:space="preserve">1) NZP CSI-RS resource configuration ID(s) </w:t>
                  </w:r>
                </w:p>
                <w:p w14:paraId="1A44292A" w14:textId="77777777" w:rsidR="00EC0382" w:rsidRPr="007B594E" w:rsidRDefault="00EC0382" w:rsidP="00EC0382">
                  <w:pPr>
                    <w:rPr>
                      <w:sz w:val="20"/>
                      <w:szCs w:val="20"/>
                      <w:lang w:val="en-US"/>
                    </w:rPr>
                  </w:pPr>
                  <w:r>
                    <w:rPr>
                      <w:sz w:val="20"/>
                      <w:szCs w:val="20"/>
                      <w:lang w:val="en-US"/>
                    </w:rPr>
                    <w:t>(</w:t>
                  </w:r>
                  <w:r w:rsidRPr="00601AAD">
                    <w:rPr>
                      <w:i/>
                      <w:iCs/>
                      <w:sz w:val="20"/>
                      <w:szCs w:val="20"/>
                    </w:rPr>
                    <w:t>CSI</w:t>
                  </w:r>
                  <w:r w:rsidRPr="00601AAD">
                    <w:rPr>
                      <w:i/>
                      <w:iCs/>
                      <w:sz w:val="20"/>
                      <w:szCs w:val="20"/>
                      <w:lang w:val="en-US"/>
                    </w:rPr>
                    <w:t>-ResourceConfigId</w:t>
                  </w:r>
                  <w:r>
                    <w:rPr>
                      <w:sz w:val="20"/>
                      <w:szCs w:val="20"/>
                      <w:lang w:val="en-US"/>
                    </w:rPr>
                    <w:t>).</w:t>
                  </w:r>
                  <w:r w:rsidRPr="00601AAD">
                    <w:rPr>
                      <w:sz w:val="20"/>
                      <w:szCs w:val="20"/>
                      <w:lang w:val="en-US"/>
                    </w:rPr>
                    <w:t xml:space="preserve">                               </w:t>
                  </w:r>
                </w:p>
              </w:tc>
            </w:tr>
            <w:tr w:rsidR="00EC0382" w14:paraId="76176553" w14:textId="77777777" w:rsidTr="0065791E">
              <w:tc>
                <w:tcPr>
                  <w:tcW w:w="1712" w:type="dxa"/>
                </w:tcPr>
                <w:p w14:paraId="4D136361" w14:textId="77777777" w:rsidR="00EC0382" w:rsidRPr="007B594E" w:rsidRDefault="00EC0382" w:rsidP="00EC0382">
                  <w:pPr>
                    <w:rPr>
                      <w:sz w:val="20"/>
                      <w:szCs w:val="20"/>
                      <w:lang w:val="en-US"/>
                    </w:rPr>
                  </w:pPr>
                  <w:r w:rsidRPr="007B594E">
                    <w:rPr>
                      <w:sz w:val="20"/>
                      <w:szCs w:val="20"/>
                      <w:lang w:eastAsia="zh-CN"/>
                    </w:rPr>
                    <w:t xml:space="preserve">3) </w:t>
                  </w:r>
                  <w:r w:rsidRPr="007B594E">
                    <w:rPr>
                      <w:sz w:val="20"/>
                      <w:szCs w:val="20"/>
                      <w:lang w:eastAsia="en-GB"/>
                    </w:rPr>
                    <w:t>CU-DU interaction for retrieving logged data</w:t>
                  </w:r>
                </w:p>
              </w:tc>
              <w:tc>
                <w:tcPr>
                  <w:tcW w:w="1822" w:type="dxa"/>
                </w:tcPr>
                <w:p w14:paraId="7BD8689C" w14:textId="77777777" w:rsidR="00EC0382" w:rsidRPr="007B594E"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383229D9" w14:textId="77777777" w:rsidR="00EC0382" w:rsidRPr="007B594E" w:rsidRDefault="00EC0382" w:rsidP="00EC0382">
                  <w:pPr>
                    <w:rPr>
                      <w:sz w:val="20"/>
                      <w:szCs w:val="20"/>
                      <w:lang w:val="en-US"/>
                    </w:rPr>
                  </w:pPr>
                  <w:r w:rsidRPr="007B594E">
                    <w:rPr>
                      <w:sz w:val="20"/>
                      <w:szCs w:val="20"/>
                      <w:lang w:val="en-US"/>
                    </w:rPr>
                    <w:t xml:space="preserve">1) </w:t>
                  </w:r>
                  <w:r w:rsidRPr="006B4820">
                    <w:rPr>
                      <w:i/>
                      <w:iCs/>
                      <w:sz w:val="20"/>
                      <w:szCs w:val="20"/>
                      <w:lang w:val="en-US"/>
                    </w:rPr>
                    <w:t>CSI-MeasConfig</w:t>
                  </w:r>
                  <w:r>
                    <w:rPr>
                      <w:sz w:val="20"/>
                      <w:szCs w:val="20"/>
                      <w:lang w:val="en-US"/>
                    </w:rPr>
                    <w:t xml:space="preserve"> (Otherwise, CU can’t understand the reported logged data)</w:t>
                  </w:r>
                </w:p>
              </w:tc>
              <w:tc>
                <w:tcPr>
                  <w:tcW w:w="1738" w:type="dxa"/>
                </w:tcPr>
                <w:p w14:paraId="777C495D" w14:textId="77777777" w:rsidR="00EC0382" w:rsidRPr="007B594E" w:rsidRDefault="00EC0382" w:rsidP="00EC0382">
                  <w:pPr>
                    <w:rPr>
                      <w:sz w:val="20"/>
                      <w:szCs w:val="20"/>
                      <w:lang w:val="en-US"/>
                    </w:rPr>
                  </w:pPr>
                  <w:r>
                    <w:rPr>
                      <w:sz w:val="20"/>
                      <w:szCs w:val="20"/>
                      <w:lang w:val="en-US"/>
                    </w:rPr>
                    <w:t>N/A</w:t>
                  </w:r>
                </w:p>
              </w:tc>
            </w:tr>
            <w:tr w:rsidR="00EC0382" w14:paraId="020929E1" w14:textId="77777777" w:rsidTr="0065791E">
              <w:tc>
                <w:tcPr>
                  <w:tcW w:w="1712" w:type="dxa"/>
                </w:tcPr>
                <w:p w14:paraId="7A971A9C" w14:textId="77777777" w:rsidR="00EC0382" w:rsidRPr="007B594E" w:rsidRDefault="00EC0382" w:rsidP="00EC0382">
                  <w:pPr>
                    <w:rPr>
                      <w:sz w:val="20"/>
                      <w:szCs w:val="20"/>
                      <w:lang w:val="en-US"/>
                    </w:rPr>
                  </w:pPr>
                  <w:r w:rsidRPr="007B594E">
                    <w:rPr>
                      <w:sz w:val="20"/>
                      <w:szCs w:val="20"/>
                      <w:lang w:eastAsia="en-GB"/>
                    </w:rPr>
                    <w:t>4) CU-DU interaction for de-configuring logging configurations upon low power state indication</w:t>
                  </w:r>
                </w:p>
              </w:tc>
              <w:tc>
                <w:tcPr>
                  <w:tcW w:w="1822" w:type="dxa"/>
                </w:tcPr>
                <w:p w14:paraId="11E4BD73"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0F44921D" w14:textId="77777777" w:rsidR="00EC0382" w:rsidRPr="007B594E" w:rsidRDefault="00EC0382" w:rsidP="00EC0382">
                  <w:pPr>
                    <w:rPr>
                      <w:sz w:val="20"/>
                      <w:szCs w:val="20"/>
                      <w:lang w:val="en-US"/>
                    </w:rPr>
                  </w:pPr>
                  <w:r w:rsidRPr="007B594E">
                    <w:rPr>
                      <w:sz w:val="20"/>
                      <w:szCs w:val="20"/>
                      <w:lang w:val="en-US"/>
                    </w:rPr>
                    <w:t xml:space="preserve">1) </w:t>
                  </w:r>
                  <w:r>
                    <w:rPr>
                      <w:sz w:val="20"/>
                      <w:szCs w:val="20"/>
                      <w:lang w:val="en-US"/>
                    </w:rPr>
                    <w:t xml:space="preserve">Indication to request DU to de-configure data collection config and release CSI resource. </w:t>
                  </w:r>
                </w:p>
              </w:tc>
              <w:tc>
                <w:tcPr>
                  <w:tcW w:w="1738" w:type="dxa"/>
                </w:tcPr>
                <w:p w14:paraId="54A611E4" w14:textId="77777777" w:rsidR="00EC0382" w:rsidRPr="007B594E" w:rsidRDefault="00EC0382" w:rsidP="00EC0382">
                  <w:pPr>
                    <w:rPr>
                      <w:sz w:val="20"/>
                      <w:szCs w:val="20"/>
                      <w:lang w:val="en-US"/>
                    </w:rPr>
                  </w:pPr>
                  <w:r>
                    <w:rPr>
                      <w:sz w:val="20"/>
                      <w:szCs w:val="20"/>
                      <w:lang w:val="en-US"/>
                    </w:rPr>
                    <w:t>N/A</w:t>
                  </w:r>
                </w:p>
              </w:tc>
            </w:tr>
          </w:tbl>
          <w:p w14:paraId="34984C3E" w14:textId="77777777" w:rsidR="00EC0382" w:rsidRDefault="00EC0382" w:rsidP="00EC0382">
            <w:pPr>
              <w:spacing w:before="180" w:after="60"/>
              <w:rPr>
                <w:lang w:val="en-US"/>
              </w:rPr>
            </w:pPr>
            <w:r>
              <w:rPr>
                <w:lang w:val="en-US"/>
              </w:rPr>
              <w:t>Please note that our understanding on above comparison:</w:t>
            </w:r>
          </w:p>
          <w:p w14:paraId="51B1C682" w14:textId="77777777" w:rsidR="00EC0382" w:rsidRPr="00372E9A" w:rsidRDefault="00EC0382" w:rsidP="00EC0382">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sidRPr="00260D8F">
              <w:rPr>
                <w:rFonts w:ascii="Times New Roman" w:hAnsi="Times New Roman"/>
                <w:i/>
                <w:iCs/>
                <w:lang w:val="en-US"/>
              </w:rPr>
              <w:t>legacy CSI-MeasConfig</w:t>
            </w:r>
            <w:r>
              <w:rPr>
                <w:rFonts w:ascii="Times New Roman" w:hAnsi="Times New Roman"/>
                <w:lang w:val="en-US"/>
              </w:rPr>
              <w:t xml:space="preserve"> to the UE as L1 CSI.</w:t>
            </w:r>
          </w:p>
          <w:p w14:paraId="2C194DDB" w14:textId="77777777" w:rsidR="00EC0382" w:rsidRPr="00C12D2E" w:rsidRDefault="00EC0382" w:rsidP="00EC0382">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sidRPr="00954692">
              <w:rPr>
                <w:rFonts w:ascii="Times New Roman" w:hAnsi="Times New Roman"/>
                <w:i/>
                <w:iCs/>
                <w:lang w:val="en-US"/>
              </w:rPr>
              <w:t xml:space="preserve"> loggedDataCollectionConfig</w:t>
            </w:r>
            <w:r>
              <w:rPr>
                <w:rFonts w:ascii="Times New Roman" w:hAnsi="Times New Roman"/>
                <w:i/>
                <w:iCs/>
                <w:lang w:val="en-US"/>
              </w:rPr>
              <w:t xml:space="preserve"> </w:t>
            </w:r>
            <w:r w:rsidRPr="00C12D2E">
              <w:rPr>
                <w:rFonts w:ascii="Times New Roman" w:hAnsi="Times New Roman"/>
                <w:lang w:val="en-US"/>
              </w:rPr>
              <w:t>to the UE.</w:t>
            </w:r>
          </w:p>
          <w:p w14:paraId="61CCA239" w14:textId="77777777" w:rsidR="00EC0382" w:rsidRPr="005E589D" w:rsidRDefault="00EC0382" w:rsidP="00EC0382">
            <w:pPr>
              <w:pStyle w:val="ListParagraph"/>
              <w:numPr>
                <w:ilvl w:val="0"/>
                <w:numId w:val="24"/>
              </w:numPr>
              <w:rPr>
                <w:lang w:val="en-US"/>
              </w:rPr>
            </w:pPr>
            <w:r w:rsidRPr="005E589D">
              <w:rPr>
                <w:rFonts w:ascii="Times New Roman" w:hAnsi="Times New Roman"/>
                <w:lang w:val="en-US"/>
              </w:rPr>
              <w:t>L3 MO, TTT and Threshold shall be generated by CU in both Approach 1 and Approach 2 </w:t>
            </w:r>
            <w:r>
              <w:rPr>
                <w:rFonts w:ascii="Times New Roman" w:hAnsi="Times New Roman"/>
                <w:lang w:val="en-US"/>
              </w:rPr>
              <w:t>because</w:t>
            </w:r>
            <w:r w:rsidRPr="005E589D">
              <w:rPr>
                <w:rFonts w:ascii="Times New Roman" w:hAnsi="Times New Roman"/>
                <w:lang w:val="en-US"/>
              </w:rPr>
              <w:t xml:space="preserve"> DU does not touch any L3 measurement result and consequently has no ability to generate the suitable L3 event. </w:t>
            </w:r>
          </w:p>
          <w:p w14:paraId="0278527B" w14:textId="77777777" w:rsidR="00EC0382" w:rsidRPr="00C12D2E" w:rsidRDefault="00EC0382" w:rsidP="00EC0382">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5D00F021" w14:textId="77777777" w:rsidR="00EC0382" w:rsidRDefault="00EC0382" w:rsidP="00EC0382">
            <w:pPr>
              <w:pStyle w:val="ListParagraph"/>
              <w:numPr>
                <w:ilvl w:val="0"/>
                <w:numId w:val="24"/>
              </w:numPr>
              <w:rPr>
                <w:lang w:val="en-US"/>
              </w:rPr>
            </w:pPr>
            <w:r w:rsidRPr="00C12D2E">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sidRPr="00C12D2E">
              <w:rPr>
                <w:lang w:val="en-US"/>
              </w:rPr>
              <w:t xml:space="preserve">   </w:t>
            </w:r>
          </w:p>
          <w:p w14:paraId="10AE2C3A" w14:textId="77777777" w:rsidR="00EC0382" w:rsidRPr="00491057" w:rsidRDefault="00EC0382" w:rsidP="00EC0382">
            <w:pPr>
              <w:rPr>
                <w:lang w:val="en-US"/>
              </w:rPr>
            </w:pPr>
          </w:p>
        </w:tc>
      </w:tr>
      <w:tr w:rsidR="0038457B" w14:paraId="4960D762" w14:textId="77777777">
        <w:tc>
          <w:tcPr>
            <w:tcW w:w="1133" w:type="dxa"/>
          </w:tcPr>
          <w:p w14:paraId="24E42B0A" w14:textId="77777777" w:rsidR="0038457B" w:rsidRDefault="0038457B" w:rsidP="0038457B">
            <w:pPr>
              <w:spacing w:after="0"/>
              <w:rPr>
                <w:lang w:val="en-US" w:eastAsia="zh-CN"/>
              </w:rPr>
            </w:pPr>
          </w:p>
        </w:tc>
        <w:tc>
          <w:tcPr>
            <w:tcW w:w="1556" w:type="dxa"/>
          </w:tcPr>
          <w:p w14:paraId="6053D87A" w14:textId="77777777" w:rsidR="0038457B" w:rsidRDefault="0038457B" w:rsidP="0038457B">
            <w:pPr>
              <w:spacing w:after="0"/>
              <w:rPr>
                <w:lang w:val="en-US" w:eastAsia="zh-CN"/>
              </w:rPr>
            </w:pPr>
          </w:p>
        </w:tc>
        <w:tc>
          <w:tcPr>
            <w:tcW w:w="1559" w:type="dxa"/>
          </w:tcPr>
          <w:p w14:paraId="0BA4A2DB" w14:textId="77777777" w:rsidR="0038457B" w:rsidRDefault="0038457B" w:rsidP="0038457B">
            <w:pPr>
              <w:spacing w:after="0"/>
              <w:rPr>
                <w:lang w:val="en-US" w:eastAsia="zh-CN"/>
              </w:rPr>
            </w:pPr>
          </w:p>
        </w:tc>
        <w:tc>
          <w:tcPr>
            <w:tcW w:w="5380" w:type="dxa"/>
          </w:tcPr>
          <w:p w14:paraId="46085991" w14:textId="77777777" w:rsidR="0038457B" w:rsidRDefault="0038457B" w:rsidP="0038457B">
            <w:pPr>
              <w:rPr>
                <w:lang w:val="en-US" w:eastAsia="zh-CN"/>
              </w:rPr>
            </w:pPr>
          </w:p>
        </w:tc>
      </w:tr>
      <w:tr w:rsidR="0038457B" w14:paraId="429DD4D9" w14:textId="77777777">
        <w:tc>
          <w:tcPr>
            <w:tcW w:w="1133" w:type="dxa"/>
          </w:tcPr>
          <w:p w14:paraId="23339DED" w14:textId="77777777" w:rsidR="0038457B" w:rsidRPr="00491057" w:rsidRDefault="0038457B" w:rsidP="0038457B">
            <w:pPr>
              <w:spacing w:after="0"/>
              <w:rPr>
                <w:rFonts w:eastAsiaTheme="minorEastAsia"/>
                <w:lang w:val="en-US" w:eastAsia="zh-CN"/>
              </w:rPr>
            </w:pPr>
          </w:p>
        </w:tc>
        <w:tc>
          <w:tcPr>
            <w:tcW w:w="1556" w:type="dxa"/>
          </w:tcPr>
          <w:p w14:paraId="0E3E3FFA" w14:textId="77777777" w:rsidR="0038457B" w:rsidRPr="00491057" w:rsidRDefault="0038457B" w:rsidP="0038457B">
            <w:pPr>
              <w:spacing w:after="0"/>
              <w:rPr>
                <w:rFonts w:eastAsiaTheme="minorEastAsia"/>
                <w:lang w:val="en-US" w:eastAsia="zh-CN"/>
              </w:rPr>
            </w:pPr>
          </w:p>
        </w:tc>
        <w:tc>
          <w:tcPr>
            <w:tcW w:w="1559" w:type="dxa"/>
          </w:tcPr>
          <w:p w14:paraId="05291A1D" w14:textId="77777777" w:rsidR="0038457B" w:rsidRPr="00491057" w:rsidRDefault="0038457B" w:rsidP="0038457B">
            <w:pPr>
              <w:spacing w:after="0"/>
              <w:rPr>
                <w:rFonts w:eastAsiaTheme="minorEastAsia"/>
                <w:lang w:val="en-US" w:eastAsia="zh-CN"/>
              </w:rPr>
            </w:pPr>
          </w:p>
        </w:tc>
        <w:tc>
          <w:tcPr>
            <w:tcW w:w="5380" w:type="dxa"/>
          </w:tcPr>
          <w:p w14:paraId="14DB782B" w14:textId="77777777" w:rsidR="0038457B" w:rsidRPr="00491057" w:rsidRDefault="0038457B" w:rsidP="0038457B">
            <w:pPr>
              <w:rPr>
                <w:rFonts w:eastAsiaTheme="minorEastAsia"/>
                <w:lang w:val="en-US" w:eastAsia="zh-CN"/>
              </w:rPr>
            </w:pPr>
          </w:p>
        </w:tc>
      </w:tr>
    </w:tbl>
    <w:p w14:paraId="30EEDEE8" w14:textId="77777777" w:rsidR="00FB690A" w:rsidRDefault="00FB690A">
      <w:pPr>
        <w:pStyle w:val="BodyText"/>
      </w:pPr>
    </w:p>
    <w:p w14:paraId="42FEB07F" w14:textId="77777777" w:rsidR="009403E9" w:rsidRPr="00FF27AA" w:rsidRDefault="009403E9">
      <w:pPr>
        <w:pStyle w:val="BodyText"/>
      </w:pPr>
    </w:p>
    <w:p w14:paraId="3FC5C35D" w14:textId="77777777" w:rsidR="009403E9" w:rsidRDefault="00791AC8">
      <w:pPr>
        <w:pStyle w:val="Heading2"/>
        <w:ind w:left="0" w:firstLine="0"/>
      </w:pPr>
      <w:r>
        <w:t>2.4 Final questions</w:t>
      </w:r>
    </w:p>
    <w:p w14:paraId="20E4AEB7" w14:textId="63F8BD8C" w:rsidR="009403E9" w:rsidRDefault="00791AC8">
      <w:pPr>
        <w:pStyle w:val="Heading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1151D02" w14:textId="74CAF2ED" w:rsidR="00B46A49" w:rsidRPr="00491057" w:rsidRDefault="00B46A49" w:rsidP="00B46A49">
            <w:pPr>
              <w:spacing w:after="0"/>
              <w:rPr>
                <w:rFonts w:eastAsiaTheme="minorEastAsia"/>
                <w:lang w:val="en-US" w:eastAsia="zh-CN"/>
              </w:rPr>
            </w:pPr>
            <w:r w:rsidRPr="00491057">
              <w:rPr>
                <w:rFonts w:eastAsia="Malgun Gothic" w:hint="eastAsia"/>
                <w:lang w:val="en-US" w:eastAsia="ko-KR"/>
              </w:rPr>
              <w:t>A</w:t>
            </w:r>
            <w:r w:rsidRPr="00491057">
              <w:rPr>
                <w:rFonts w:eastAsia="Malgun Gothic"/>
                <w:lang w:val="en-US" w:eastAsia="ko-KR"/>
              </w:rPr>
              <w:t>pporach 2 and 1 (We prefer apporach 2 considering aligned configuration framework including AI/ML mobility, but there is no technical issue with either approach)</w:t>
            </w:r>
          </w:p>
        </w:tc>
        <w:tc>
          <w:tcPr>
            <w:tcW w:w="5103" w:type="dxa"/>
          </w:tcPr>
          <w:p w14:paraId="0206BCFB" w14:textId="77777777" w:rsidR="00B46A49" w:rsidRPr="00491057" w:rsidRDefault="00B46A49" w:rsidP="00B46A49">
            <w:pPr>
              <w:rPr>
                <w:rFonts w:eastAsiaTheme="minorEastAsia"/>
                <w:lang w:val="en-US"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Pr="00491057" w:rsidRDefault="003A119A" w:rsidP="0038457B">
            <w:pPr>
              <w:rPr>
                <w:rFonts w:eastAsiaTheme="minorEastAsia"/>
                <w:lang w:val="en-US" w:eastAsia="zh-CN"/>
              </w:rPr>
            </w:pPr>
            <w:r w:rsidRPr="00491057">
              <w:rPr>
                <w:rFonts w:eastAsiaTheme="minorEastAsia"/>
                <w:lang w:val="en-US" w:eastAsia="zh-CN"/>
              </w:rPr>
              <w:t xml:space="preserve">Approach </w:t>
            </w:r>
            <w:r w:rsidR="0038457B" w:rsidRPr="00491057">
              <w:rPr>
                <w:rFonts w:eastAsiaTheme="minorEastAsia"/>
                <w:lang w:val="en-US" w:eastAsia="zh-CN"/>
              </w:rPr>
              <w:t>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8457B" w14:paraId="512D8EFE" w14:textId="77777777">
        <w:tc>
          <w:tcPr>
            <w:tcW w:w="1133" w:type="dxa"/>
          </w:tcPr>
          <w:p w14:paraId="137B874E" w14:textId="798A43D5" w:rsidR="0038457B" w:rsidRPr="00D70033" w:rsidRDefault="00860D48" w:rsidP="0038457B">
            <w:pPr>
              <w:spacing w:after="0"/>
            </w:pPr>
            <w:r>
              <w:t>Nokia</w:t>
            </w:r>
          </w:p>
        </w:tc>
        <w:tc>
          <w:tcPr>
            <w:tcW w:w="3115" w:type="dxa"/>
          </w:tcPr>
          <w:p w14:paraId="050282D2" w14:textId="7A1BC99F" w:rsidR="0038457B" w:rsidRPr="00D70033" w:rsidRDefault="00860D48" w:rsidP="0038457B">
            <w:pPr>
              <w:spacing w:after="0"/>
            </w:pPr>
            <w:r>
              <w:t>Approach 1. Please also consider reading point 4 in our response to Q4.</w:t>
            </w:r>
          </w:p>
        </w:tc>
        <w:tc>
          <w:tcPr>
            <w:tcW w:w="5103" w:type="dxa"/>
          </w:tcPr>
          <w:p w14:paraId="4C6170B4" w14:textId="7942016F" w:rsidR="0038457B" w:rsidRPr="00D70033" w:rsidRDefault="00D70033" w:rsidP="0038457B">
            <w:r w:rsidRPr="00D70033">
              <w:t>Approach 2 – for reas</w:t>
            </w:r>
            <w:r>
              <w:t>ons explained previously, and in agreement with Huaw</w:t>
            </w:r>
            <w:r w:rsidR="00804B0E">
              <w:t>ei’s comment.</w:t>
            </w:r>
          </w:p>
        </w:tc>
      </w:tr>
      <w:tr w:rsidR="0098177D" w14:paraId="53CD43CC" w14:textId="77777777">
        <w:tc>
          <w:tcPr>
            <w:tcW w:w="1133" w:type="dxa"/>
          </w:tcPr>
          <w:p w14:paraId="5BD38BCD" w14:textId="79E58FC2" w:rsidR="0098177D" w:rsidRPr="00491057" w:rsidRDefault="0098177D" w:rsidP="0098177D">
            <w:pPr>
              <w:spacing w:after="0"/>
              <w:rPr>
                <w:rFonts w:eastAsia="MS Mincho"/>
                <w:lang w:val="en-US"/>
              </w:rPr>
            </w:pPr>
            <w:r>
              <w:rPr>
                <w:lang w:val="de-DE"/>
              </w:rPr>
              <w:t>Apple</w:t>
            </w:r>
          </w:p>
        </w:tc>
        <w:tc>
          <w:tcPr>
            <w:tcW w:w="3115" w:type="dxa"/>
          </w:tcPr>
          <w:p w14:paraId="5DA71608" w14:textId="6157850C" w:rsidR="0098177D" w:rsidRPr="00491057" w:rsidRDefault="0098177D" w:rsidP="0098177D">
            <w:pPr>
              <w:spacing w:after="0"/>
              <w:rPr>
                <w:rFonts w:eastAsia="MS Mincho"/>
                <w:lang w:val="en-US"/>
              </w:rPr>
            </w:pPr>
            <w:r>
              <w:rPr>
                <w:lang w:val="de-DE"/>
              </w:rPr>
              <w:t>Approach 2</w:t>
            </w:r>
          </w:p>
        </w:tc>
        <w:tc>
          <w:tcPr>
            <w:tcW w:w="5103" w:type="dxa"/>
          </w:tcPr>
          <w:p w14:paraId="75980CA0" w14:textId="77777777" w:rsidR="0098177D" w:rsidRDefault="0098177D" w:rsidP="0098177D">
            <w:pPr>
              <w:rPr>
                <w:lang w:val="de-DE"/>
              </w:rPr>
            </w:pPr>
            <w:r>
              <w:rPr>
                <w:lang w:val="de-DE"/>
              </w:rPr>
              <w:t>Approach 1:</w:t>
            </w:r>
          </w:p>
          <w:p w14:paraId="65294C36" w14:textId="77777777" w:rsidR="0098177D" w:rsidRDefault="0098177D" w:rsidP="0098177D">
            <w:pPr>
              <w:pStyle w:val="ListParagraph"/>
              <w:numPr>
                <w:ilvl w:val="0"/>
                <w:numId w:val="25"/>
              </w:numPr>
              <w:rPr>
                <w:rFonts w:ascii="Times New Roman" w:hAnsi="Times New Roman"/>
                <w:lang w:val="en-US"/>
              </w:rPr>
            </w:pPr>
            <w:r w:rsidRPr="00AF68A3">
              <w:rPr>
                <w:rFonts w:ascii="Times New Roman" w:hAnsi="Times New Roman"/>
                <w:lang w:val="en-US"/>
              </w:rPr>
              <w:t>As indicated in Q1-1, we think RAN1 may not be happy to</w:t>
            </w:r>
            <w:r>
              <w:rPr>
                <w:rFonts w:ascii="Times New Roman" w:hAnsi="Times New Roman"/>
                <w:lang w:val="en-US"/>
              </w:rPr>
              <w:t xml:space="preserve"> see that RRC spec captures UE behavior on logging L1 measurement if the logging framework is built on top of their expertise of L1 CSI framework (i.e. Approach 1). It may cause further confusion and cross-WG work. </w:t>
            </w:r>
          </w:p>
          <w:p w14:paraId="7C5D97A5" w14:textId="77777777" w:rsidR="0098177D" w:rsidRDefault="0098177D" w:rsidP="0098177D">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2D8F8197" w14:textId="77777777" w:rsidR="0098177D" w:rsidRDefault="0098177D" w:rsidP="0098177D">
            <w:pPr>
              <w:pStyle w:val="ListParagraph"/>
              <w:numPr>
                <w:ilvl w:val="0"/>
                <w:numId w:val="25"/>
              </w:numPr>
              <w:rPr>
                <w:rFonts w:ascii="Times New Roman" w:hAnsi="Times New Roman"/>
                <w:lang w:val="en-US"/>
              </w:rPr>
            </w:pPr>
            <w:r>
              <w:rPr>
                <w:rFonts w:ascii="Times New Roman" w:hAnsi="Times New Roman"/>
                <w:lang w:val="en-US"/>
              </w:rPr>
              <w:t xml:space="preserve">As indicated in Q6, </w:t>
            </w:r>
            <w:r w:rsidRPr="005E005A">
              <w:rPr>
                <w:rFonts w:ascii="Times New Roman" w:hAnsi="Times New Roman"/>
                <w:lang w:val="en-US"/>
              </w:rPr>
              <w:t xml:space="preserve">, RAN3 impact of Approach 1 is </w:t>
            </w:r>
            <w:r>
              <w:rPr>
                <w:rFonts w:ascii="Times New Roman" w:hAnsi="Times New Roman"/>
                <w:lang w:val="en-US"/>
              </w:rPr>
              <w:t xml:space="preserve">much </w:t>
            </w:r>
            <w:r w:rsidRPr="005E005A">
              <w:rPr>
                <w:rFonts w:ascii="Times New Roman" w:hAnsi="Times New Roman"/>
                <w:lang w:val="en-US"/>
              </w:rPr>
              <w:t>larger than Approach 2.</w:t>
            </w:r>
          </w:p>
          <w:p w14:paraId="756B3FDD" w14:textId="77777777" w:rsidR="0098177D" w:rsidRDefault="0098177D" w:rsidP="0098177D">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sidRPr="00037B6B">
              <w:rPr>
                <w:rFonts w:ascii="Times New Roman" w:hAnsi="Times New Roman"/>
                <w:i/>
                <w:iCs/>
                <w:lang w:val="en-US"/>
              </w:rPr>
              <w:t xml:space="preserve"> loggedDataCollectionConfig</w:t>
            </w:r>
            <w:r w:rsidRPr="00DF6FA1">
              <w:rPr>
                <w:rFonts w:ascii="Times New Roman" w:hAnsi="Times New Roman"/>
                <w:lang w:val="en-US"/>
              </w:rPr>
              <w:t>)</w:t>
            </w:r>
            <w:r>
              <w:rPr>
                <w:rFonts w:ascii="Times New Roman" w:hAnsi="Times New Roman"/>
                <w:lang w:val="en-US"/>
              </w:rPr>
              <w:t xml:space="preserve">. If RAN2 adopt Approach 1, we have to re-visit all the discussion in Rel-20 for AI mobility.  </w:t>
            </w:r>
            <w:r w:rsidRPr="00AF68A3">
              <w:rPr>
                <w:rFonts w:ascii="Times New Roman" w:hAnsi="Times New Roman"/>
                <w:lang w:val="en-US"/>
              </w:rPr>
              <w:t xml:space="preserve"> </w:t>
            </w:r>
          </w:p>
          <w:p w14:paraId="6E051396" w14:textId="77777777" w:rsidR="0098177D" w:rsidRPr="00491057" w:rsidRDefault="0098177D" w:rsidP="0098177D">
            <w:pPr>
              <w:rPr>
                <w:lang w:val="en-US"/>
              </w:rPr>
            </w:pPr>
          </w:p>
        </w:tc>
      </w:tr>
      <w:tr w:rsidR="0038457B" w14:paraId="17E002CB" w14:textId="77777777">
        <w:tc>
          <w:tcPr>
            <w:tcW w:w="1133" w:type="dxa"/>
          </w:tcPr>
          <w:p w14:paraId="04AECEF1" w14:textId="77777777" w:rsidR="0038457B" w:rsidRDefault="0038457B" w:rsidP="0038457B">
            <w:pPr>
              <w:spacing w:after="0"/>
              <w:rPr>
                <w:lang w:val="en-US" w:eastAsia="zh-CN"/>
              </w:rPr>
            </w:pPr>
          </w:p>
        </w:tc>
        <w:tc>
          <w:tcPr>
            <w:tcW w:w="3115" w:type="dxa"/>
          </w:tcPr>
          <w:p w14:paraId="4145A142" w14:textId="77777777" w:rsidR="0038457B" w:rsidRDefault="0038457B" w:rsidP="0038457B">
            <w:pPr>
              <w:spacing w:after="0"/>
              <w:rPr>
                <w:lang w:val="en-US" w:eastAsia="zh-CN"/>
              </w:rPr>
            </w:pPr>
          </w:p>
        </w:tc>
        <w:tc>
          <w:tcPr>
            <w:tcW w:w="5103" w:type="dxa"/>
          </w:tcPr>
          <w:p w14:paraId="2748332D" w14:textId="77777777" w:rsidR="0038457B" w:rsidRDefault="0038457B" w:rsidP="0038457B">
            <w:pPr>
              <w:rPr>
                <w:lang w:val="en-US" w:eastAsia="zh-CN"/>
              </w:rPr>
            </w:pPr>
          </w:p>
        </w:tc>
      </w:tr>
      <w:tr w:rsidR="0038457B" w14:paraId="78BB3C1C" w14:textId="77777777">
        <w:tc>
          <w:tcPr>
            <w:tcW w:w="1133" w:type="dxa"/>
          </w:tcPr>
          <w:p w14:paraId="07D7D721" w14:textId="77777777" w:rsidR="0038457B" w:rsidRPr="00491057" w:rsidRDefault="0038457B" w:rsidP="0038457B">
            <w:pPr>
              <w:spacing w:after="0"/>
              <w:rPr>
                <w:rFonts w:eastAsiaTheme="minorEastAsia"/>
                <w:lang w:val="en-US" w:eastAsia="zh-CN"/>
              </w:rPr>
            </w:pPr>
          </w:p>
        </w:tc>
        <w:tc>
          <w:tcPr>
            <w:tcW w:w="3115" w:type="dxa"/>
          </w:tcPr>
          <w:p w14:paraId="7E64B4FF" w14:textId="77777777" w:rsidR="0038457B" w:rsidRPr="00491057" w:rsidRDefault="0038457B" w:rsidP="0038457B">
            <w:pPr>
              <w:spacing w:after="0"/>
              <w:rPr>
                <w:rFonts w:eastAsiaTheme="minorEastAsia"/>
                <w:lang w:val="en-US" w:eastAsia="zh-CN"/>
              </w:rPr>
            </w:pPr>
          </w:p>
        </w:tc>
        <w:tc>
          <w:tcPr>
            <w:tcW w:w="5103" w:type="dxa"/>
          </w:tcPr>
          <w:p w14:paraId="78809AB0" w14:textId="77777777" w:rsidR="0038457B" w:rsidRPr="00491057" w:rsidRDefault="0038457B" w:rsidP="0038457B">
            <w:pPr>
              <w:rPr>
                <w:rFonts w:eastAsiaTheme="minorEastAsia"/>
                <w:lang w:val="en-US"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Heading1"/>
        <w:numPr>
          <w:ilvl w:val="0"/>
          <w:numId w:val="13"/>
        </w:numPr>
      </w:pPr>
      <w:r>
        <w:t>Conclusion</w:t>
      </w:r>
      <w:bookmarkEnd w:id="31"/>
    </w:p>
    <w:p w14:paraId="1AAA3DB3" w14:textId="77777777" w:rsidR="009403E9" w:rsidRDefault="00791AC8">
      <w:pPr>
        <w:pStyle w:val="BodyText"/>
        <w:keepNext/>
        <w:tabs>
          <w:tab w:val="left" w:pos="993"/>
          <w:tab w:val="left" w:pos="1509"/>
        </w:tabs>
      </w:pPr>
      <w:bookmarkStart w:id="32" w:name="_Ref189046994"/>
      <w:r>
        <w:t>Based on the discussion during the offline meeting, captured in the previous section, we propose the following:</w:t>
      </w:r>
    </w:p>
    <w:bookmarkEnd w:id="32"/>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Heading1"/>
        <w:numPr>
          <w:ilvl w:val="0"/>
          <w:numId w:val="13"/>
        </w:numPr>
        <w:rPr>
          <w:lang w:val="en-US"/>
        </w:rPr>
      </w:pPr>
      <w:r>
        <w:rPr>
          <w:lang w:val="en-US"/>
        </w:rPr>
        <w:t>References</w:t>
      </w:r>
    </w:p>
    <w:p w14:paraId="1F205195" w14:textId="77777777" w:rsidR="009403E9" w:rsidRDefault="00791AC8">
      <w:pPr>
        <w:pStyle w:val="ListParagraph"/>
        <w:numPr>
          <w:ilvl w:val="0"/>
          <w:numId w:val="17"/>
        </w:numPr>
        <w:rPr>
          <w:lang w:val="en-US"/>
        </w:rPr>
      </w:pPr>
      <w:bookmarkStart w:id="33" w:name="_Ref201650429"/>
      <w:r>
        <w:rPr>
          <w:lang w:val="en-US"/>
        </w:rPr>
        <w:t xml:space="preserve">R2-2504644, Ericsson, </w:t>
      </w:r>
      <w:bookmarkEnd w:id="33"/>
      <w:r>
        <w:rPr>
          <w:lang w:val="en-US"/>
        </w:rPr>
        <w:t>Nokia, Huawei, T-Mobile USA, BT Plc., “Discussion on NW-side data collection framework”, 3GPP TSG-RAN WG2 #130, Malta, May, 2025.</w:t>
      </w:r>
    </w:p>
    <w:p w14:paraId="35E68F48" w14:textId="77777777" w:rsidR="009403E9" w:rsidRDefault="00791AC8">
      <w:pPr>
        <w:pStyle w:val="ListParagraph"/>
        <w:numPr>
          <w:ilvl w:val="0"/>
          <w:numId w:val="17"/>
        </w:numPr>
        <w:rPr>
          <w:lang w:val="en-US"/>
        </w:rPr>
      </w:pPr>
      <w:bookmarkStart w:id="34"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34"/>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A01C" w14:textId="77777777" w:rsidR="00384382" w:rsidRDefault="00384382">
      <w:pPr>
        <w:spacing w:after="0"/>
      </w:pPr>
      <w:r>
        <w:separator/>
      </w:r>
    </w:p>
  </w:endnote>
  <w:endnote w:type="continuationSeparator" w:id="0">
    <w:p w14:paraId="69B0873C" w14:textId="77777777" w:rsidR="00384382" w:rsidRDefault="00384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Times">
    <w:altName w:val="Sylfaen"/>
    <w:panose1 w:val="020B06040202020202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9284" w14:textId="77777777" w:rsidR="009403E9" w:rsidRDefault="00791AC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E295" w14:textId="77777777" w:rsidR="00384382" w:rsidRDefault="00384382">
      <w:pPr>
        <w:spacing w:after="0"/>
      </w:pPr>
      <w:r>
        <w:separator/>
      </w:r>
    </w:p>
  </w:footnote>
  <w:footnote w:type="continuationSeparator" w:id="0">
    <w:p w14:paraId="01945BEC" w14:textId="77777777" w:rsidR="00384382" w:rsidRDefault="003843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5D9A" w14:textId="77777777" w:rsidR="009403E9" w:rsidRDefault="00791AC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F844172"/>
    <w:multiLevelType w:val="hybridMultilevel"/>
    <w:tmpl w:val="E76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9C74763"/>
    <w:multiLevelType w:val="hybridMultilevel"/>
    <w:tmpl w:val="365A9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49647C"/>
    <w:multiLevelType w:val="hybridMultilevel"/>
    <w:tmpl w:val="5DBED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867136"/>
    <w:multiLevelType w:val="hybridMultilevel"/>
    <w:tmpl w:val="CDB8B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F534878"/>
    <w:multiLevelType w:val="hybridMultilevel"/>
    <w:tmpl w:val="B1B2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DD1187C"/>
    <w:multiLevelType w:val="hybridMultilevel"/>
    <w:tmpl w:val="F1782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06028568">
    <w:abstractNumId w:val="7"/>
  </w:num>
  <w:num w:numId="2" w16cid:durableId="1970017299">
    <w:abstractNumId w:val="2"/>
  </w:num>
  <w:num w:numId="3" w16cid:durableId="707603432">
    <w:abstractNumId w:val="6"/>
  </w:num>
  <w:num w:numId="4" w16cid:durableId="863203329">
    <w:abstractNumId w:val="19"/>
  </w:num>
  <w:num w:numId="5" w16cid:durableId="7098311">
    <w:abstractNumId w:val="0"/>
  </w:num>
  <w:num w:numId="6" w16cid:durableId="690886017">
    <w:abstractNumId w:val="23"/>
  </w:num>
  <w:num w:numId="7" w16cid:durableId="1932425385">
    <w:abstractNumId w:val="12"/>
  </w:num>
  <w:num w:numId="8" w16cid:durableId="1007514017">
    <w:abstractNumId w:val="9"/>
  </w:num>
  <w:num w:numId="9" w16cid:durableId="493378953">
    <w:abstractNumId w:val="13"/>
  </w:num>
  <w:num w:numId="10" w16cid:durableId="938945965">
    <w:abstractNumId w:val="16"/>
  </w:num>
  <w:num w:numId="11" w16cid:durableId="2000304822">
    <w:abstractNumId w:val="22"/>
  </w:num>
  <w:num w:numId="12" w16cid:durableId="390546983">
    <w:abstractNumId w:val="5"/>
  </w:num>
  <w:num w:numId="13" w16cid:durableId="873159142">
    <w:abstractNumId w:val="3"/>
  </w:num>
  <w:num w:numId="14" w16cid:durableId="726345831">
    <w:abstractNumId w:val="21"/>
  </w:num>
  <w:num w:numId="15" w16cid:durableId="203949413">
    <w:abstractNumId w:val="14"/>
  </w:num>
  <w:num w:numId="16" w16cid:durableId="2068454724">
    <w:abstractNumId w:val="15"/>
  </w:num>
  <w:num w:numId="17" w16cid:durableId="705300962">
    <w:abstractNumId w:val="18"/>
  </w:num>
  <w:num w:numId="18" w16cid:durableId="260182493">
    <w:abstractNumId w:val="1"/>
  </w:num>
  <w:num w:numId="19" w16cid:durableId="1812285223">
    <w:abstractNumId w:val="11"/>
  </w:num>
  <w:num w:numId="20" w16cid:durableId="379091667">
    <w:abstractNumId w:val="17"/>
  </w:num>
  <w:num w:numId="21" w16cid:durableId="1202128475">
    <w:abstractNumId w:val="24"/>
  </w:num>
  <w:num w:numId="22" w16cid:durableId="133372828">
    <w:abstractNumId w:val="4"/>
  </w:num>
  <w:num w:numId="23" w16cid:durableId="915431088">
    <w:abstractNumId w:val="20"/>
  </w:num>
  <w:num w:numId="24" w16cid:durableId="2071532658">
    <w:abstractNumId w:val="8"/>
  </w:num>
  <w:num w:numId="25" w16cid:durableId="1650280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B3ED5"/>
  <w15:docId w15:val="{2B1A0EFD-A064-4B84-BEFA-5A51F3D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Revision">
    <w:name w:val="Revision"/>
    <w:hidden/>
    <w:uiPriority w:val="99"/>
    <w:semiHidden/>
    <w:rsid w:val="00701599"/>
    <w:rPr>
      <w:rFonts w:ascii="Times New Roman" w:hAnsi="Times New Roman"/>
      <w:lang w:val="en-GB" w:eastAsia="ja-JP"/>
    </w:rPr>
  </w:style>
  <w:style w:type="character" w:styleId="Mention">
    <w:name w:val="Mention"/>
    <w:basedOn w:val="DefaultParagraphFont"/>
    <w:uiPriority w:val="99"/>
    <w:unhideWhenUsed/>
    <w:rsid w:val="00AF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F9045C-76C2-4E41-8A72-2FE77796DC98}">
  <ds:schemaRefs>
    <ds:schemaRef ds:uri="http://schemas.openxmlformats.org/officeDocument/2006/bibliography"/>
  </ds:schemaRefs>
</ds:datastoreItem>
</file>

<file path=customXml/itemProps6.xml><?xml version="1.0" encoding="utf-8"?>
<ds:datastoreItem xmlns:ds="http://schemas.openxmlformats.org/officeDocument/2006/customXml" ds:itemID="{58B29956-F3B9-4B44-A926-14CA2A882ED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C:\Users\earrher\Ericsson\STAR - ARC-020-Private Networks (NPN)\RAN2_meetings\NPN_RAN2_113e\Ry-xxxxxxx Contribution template.dotx</Template>
  <TotalTime>30</TotalTime>
  <Pages>21</Pages>
  <Words>6037</Words>
  <Characters>34414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Rapporteur (after RAN2#130)</cp:lastModifiedBy>
  <cp:revision>66</cp:revision>
  <cp:lastPrinted>2008-02-06T13:09:00Z</cp:lastPrinted>
  <dcterms:created xsi:type="dcterms:W3CDTF">2025-07-25T05:09:00Z</dcterms:created>
  <dcterms:modified xsi:type="dcterms:W3CDTF">2025-07-25T05:42:00Z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ies>
</file>