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 w:line="240" w:lineRule="auto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</w:t>
      </w:r>
      <w:proofErr w:type="gramStart"/>
      <w:r w:rsidR="00E06C9F" w:rsidRPr="00E06C9F">
        <w:t>002][</w:t>
      </w:r>
      <w:proofErr w:type="gramEnd"/>
      <w:r w:rsidR="00E06C9F" w:rsidRPr="00E06C9F">
        <w:t>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r>
        <w:t xml:space="preserve">Please fill in the table below with WI/TEI interactions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24B2DF9A" w14:textId="77777777" w:rsidR="006A0CC4" w:rsidRDefault="006A0CC4" w:rsidP="006A0CC4"/>
    <w:tbl>
      <w:tblPr>
        <w:tblStyle w:val="aff6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7"/>
        <w:gridCol w:w="2008"/>
        <w:gridCol w:w="1793"/>
        <w:gridCol w:w="3429"/>
        <w:gridCol w:w="2067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053FC3" w14:paraId="22D887F8" w14:textId="77777777" w:rsidTr="00155882">
        <w:tc>
          <w:tcPr>
            <w:tcW w:w="338" w:type="dxa"/>
          </w:tcPr>
          <w:p w14:paraId="6DEE8CA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6DB278B8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843" w:type="dxa"/>
          </w:tcPr>
          <w:p w14:paraId="7D25E6CB" w14:textId="72CE1FA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3544" w:type="dxa"/>
          </w:tcPr>
          <w:p w14:paraId="68A150C3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</w:t>
            </w:r>
            <w:proofErr w:type="spellStart"/>
            <w:r>
              <w:rPr>
                <w:rFonts w:eastAsiaTheme="minorEastAsia" w:hint="eastAsia"/>
              </w:rPr>
              <w:t>ConfigGeneric</w:t>
            </w:r>
            <w:proofErr w:type="spellEnd"/>
            <w:r>
              <w:rPr>
                <w:rFonts w:eastAsiaTheme="minorEastAsia" w:hint="eastAsia"/>
              </w:rPr>
              <w:t xml:space="preserve">) seems compatible with NES-RACH, while it needs to be clarified that NES-RACH parameter is not supposed to be present in SBFD-RACH option-2 (introducing an </w:t>
            </w:r>
            <w:r>
              <w:rPr>
                <w:rFonts w:eastAsiaTheme="minorEastAsia" w:hint="eastAsia"/>
              </w:rPr>
              <w:lastRenderedPageBreak/>
              <w:t>additional RACH-</w:t>
            </w:r>
            <w:proofErr w:type="spellStart"/>
            <w:r>
              <w:rPr>
                <w:rFonts w:eastAsiaTheme="minorEastAsia" w:hint="eastAsia"/>
              </w:rPr>
              <w:t>ConfigCommon</w:t>
            </w:r>
            <w:proofErr w:type="spellEnd"/>
            <w:r>
              <w:rPr>
                <w:rFonts w:eastAsiaTheme="minorEastAsia" w:hint="eastAsia"/>
              </w:rPr>
              <w:t>).</w:t>
            </w:r>
          </w:p>
          <w:p w14:paraId="0FA435DD" w14:textId="77777777" w:rsidR="00053FC3" w:rsidRDefault="00053FC3" w:rsidP="00053FC3">
            <w:pPr>
              <w:rPr>
                <w:rFonts w:eastAsiaTheme="minorEastAsia"/>
              </w:rPr>
            </w:pPr>
          </w:p>
          <w:p w14:paraId="29B31DC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>for SBFD option-1, legacy-RACH and SBFD-RACH are of same RACH configuration index, while NES-RACH is of a separate RACH configuration Index. For SBFD option-2, legacy-RACH, SBFD-RACH, and NES-RACH are all of separate RACH configuration index.</w:t>
            </w:r>
          </w:p>
          <w:p w14:paraId="578A2180" w14:textId="77777777" w:rsidR="00053FC3" w:rsidRDefault="00053FC3" w:rsidP="00053FC3">
            <w:pPr>
              <w:rPr>
                <w:rFonts w:eastAsiaTheme="minorEastAsia"/>
              </w:rPr>
            </w:pPr>
          </w:p>
          <w:p w14:paraId="69340CE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And further discuss</w:t>
            </w:r>
          </w:p>
          <w:p w14:paraId="0CDFFF3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1a/ Applicability of SBFD-RACH to Mob (early UL sync and RACH upon (C)LTM execution): Positive to option-1 for early-UL-sync, negative to others</w:t>
            </w:r>
          </w:p>
          <w:p w14:paraId="084EC025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1b/ Applicability of SBFD-RACH to MIMO: negative to option-2 for </w:t>
            </w:r>
            <w:proofErr w:type="spellStart"/>
            <w:r>
              <w:rPr>
                <w:rFonts w:eastAsiaTheme="minorEastAsia" w:hint="eastAsia"/>
              </w:rPr>
              <w:t>mTRP</w:t>
            </w:r>
            <w:proofErr w:type="spellEnd"/>
            <w:r>
              <w:rPr>
                <w:rFonts w:eastAsiaTheme="minorEastAsia" w:hint="eastAsia"/>
              </w:rPr>
              <w:t xml:space="preserve"> of different PCI, positive for others</w:t>
            </w:r>
          </w:p>
          <w:p w14:paraId="3213E678" w14:textId="502DF2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NES-RACH to MIMO (Mob has been concluded): negative</w:t>
            </w:r>
          </w:p>
        </w:tc>
        <w:tc>
          <w:tcPr>
            <w:tcW w:w="1842" w:type="dxa"/>
          </w:tcPr>
          <w:p w14:paraId="0DC7A3FF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Qianxi Lu</w:t>
            </w:r>
          </w:p>
          <w:p w14:paraId="407D52A6" w14:textId="3EEB3019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B7077B" w14:textId="77777777" w:rsidTr="00155882">
        <w:tc>
          <w:tcPr>
            <w:tcW w:w="338" w:type="dxa"/>
          </w:tcPr>
          <w:p w14:paraId="67E4EA8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5FA10D5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843" w:type="dxa"/>
          </w:tcPr>
          <w:p w14:paraId="7A57B2A9" w14:textId="4089AF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3544" w:type="dxa"/>
          </w:tcPr>
          <w:p w14:paraId="7D2931B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(C)LTM: Positive</w:t>
            </w:r>
          </w:p>
          <w:p w14:paraId="116DFBBA" w14:textId="3065442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(C)LTM: Negative</w:t>
            </w:r>
          </w:p>
        </w:tc>
        <w:tc>
          <w:tcPr>
            <w:tcW w:w="1842" w:type="dxa"/>
          </w:tcPr>
          <w:p w14:paraId="37F52E3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35ECBA3" w14:textId="53FAD2D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1874025E" w14:textId="77777777" w:rsidTr="00155882">
        <w:tc>
          <w:tcPr>
            <w:tcW w:w="338" w:type="dxa"/>
          </w:tcPr>
          <w:p w14:paraId="56A6B64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58775A4B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843" w:type="dxa"/>
          </w:tcPr>
          <w:p w14:paraId="78AF3DB9" w14:textId="75CFE76E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3544" w:type="dxa"/>
          </w:tcPr>
          <w:p w14:paraId="75DFDE23" w14:textId="43EE4E4A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LTM: Negative</w:t>
            </w:r>
          </w:p>
        </w:tc>
        <w:tc>
          <w:tcPr>
            <w:tcW w:w="1842" w:type="dxa"/>
          </w:tcPr>
          <w:p w14:paraId="283E32F1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2859CF57" w14:textId="75351B05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A097CE" w14:textId="77777777" w:rsidTr="00155882">
        <w:tc>
          <w:tcPr>
            <w:tcW w:w="338" w:type="dxa"/>
          </w:tcPr>
          <w:p w14:paraId="6FF5E123" w14:textId="29BA6F0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74DE902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194D12B8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3CD3DBB6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</w:tr>
      <w:tr w:rsidR="00053FC3" w14:paraId="2BD36E09" w14:textId="77777777" w:rsidTr="00155882">
        <w:tc>
          <w:tcPr>
            <w:tcW w:w="338" w:type="dxa"/>
          </w:tcPr>
          <w:p w14:paraId="145AB6BE" w14:textId="2CC78EFC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747533A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6650B1C2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40C04993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</w:tr>
      <w:tr w:rsidR="00053FC3" w14:paraId="545A5D4E" w14:textId="77777777" w:rsidTr="00155882">
        <w:tc>
          <w:tcPr>
            <w:tcW w:w="338" w:type="dxa"/>
          </w:tcPr>
          <w:p w14:paraId="3D2E745D" w14:textId="7EC52692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F8DBC6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544" w:type="dxa"/>
          </w:tcPr>
          <w:p w14:paraId="0B812265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2" w:type="dxa"/>
          </w:tcPr>
          <w:p w14:paraId="74113CE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1"/>
      </w:pPr>
      <w:r>
        <w:t>3</w:t>
      </w:r>
      <w:r w:rsidR="00850F9A">
        <w:tab/>
      </w:r>
      <w:r w:rsidR="00C01F33" w:rsidRPr="00CE0424">
        <w:t>Conclusion</w:t>
      </w:r>
    </w:p>
    <w:p w14:paraId="1D58250C" w14:textId="7626388C" w:rsidR="005001D0" w:rsidRPr="005725C4" w:rsidRDefault="00155882" w:rsidP="005001D0">
      <w:pPr>
        <w:pStyle w:val="Comments"/>
        <w:rPr>
          <w:i w:val="0"/>
          <w:iCs/>
          <w:sz w:val="22"/>
        </w:rPr>
      </w:pPr>
      <w:proofErr w:type="spellStart"/>
      <w:r>
        <w:rPr>
          <w:i w:val="0"/>
          <w:iCs/>
          <w:sz w:val="22"/>
        </w:rPr>
        <w:t>Tbd</w:t>
      </w:r>
      <w:proofErr w:type="spellEnd"/>
    </w:p>
    <w:p w14:paraId="30CE5FF3" w14:textId="77777777" w:rsidR="00853D47" w:rsidRDefault="00853D47" w:rsidP="001A63C5">
      <w:pPr>
        <w:spacing w:after="100"/>
        <w:rPr>
          <w:rFonts w:ascii="Arial" w:eastAsia="宋体" w:hAnsi="Arial" w:cs="Arial"/>
          <w:b/>
          <w:bCs/>
        </w:rPr>
      </w:pPr>
    </w:p>
    <w:p w14:paraId="16F6D2B2" w14:textId="2761C422" w:rsidR="00D7223A" w:rsidRDefault="00F56B42" w:rsidP="00F56B42">
      <w:pPr>
        <w:pStyle w:val="1"/>
      </w:pPr>
      <w:r w:rsidRPr="00F56B42">
        <w:t>4 Reference</w:t>
      </w:r>
      <w:r w:rsidR="008E0C9A">
        <w:t>s</w:t>
      </w:r>
    </w:p>
    <w:p w14:paraId="6D781470" w14:textId="725274B2" w:rsidR="008E0C9A" w:rsidRPr="008E0C9A" w:rsidRDefault="008E0C9A" w:rsidP="008E0C9A">
      <w:pPr>
        <w:pStyle w:val="21"/>
      </w:pPr>
      <w:proofErr w:type="spellStart"/>
      <w:r>
        <w:t>Tbd</w:t>
      </w:r>
      <w:proofErr w:type="spellEnd"/>
    </w:p>
    <w:p w14:paraId="72BC8B25" w14:textId="77777777" w:rsidR="00ED5E1B" w:rsidRPr="00ED5E1B" w:rsidRDefault="00ED5E1B" w:rsidP="00ED5E1B">
      <w:pPr>
        <w:rPr>
          <w:lang w:eastAsia="en-GB"/>
        </w:rPr>
      </w:pP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B1A5" w14:textId="77777777" w:rsidR="00607AD4" w:rsidRDefault="00607AD4">
      <w:r>
        <w:separator/>
      </w:r>
    </w:p>
  </w:endnote>
  <w:endnote w:type="continuationSeparator" w:id="0">
    <w:p w14:paraId="479CAACA" w14:textId="77777777" w:rsidR="00607AD4" w:rsidRDefault="00607AD4">
      <w:r>
        <w:continuationSeparator/>
      </w:r>
    </w:p>
  </w:endnote>
  <w:endnote w:type="continuationNotice" w:id="1">
    <w:p w14:paraId="19953C9D" w14:textId="77777777" w:rsidR="00607AD4" w:rsidRDefault="00607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KaiTi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3413F5FB" w:rsidR="0028240D" w:rsidRDefault="0028240D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9F20" w14:textId="77777777" w:rsidR="00607AD4" w:rsidRDefault="00607AD4">
      <w:r>
        <w:separator/>
      </w:r>
    </w:p>
  </w:footnote>
  <w:footnote w:type="continuationSeparator" w:id="0">
    <w:p w14:paraId="048D14DB" w14:textId="77777777" w:rsidR="00607AD4" w:rsidRDefault="00607AD4">
      <w:r>
        <w:continuationSeparator/>
      </w:r>
    </w:p>
  </w:footnote>
  <w:footnote w:type="continuationNotice" w:id="1">
    <w:p w14:paraId="6592F0C6" w14:textId="77777777" w:rsidR="00607AD4" w:rsidRDefault="00607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9"/>
  </w:num>
  <w:num w:numId="8">
    <w:abstractNumId w:val="14"/>
  </w:num>
  <w:num w:numId="9">
    <w:abstractNumId w:val="5"/>
  </w:num>
  <w:num w:numId="10">
    <w:abstractNumId w:val="40"/>
  </w:num>
  <w:num w:numId="11">
    <w:abstractNumId w:val="20"/>
  </w:num>
  <w:num w:numId="12">
    <w:abstractNumId w:val="34"/>
  </w:num>
  <w:num w:numId="13">
    <w:abstractNumId w:val="12"/>
  </w:num>
  <w:num w:numId="14">
    <w:abstractNumId w:val="8"/>
  </w:num>
  <w:num w:numId="15">
    <w:abstractNumId w:val="4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7"/>
  </w:num>
  <w:num w:numId="20">
    <w:abstractNumId w:val="1"/>
  </w:num>
  <w:num w:numId="21">
    <w:abstractNumId w:val="3"/>
  </w:num>
  <w:num w:numId="22">
    <w:abstractNumId w:val="3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21"/>
  </w:num>
  <w:num w:numId="28">
    <w:abstractNumId w:val="2"/>
  </w:num>
  <w:num w:numId="29">
    <w:abstractNumId w:val="17"/>
  </w:num>
  <w:num w:numId="30">
    <w:abstractNumId w:val="28"/>
  </w:num>
  <w:num w:numId="31">
    <w:abstractNumId w:val="42"/>
  </w:num>
  <w:num w:numId="32">
    <w:abstractNumId w:val="4"/>
  </w:num>
  <w:num w:numId="33">
    <w:abstractNumId w:val="31"/>
  </w:num>
  <w:num w:numId="34">
    <w:abstractNumId w:val="30"/>
  </w:num>
  <w:num w:numId="35">
    <w:abstractNumId w:val="3"/>
  </w:num>
  <w:num w:numId="36">
    <w:abstractNumId w:val="15"/>
  </w:num>
  <w:num w:numId="37">
    <w:abstractNumId w:val="15"/>
  </w:num>
  <w:num w:numId="38">
    <w:abstractNumId w:val="33"/>
  </w:num>
  <w:num w:numId="39">
    <w:abstractNumId w:val="13"/>
  </w:num>
  <w:num w:numId="40">
    <w:abstractNumId w:val="43"/>
  </w:num>
  <w:num w:numId="41">
    <w:abstractNumId w:val="32"/>
  </w:num>
  <w:num w:numId="42">
    <w:abstractNumId w:val="36"/>
  </w:num>
  <w:num w:numId="43">
    <w:abstractNumId w:val="18"/>
  </w:num>
  <w:num w:numId="44">
    <w:abstractNumId w:val="25"/>
  </w:num>
  <w:num w:numId="45">
    <w:abstractNumId w:val="7"/>
  </w:num>
  <w:num w:numId="46">
    <w:abstractNumId w:val="6"/>
  </w:num>
  <w:num w:numId="47">
    <w:abstractNumId w:val="39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EF4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53FC3"/>
    <w:pPr>
      <w:widowControl w:val="0"/>
      <w:spacing w:after="160" w:line="278" w:lineRule="auto"/>
    </w:pPr>
    <w:rPr>
      <w:rFonts w:asciiTheme="minorHAnsi" w:hAnsiTheme="minorHAnsi" w:cstheme="minorBidi"/>
      <w:kern w:val="2"/>
      <w:sz w:val="22"/>
      <w:szCs w:val="24"/>
      <w:lang w:val="en-US" w:eastAsia="zh-CN"/>
      <w14:ligatures w14:val="standardContextual"/>
    </w:rPr>
  </w:style>
  <w:style w:type="paragraph" w:styleId="1">
    <w:name w:val="heading 1"/>
    <w:next w:val="21"/>
    <w:link w:val="10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next w:val="a3"/>
    <w:link w:val="22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053FC3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053FC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a"/>
    <w:rsid w:val="003A70A4"/>
    <w:pPr>
      <w:numPr>
        <w:numId w:val="11"/>
      </w:numPr>
    </w:pPr>
    <w:rPr>
      <w:lang w:eastAsia="ja-JP"/>
    </w:r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link w:val="ad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7"/>
      </w:numPr>
    </w:pPr>
  </w:style>
  <w:style w:type="paragraph" w:styleId="a2">
    <w:name w:val="List Bullet"/>
    <w:basedOn w:val="aa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1">
    <w:name w:val="footer"/>
    <w:link w:val="af2"/>
    <w:rsid w:val="007E412C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1"/>
      </w:numPr>
    </w:pPr>
  </w:style>
  <w:style w:type="paragraph" w:styleId="af3">
    <w:name w:val="Balloon Text"/>
    <w:basedOn w:val="a3"/>
    <w:link w:val="af4"/>
    <w:rsid w:val="007E412C"/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  <w:rPr>
      <w:rFonts w:ascii="Arial" w:hAnsi="Arial"/>
    </w:rPr>
  </w:style>
  <w:style w:type="character" w:styleId="af7">
    <w:name w:val="Hyperlink"/>
    <w:uiPriority w:val="99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b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7E412C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d">
    <w:name w:val="页眉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a3"/>
    <w:link w:val="aff2"/>
    <w:uiPriority w:val="34"/>
    <w:qFormat/>
    <w:rsid w:val="007E412C"/>
    <w:pPr>
      <w:ind w:firstLineChars="200" w:firstLine="420"/>
    </w:pPr>
  </w:style>
  <w:style w:type="character" w:customStyle="1" w:styleId="aff2">
    <w:name w:val="列表段落 字符"/>
    <w:aliases w:val="numbered 字符,Paragraphe de liste1 字符,Bulletr List Paragraph 字符,列出段落1 字符,Bullet List 字符,FooterText 字符,List Paragraph1 字符,List Paragraph2 字符,List Paragraph21 字符,List Paragraph11 字符,Parágrafo da Lista1 字符,Párrafo de lista1 字符,リスト段落1 字符,リスト段落 字符"/>
    <w:link w:val="aff1"/>
    <w:uiPriority w:val="34"/>
    <w:qFormat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4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a4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aff8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3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3"/>
    <w:next w:val="a3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a3"/>
    <w:next w:val="a3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a3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1">
    <w:name w:val="表格题注"/>
    <w:next w:val="a3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9">
    <w:name w:val="表格文本"/>
    <w:rsid w:val="007E412C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a">
    <w:name w:val="表头文本"/>
    <w:rsid w:val="007E412C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b">
    <w:name w:val="表样式"/>
    <w:basedOn w:val="a5"/>
    <w:rsid w:val="007E412C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c">
    <w:name w:val="图样式"/>
    <w:basedOn w:val="a3"/>
    <w:rsid w:val="007E412C"/>
    <w:pPr>
      <w:keepNext/>
      <w:spacing w:before="80" w:after="80"/>
      <w:jc w:val="center"/>
    </w:pPr>
  </w:style>
  <w:style w:type="paragraph" w:customStyle="1" w:styleId="affd">
    <w:name w:val="文档标题"/>
    <w:basedOn w:val="a3"/>
    <w:rsid w:val="007E412C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e">
    <w:name w:val="正文（首行不缩进）"/>
    <w:basedOn w:val="a3"/>
    <w:rsid w:val="007E412C"/>
  </w:style>
  <w:style w:type="paragraph" w:customStyle="1" w:styleId="afff">
    <w:name w:val="注示头"/>
    <w:basedOn w:val="a3"/>
    <w:rsid w:val="007E412C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ff0">
    <w:name w:val="注示文本"/>
    <w:basedOn w:val="a3"/>
    <w:rsid w:val="007E412C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ff1">
    <w:name w:val="编写建议"/>
    <w:basedOn w:val="a3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fff2">
    <w:name w:val="样式一"/>
    <w:basedOn w:val="a4"/>
    <w:rsid w:val="007E412C"/>
    <w:rPr>
      <w:rFonts w:ascii="宋体" w:hAnsi="宋体"/>
      <w:b/>
      <w:bCs/>
      <w:color w:val="000000"/>
      <w:sz w:val="36"/>
    </w:rPr>
  </w:style>
  <w:style w:type="character" w:customStyle="1" w:styleId="afff3">
    <w:name w:val="样式二"/>
    <w:basedOn w:val="afff2"/>
    <w:rsid w:val="007E412C"/>
    <w:rPr>
      <w:rFonts w:ascii="宋体" w:hAnsi="宋体"/>
      <w:b/>
      <w:bCs/>
      <w:color w:val="000000"/>
      <w:sz w:val="36"/>
    </w:rPr>
  </w:style>
  <w:style w:type="paragraph" w:styleId="afff4">
    <w:name w:val="Normal (Web)"/>
    <w:basedOn w:val="a3"/>
    <w:uiPriority w:val="99"/>
    <w:unhideWhenUsed/>
    <w:rsid w:val="0046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styleId="34">
    <w:name w:val="Plain Table 3"/>
    <w:basedOn w:val="a5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3">
    <w:name w:val="Plain Table 5"/>
    <w:basedOn w:val="a5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Plain Table 1"/>
    <w:basedOn w:val="a5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2097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OPPO (Qianxi Lu)</cp:lastModifiedBy>
  <cp:revision>2</cp:revision>
  <cp:lastPrinted>2008-02-01T02:09:00Z</cp:lastPrinted>
  <dcterms:created xsi:type="dcterms:W3CDTF">2025-06-30T01:12:00Z</dcterms:created>
  <dcterms:modified xsi:type="dcterms:W3CDTF">2025-06-30T01:12:00Z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