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3AE47" w14:textId="77777777" w:rsidR="006A498C" w:rsidRDefault="006A498C" w:rsidP="006A498C">
      <w:pPr>
        <w:widowControl/>
        <w:jc w:val="left"/>
        <w:rPr>
          <w:rFonts w:eastAsia="MS Mincho" w:cs="Arial"/>
          <w:b/>
          <w:sz w:val="24"/>
          <w:szCs w:val="24"/>
        </w:rPr>
      </w:pPr>
      <w:r>
        <w:rPr>
          <w:rFonts w:eastAsia="MS Mincho" w:cs="Arial"/>
          <w:b/>
          <w:sz w:val="24"/>
          <w:szCs w:val="24"/>
        </w:rPr>
        <w:t>3GPP TSG-RAN WG2 Meeting#129-bis</w:t>
      </w:r>
      <w:r>
        <w:rPr>
          <w:rFonts w:eastAsia="MS Mincho" w:cs="Arial"/>
          <w:b/>
          <w:sz w:val="24"/>
          <w:szCs w:val="24"/>
        </w:rPr>
        <w:tab/>
      </w:r>
      <w:r>
        <w:rPr>
          <w:rFonts w:eastAsia="MS Mincho" w:cs="Arial"/>
          <w:b/>
          <w:sz w:val="24"/>
          <w:szCs w:val="24"/>
        </w:rPr>
        <w:tab/>
      </w:r>
      <w:r>
        <w:rPr>
          <w:rFonts w:eastAsia="MS Mincho" w:cs="Arial"/>
          <w:b/>
          <w:sz w:val="24"/>
          <w:szCs w:val="24"/>
        </w:rPr>
        <w:tab/>
      </w:r>
      <w:r>
        <w:rPr>
          <w:rFonts w:eastAsia="MS Mincho" w:cs="Arial"/>
          <w:b/>
          <w:sz w:val="24"/>
          <w:szCs w:val="24"/>
        </w:rPr>
        <w:tab/>
      </w:r>
      <w:r>
        <w:rPr>
          <w:rFonts w:eastAsia="MS Mincho" w:cs="Arial"/>
          <w:b/>
          <w:sz w:val="24"/>
          <w:szCs w:val="24"/>
        </w:rPr>
        <w:tab/>
      </w:r>
      <w:r>
        <w:rPr>
          <w:rFonts w:eastAsia="MS Mincho" w:cs="Arial"/>
          <w:b/>
          <w:sz w:val="24"/>
          <w:szCs w:val="24"/>
        </w:rPr>
        <w:tab/>
        <w:t>R2-25</w:t>
      </w:r>
      <w:r w:rsidR="00390781">
        <w:rPr>
          <w:rFonts w:eastAsia="MS Mincho" w:cs="Arial"/>
          <w:b/>
          <w:sz w:val="24"/>
          <w:szCs w:val="24"/>
        </w:rPr>
        <w:t>xxxxx</w:t>
      </w:r>
    </w:p>
    <w:p w14:paraId="6E21AFBC" w14:textId="77777777" w:rsidR="006A498C" w:rsidRDefault="006A498C" w:rsidP="006A498C">
      <w:pPr>
        <w:widowControl/>
        <w:tabs>
          <w:tab w:val="left" w:pos="1701"/>
          <w:tab w:val="right" w:pos="9923"/>
        </w:tabs>
        <w:rPr>
          <w:rFonts w:eastAsia="MS Mincho" w:cs="Arial"/>
          <w:b/>
          <w:sz w:val="24"/>
          <w:szCs w:val="24"/>
        </w:rPr>
      </w:pPr>
      <w:r>
        <w:rPr>
          <w:rFonts w:eastAsia="MS Mincho" w:cs="Arial"/>
          <w:b/>
          <w:sz w:val="24"/>
          <w:szCs w:val="24"/>
        </w:rPr>
        <w:t>Wuhan, China, 7</w:t>
      </w:r>
      <w:r>
        <w:rPr>
          <w:rFonts w:eastAsia="MS Mincho" w:cs="Arial"/>
          <w:b/>
          <w:sz w:val="24"/>
          <w:szCs w:val="24"/>
          <w:vertAlign w:val="superscript"/>
        </w:rPr>
        <w:t>th</w:t>
      </w:r>
      <w:r>
        <w:rPr>
          <w:rFonts w:eastAsia="MS Mincho" w:cs="Arial"/>
          <w:b/>
          <w:sz w:val="24"/>
          <w:szCs w:val="24"/>
        </w:rPr>
        <w:t xml:space="preserve"> – 11</w:t>
      </w:r>
      <w:r>
        <w:rPr>
          <w:rFonts w:eastAsia="MS Mincho" w:cs="Arial"/>
          <w:b/>
          <w:sz w:val="24"/>
          <w:szCs w:val="24"/>
          <w:vertAlign w:val="superscript"/>
        </w:rPr>
        <w:t>st</w:t>
      </w:r>
      <w:r>
        <w:rPr>
          <w:rFonts w:eastAsia="MS Mincho" w:cs="Arial"/>
          <w:b/>
          <w:sz w:val="24"/>
          <w:szCs w:val="24"/>
        </w:rPr>
        <w:t xml:space="preserve"> Apr. 2025</w:t>
      </w:r>
    </w:p>
    <w:p w14:paraId="1D5FA640" w14:textId="77777777" w:rsidR="006A498C" w:rsidRDefault="006A498C" w:rsidP="006A498C">
      <w:pPr>
        <w:rPr>
          <w:rFonts w:cs="Arial"/>
          <w:b/>
        </w:rPr>
      </w:pPr>
    </w:p>
    <w:p w14:paraId="7979AEE7" w14:textId="77777777" w:rsidR="006A498C" w:rsidRDefault="006A498C" w:rsidP="006A498C">
      <w:pPr>
        <w:rPr>
          <w:rFonts w:cs="Arial"/>
          <w:b/>
        </w:rPr>
      </w:pPr>
      <w:r>
        <w:rPr>
          <w:rFonts w:cs="Arial"/>
          <w:b/>
        </w:rPr>
        <w:t>Title:</w:t>
      </w:r>
      <w:r>
        <w:rPr>
          <w:rFonts w:cs="Arial"/>
          <w:b/>
        </w:rPr>
        <w:tab/>
        <w:t>Reply LS on the SRS frequency hopping for positioning</w:t>
      </w:r>
      <w:r w:rsidR="00390781">
        <w:rPr>
          <w:rFonts w:cs="Arial"/>
          <w:b/>
        </w:rPr>
        <w:t xml:space="preserve"> for non-RedCap UE</w:t>
      </w:r>
    </w:p>
    <w:p w14:paraId="4C37C2F6" w14:textId="77777777" w:rsidR="00C02242" w:rsidRPr="00C02242" w:rsidRDefault="00C02242" w:rsidP="006A498C">
      <w:pPr>
        <w:rPr>
          <w:rFonts w:eastAsia="宋体" w:cs="Arial"/>
          <w:bCs/>
          <w:lang w:val="en-US" w:eastAsia="zh-CN"/>
        </w:rPr>
      </w:pPr>
      <w:r>
        <w:rPr>
          <w:rFonts w:cs="Arial"/>
          <w:b/>
        </w:rPr>
        <w:t>Response to:</w:t>
      </w:r>
      <w:r>
        <w:rPr>
          <w:rFonts w:cs="Arial"/>
          <w:bCs/>
        </w:rPr>
        <w:tab/>
      </w:r>
      <w:r w:rsidRPr="00C02242">
        <w:rPr>
          <w:rFonts w:eastAsia="宋体" w:cs="Arial"/>
          <w:b/>
          <w:bCs/>
        </w:rPr>
        <w:t>R2-2501714</w:t>
      </w:r>
      <w:r w:rsidRPr="00C02242">
        <w:rPr>
          <w:rFonts w:eastAsia="宋体" w:cs="Arial" w:hint="eastAsia"/>
          <w:b/>
          <w:bCs/>
        </w:rPr>
        <w:t xml:space="preserve"> </w:t>
      </w:r>
      <w:r w:rsidRPr="00C02242">
        <w:rPr>
          <w:rFonts w:eastAsia="宋体" w:cs="Arial" w:hint="eastAsia"/>
          <w:b/>
          <w:bCs/>
          <w:lang w:val="en-US" w:eastAsia="zh-CN"/>
        </w:rPr>
        <w:t>(</w:t>
      </w:r>
      <w:r w:rsidRPr="00C02242">
        <w:rPr>
          <w:rFonts w:eastAsia="宋体" w:cs="Arial"/>
          <w:b/>
          <w:bCs/>
          <w:lang w:val="en-US" w:eastAsia="zh-CN"/>
        </w:rPr>
        <w:t>R1-2501573</w:t>
      </w:r>
      <w:r w:rsidRPr="00C02242">
        <w:rPr>
          <w:rFonts w:eastAsia="宋体" w:cs="Arial" w:hint="eastAsia"/>
          <w:b/>
          <w:bCs/>
          <w:lang w:val="en-US" w:eastAsia="zh-CN"/>
        </w:rPr>
        <w:t>)</w:t>
      </w:r>
    </w:p>
    <w:p w14:paraId="123F38B4" w14:textId="77777777" w:rsidR="006A498C" w:rsidRDefault="006A498C" w:rsidP="006A498C">
      <w:pPr>
        <w:rPr>
          <w:rFonts w:cs="Arial"/>
          <w:b/>
        </w:rPr>
      </w:pPr>
      <w:r>
        <w:rPr>
          <w:rFonts w:cs="Arial"/>
          <w:b/>
        </w:rPr>
        <w:t>Release:</w:t>
      </w:r>
      <w:r>
        <w:rPr>
          <w:rFonts w:cs="Arial"/>
          <w:b/>
        </w:rPr>
        <w:tab/>
        <w:t>Rel-18</w:t>
      </w:r>
    </w:p>
    <w:p w14:paraId="1E6F02FF" w14:textId="77777777" w:rsidR="006A498C" w:rsidRDefault="006A498C" w:rsidP="006A498C">
      <w:pPr>
        <w:rPr>
          <w:rFonts w:cs="Arial"/>
          <w:b/>
        </w:rPr>
      </w:pPr>
      <w:r>
        <w:rPr>
          <w:rFonts w:cs="Arial"/>
          <w:b/>
        </w:rPr>
        <w:t>Work Item:</w:t>
      </w:r>
      <w:r>
        <w:rPr>
          <w:rFonts w:cs="Arial"/>
          <w:b/>
        </w:rPr>
        <w:tab/>
        <w:t>TEI19</w:t>
      </w:r>
    </w:p>
    <w:p w14:paraId="23D2AD8E" w14:textId="77777777" w:rsidR="00C02242" w:rsidRDefault="00C02242" w:rsidP="006A498C">
      <w:pPr>
        <w:rPr>
          <w:rFonts w:cs="Arial"/>
          <w:b/>
        </w:rPr>
      </w:pPr>
    </w:p>
    <w:p w14:paraId="6458EDE9" w14:textId="7FD1ED92" w:rsidR="006A498C" w:rsidRDefault="006A498C" w:rsidP="006A498C">
      <w:pPr>
        <w:rPr>
          <w:rFonts w:cs="Arial"/>
          <w:b/>
        </w:rPr>
      </w:pPr>
      <w:r>
        <w:rPr>
          <w:rFonts w:cs="Arial"/>
          <w:b/>
        </w:rPr>
        <w:t>Source:</w:t>
      </w:r>
      <w:r>
        <w:rPr>
          <w:rFonts w:cs="Arial"/>
          <w:b/>
        </w:rPr>
        <w:tab/>
      </w:r>
      <w:r w:rsidR="00390781">
        <w:rPr>
          <w:rFonts w:cs="Arial"/>
          <w:b/>
        </w:rPr>
        <w:t>RAN2</w:t>
      </w:r>
    </w:p>
    <w:p w14:paraId="42ABEEDE" w14:textId="50DF783B" w:rsidR="006A498C" w:rsidRDefault="006A498C" w:rsidP="006A498C">
      <w:pPr>
        <w:rPr>
          <w:rFonts w:cs="Arial"/>
          <w:b/>
        </w:rPr>
      </w:pPr>
      <w:r>
        <w:rPr>
          <w:rFonts w:cs="Arial"/>
          <w:b/>
        </w:rPr>
        <w:t>To:</w:t>
      </w:r>
      <w:r>
        <w:rPr>
          <w:rFonts w:cs="Arial"/>
          <w:b/>
        </w:rPr>
        <w:tab/>
        <w:t xml:space="preserve">RAN1, </w:t>
      </w:r>
      <w:commentRangeStart w:id="0"/>
      <w:r>
        <w:rPr>
          <w:rFonts w:cs="Arial"/>
          <w:b/>
        </w:rPr>
        <w:t>RAN3</w:t>
      </w:r>
      <w:commentRangeEnd w:id="0"/>
      <w:r w:rsidR="00390781">
        <w:rPr>
          <w:rStyle w:val="a7"/>
        </w:rPr>
        <w:commentReference w:id="0"/>
      </w:r>
    </w:p>
    <w:p w14:paraId="58F791B7" w14:textId="77777777" w:rsidR="006A498C" w:rsidRDefault="006A498C" w:rsidP="006A498C">
      <w:pPr>
        <w:rPr>
          <w:rFonts w:cs="Arial"/>
          <w:b/>
        </w:rPr>
      </w:pPr>
      <w:r>
        <w:rPr>
          <w:rFonts w:cs="Arial"/>
          <w:b/>
        </w:rPr>
        <w:t>Cc:</w:t>
      </w:r>
      <w:r>
        <w:rPr>
          <w:rFonts w:cs="Arial"/>
          <w:b/>
        </w:rPr>
        <w:tab/>
      </w:r>
    </w:p>
    <w:p w14:paraId="2C9DF5DE" w14:textId="77777777" w:rsidR="006A498C" w:rsidRDefault="006A498C" w:rsidP="006A498C">
      <w:pPr>
        <w:rPr>
          <w:rFonts w:cs="Arial"/>
          <w:bCs/>
        </w:rPr>
      </w:pPr>
    </w:p>
    <w:p w14:paraId="42EE1E10" w14:textId="77777777" w:rsidR="006A498C" w:rsidRDefault="006A498C" w:rsidP="006A498C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Contact Person:</w:t>
      </w:r>
      <w:r>
        <w:rPr>
          <w:rFonts w:cs="Arial"/>
          <w:bCs/>
        </w:rPr>
        <w:tab/>
      </w:r>
    </w:p>
    <w:p w14:paraId="4404328A" w14:textId="77777777" w:rsidR="006A498C" w:rsidRDefault="006A498C" w:rsidP="006A498C">
      <w:pPr>
        <w:tabs>
          <w:tab w:val="left" w:pos="2268"/>
        </w:tabs>
        <w:rPr>
          <w:rFonts w:cs="Arial"/>
          <w:b/>
        </w:rPr>
      </w:pPr>
      <w:r>
        <w:rPr>
          <w:rFonts w:cs="Arial"/>
          <w:b/>
        </w:rPr>
        <w:t>Name:</w:t>
      </w:r>
      <w:r>
        <w:rPr>
          <w:rFonts w:cs="Arial"/>
          <w:b/>
        </w:rPr>
        <w:tab/>
      </w:r>
      <w:r>
        <w:rPr>
          <w:rFonts w:cs="Arial"/>
          <w:b/>
          <w:sz w:val="20"/>
          <w:szCs w:val="20"/>
        </w:rPr>
        <w:t>Yu Pan</w:t>
      </w:r>
    </w:p>
    <w:p w14:paraId="7013B318" w14:textId="77777777" w:rsidR="006A498C" w:rsidRDefault="006A498C" w:rsidP="006A498C">
      <w:pPr>
        <w:tabs>
          <w:tab w:val="left" w:pos="2268"/>
        </w:tabs>
        <w:rPr>
          <w:rFonts w:cs="Arial"/>
          <w:b/>
          <w:sz w:val="20"/>
          <w:szCs w:val="20"/>
        </w:rPr>
      </w:pPr>
      <w:r>
        <w:rPr>
          <w:rFonts w:cs="Arial"/>
          <w:b/>
        </w:rPr>
        <w:t>E-mail Address:</w:t>
      </w:r>
      <w:r>
        <w:rPr>
          <w:rFonts w:cs="Arial"/>
          <w:b/>
        </w:rPr>
        <w:tab/>
      </w:r>
      <w:hyperlink r:id="rId9" w:history="1">
        <w:r>
          <w:rPr>
            <w:rStyle w:val="a5"/>
            <w:rFonts w:cs="Arial"/>
            <w:b/>
            <w:sz w:val="20"/>
            <w:szCs w:val="20"/>
          </w:rPr>
          <w:t>pan.yu24@zte.com.cn</w:t>
        </w:r>
      </w:hyperlink>
    </w:p>
    <w:p w14:paraId="3ECA8D30" w14:textId="77777777" w:rsidR="006A498C" w:rsidRDefault="006A498C" w:rsidP="006A498C">
      <w:pPr>
        <w:tabs>
          <w:tab w:val="left" w:pos="2268"/>
        </w:tabs>
        <w:rPr>
          <w:rFonts w:cs="Arial"/>
          <w:b/>
        </w:rPr>
      </w:pPr>
    </w:p>
    <w:p w14:paraId="7B9752CF" w14:textId="77777777" w:rsidR="006A498C" w:rsidRDefault="006A498C" w:rsidP="006A498C">
      <w:pPr>
        <w:pBdr>
          <w:bottom w:val="single" w:sz="4" w:space="1" w:color="auto"/>
        </w:pBdr>
        <w:rPr>
          <w:rFonts w:cs="Arial"/>
          <w:b/>
          <w:bCs/>
        </w:rPr>
      </w:pPr>
      <w:r>
        <w:rPr>
          <w:rFonts w:cs="Arial"/>
          <w:b/>
          <w:bCs/>
        </w:rPr>
        <w:t xml:space="preserve">Send any reply LS to: 3GPP Liaisons Coordinator, </w:t>
      </w:r>
      <w:hyperlink r:id="rId10" w:history="1">
        <w:r>
          <w:rPr>
            <w:rStyle w:val="a5"/>
            <w:rFonts w:cs="Arial"/>
            <w:b/>
            <w:sz w:val="22"/>
          </w:rPr>
          <w:t>mailto:3GPPLiaison@etsi.org</w:t>
        </w:r>
      </w:hyperlink>
      <w:r>
        <w:rPr>
          <w:rFonts w:cs="Arial"/>
          <w:b/>
          <w:bCs/>
          <w:lang w:val="en-US"/>
        </w:rPr>
        <w:t xml:space="preserve"> </w:t>
      </w:r>
    </w:p>
    <w:p w14:paraId="7750D05F" w14:textId="77777777" w:rsidR="006A498C" w:rsidRDefault="006A498C" w:rsidP="006A498C">
      <w:pPr>
        <w:pBdr>
          <w:bottom w:val="single" w:sz="4" w:space="1" w:color="auto"/>
        </w:pBdr>
        <w:rPr>
          <w:rFonts w:cs="Arial"/>
          <w:b/>
          <w:bCs/>
        </w:rPr>
      </w:pPr>
    </w:p>
    <w:p w14:paraId="7256D268" w14:textId="77777777" w:rsidR="006A498C" w:rsidRDefault="006A498C" w:rsidP="006A498C">
      <w:pPr>
        <w:pBdr>
          <w:bottom w:val="single" w:sz="4" w:space="1" w:color="auto"/>
        </w:pBdr>
        <w:rPr>
          <w:rFonts w:cs="Arial"/>
        </w:rPr>
      </w:pPr>
      <w:r>
        <w:rPr>
          <w:rFonts w:cs="Arial"/>
          <w:b/>
          <w:bCs/>
        </w:rPr>
        <w:t>Attachments</w:t>
      </w:r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  <w:bCs/>
        </w:rPr>
        <w:t>-</w:t>
      </w:r>
    </w:p>
    <w:p w14:paraId="07D2D067" w14:textId="77777777" w:rsidR="006A498C" w:rsidRDefault="006A498C" w:rsidP="006A498C">
      <w:pPr>
        <w:spacing w:after="120"/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3D91B332" w14:textId="77777777" w:rsidR="006A498C" w:rsidRDefault="006A498C" w:rsidP="006A498C">
      <w:pPr>
        <w:pStyle w:val="a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RAN2 thanks RAN1 for the LS indicating that non-RedCap UE can also support positioning SRS frequency hopping from Re</w:t>
      </w:r>
      <w:r w:rsidR="00390781">
        <w:rPr>
          <w:rFonts w:cs="Arial"/>
          <w:sz w:val="20"/>
          <w:szCs w:val="20"/>
        </w:rPr>
        <w:t>l-19. Regarding the spec impact, RAN2 has made the following agreements: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90781" w14:paraId="64E4DC21" w14:textId="77777777" w:rsidTr="00390781">
        <w:tc>
          <w:tcPr>
            <w:tcW w:w="8296" w:type="dxa"/>
          </w:tcPr>
          <w:p w14:paraId="19944C59" w14:textId="77777777" w:rsidR="00390781" w:rsidRPr="00390781" w:rsidRDefault="00390781" w:rsidP="00390781">
            <w:pPr>
              <w:pStyle w:val="a6"/>
              <w:rPr>
                <w:rFonts w:cs="Arial"/>
                <w:sz w:val="20"/>
                <w:szCs w:val="20"/>
              </w:rPr>
            </w:pPr>
            <w:r w:rsidRPr="00390781">
              <w:rPr>
                <w:rFonts w:cs="Arial"/>
                <w:sz w:val="20"/>
                <w:szCs w:val="20"/>
              </w:rPr>
              <w:t>Agreements:</w:t>
            </w:r>
          </w:p>
          <w:p w14:paraId="6941BB3C" w14:textId="77777777" w:rsidR="00390781" w:rsidRPr="00390781" w:rsidRDefault="00390781" w:rsidP="00390781">
            <w:pPr>
              <w:pStyle w:val="a6"/>
              <w:rPr>
                <w:rFonts w:cs="Arial"/>
                <w:sz w:val="20"/>
                <w:szCs w:val="20"/>
              </w:rPr>
            </w:pPr>
            <w:r w:rsidRPr="00390781">
              <w:rPr>
                <w:rFonts w:cs="Arial"/>
                <w:sz w:val="20"/>
                <w:szCs w:val="20"/>
              </w:rPr>
              <w:t>No new RRC parameter is needed for support of SRS frequency hopping for non-RedCap UE.  This does not exclude a related capability, to be discussed in RAN1.</w:t>
            </w:r>
          </w:p>
          <w:p w14:paraId="19B8E2E3" w14:textId="77777777" w:rsidR="00390781" w:rsidRDefault="00390781" w:rsidP="00390781">
            <w:pPr>
              <w:pStyle w:val="a6"/>
              <w:rPr>
                <w:rFonts w:cs="Arial"/>
                <w:sz w:val="20"/>
                <w:szCs w:val="20"/>
              </w:rPr>
            </w:pPr>
            <w:r w:rsidRPr="00390781">
              <w:rPr>
                <w:rFonts w:cs="Arial"/>
                <w:sz w:val="20"/>
                <w:szCs w:val="20"/>
              </w:rPr>
              <w:t>The current Rel-18 restriction on maximum bandwidth per hop as 20MHz should be restricted to RedCap UE only, not to non-RedCap UE.  Inform RAN1 that we expect this spec impact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3ADDCAA3" w14:textId="77777777" w:rsidR="00390781" w:rsidRDefault="00390781" w:rsidP="006A498C">
      <w:pPr>
        <w:pStyle w:val="a6"/>
        <w:rPr>
          <w:rFonts w:cs="Arial"/>
          <w:sz w:val="20"/>
          <w:szCs w:val="20"/>
        </w:rPr>
      </w:pPr>
    </w:p>
    <w:p w14:paraId="69B39139" w14:textId="2814489A" w:rsidR="006A498C" w:rsidRDefault="006A498C" w:rsidP="006A498C">
      <w:pPr>
        <w:pStyle w:val="a6"/>
      </w:pPr>
      <w:r>
        <w:rPr>
          <w:rFonts w:cs="Arial"/>
          <w:sz w:val="20"/>
          <w:szCs w:val="20"/>
        </w:rPr>
        <w:t xml:space="preserve">Further, RAN2 </w:t>
      </w:r>
      <w:r w:rsidR="00390781">
        <w:rPr>
          <w:rFonts w:cs="Arial"/>
          <w:sz w:val="20"/>
          <w:szCs w:val="20"/>
        </w:rPr>
        <w:t>would like RAN3 to consider and determine whether there is any specification impact to RAN3 specifications.</w:t>
      </w:r>
    </w:p>
    <w:p w14:paraId="28D738E3" w14:textId="77777777" w:rsidR="006A498C" w:rsidRDefault="006A498C" w:rsidP="006A498C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2. Actions:</w:t>
      </w:r>
    </w:p>
    <w:p w14:paraId="63AE15A2" w14:textId="2277B89A" w:rsidR="006A498C" w:rsidRDefault="006A498C" w:rsidP="006A498C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To RAN1:</w:t>
      </w:r>
      <w:bookmarkStart w:id="1" w:name="_GoBack"/>
      <w:bookmarkEnd w:id="1"/>
    </w:p>
    <w:p w14:paraId="2880D865" w14:textId="2D31F544" w:rsidR="006A498C" w:rsidRDefault="006A498C" w:rsidP="006A498C">
      <w:pPr>
        <w:spacing w:after="12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ACTION: </w:t>
      </w:r>
      <w:r>
        <w:rPr>
          <w:rFonts w:cs="Arial"/>
          <w:sz w:val="20"/>
          <w:szCs w:val="20"/>
        </w:rPr>
        <w:t>RAN2 kindly asks RAN1 to take the above reply into account.</w:t>
      </w:r>
    </w:p>
    <w:p w14:paraId="71FA6DC9" w14:textId="06D48825" w:rsidR="006A498C" w:rsidRDefault="006A498C" w:rsidP="006A498C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To RAN3:</w:t>
      </w:r>
    </w:p>
    <w:p w14:paraId="2F52A2B8" w14:textId="709B09D1" w:rsidR="006A498C" w:rsidRDefault="006A498C" w:rsidP="006A498C">
      <w:pPr>
        <w:spacing w:after="12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ACTION:</w:t>
      </w:r>
      <w:r>
        <w:rPr>
          <w:rFonts w:cs="Arial"/>
          <w:sz w:val="20"/>
          <w:szCs w:val="20"/>
        </w:rPr>
        <w:t xml:space="preserve"> RAN2 kindly asks RAN3 to </w:t>
      </w:r>
      <w:r w:rsidR="00390781">
        <w:rPr>
          <w:rFonts w:cs="Arial"/>
          <w:sz w:val="20"/>
          <w:szCs w:val="20"/>
        </w:rPr>
        <w:t xml:space="preserve">consider and </w:t>
      </w:r>
      <w:r>
        <w:rPr>
          <w:rFonts w:cs="Arial"/>
          <w:sz w:val="20"/>
          <w:szCs w:val="20"/>
        </w:rPr>
        <w:t xml:space="preserve">determine whether there is </w:t>
      </w:r>
      <w:r w:rsidR="00390781">
        <w:rPr>
          <w:rFonts w:cs="Arial"/>
          <w:sz w:val="20"/>
          <w:szCs w:val="20"/>
        </w:rPr>
        <w:t>any</w:t>
      </w:r>
      <w:r>
        <w:rPr>
          <w:rFonts w:cs="Arial"/>
          <w:sz w:val="20"/>
          <w:szCs w:val="20"/>
        </w:rPr>
        <w:t xml:space="preserve"> specification impact in </w:t>
      </w:r>
      <w:r w:rsidR="00390781">
        <w:rPr>
          <w:rFonts w:cs="Arial"/>
          <w:sz w:val="20"/>
          <w:szCs w:val="20"/>
        </w:rPr>
        <w:t>RAN3 specifications.</w:t>
      </w:r>
    </w:p>
    <w:p w14:paraId="10393980" w14:textId="77777777" w:rsidR="006A498C" w:rsidRDefault="006A498C" w:rsidP="006A498C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3. Date of Next TSG-RAN2 Meetings:</w:t>
      </w:r>
    </w:p>
    <w:p w14:paraId="7E5F9001" w14:textId="77777777" w:rsidR="006A498C" w:rsidRDefault="006A498C" w:rsidP="006A498C">
      <w:pPr>
        <w:pStyle w:val="references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TSG RAN2 Meeting #130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19 - 23 May 2025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Malta, EU</w:t>
      </w:r>
    </w:p>
    <w:p w14:paraId="33247285" w14:textId="77777777" w:rsidR="006A498C" w:rsidRDefault="006A498C" w:rsidP="006A498C">
      <w:pPr>
        <w:pStyle w:val="references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TSG RAN2 Meeting #131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25 - 29 Aug 2025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Bangalore, India</w:t>
      </w:r>
    </w:p>
    <w:p w14:paraId="184A3169" w14:textId="77777777" w:rsidR="0085168C" w:rsidRPr="006A498C" w:rsidRDefault="0085168C">
      <w:pPr>
        <w:rPr>
          <w:lang w:val="en-US"/>
        </w:rPr>
      </w:pPr>
    </w:p>
    <w:sectPr w:rsidR="0085168C" w:rsidRPr="006A4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ZTE-YP" w:date="2025-04-14T08:58:00Z" w:initials="YP">
    <w:p w14:paraId="5184B8D3" w14:textId="77777777" w:rsidR="00390781" w:rsidRDefault="00390781">
      <w:pPr>
        <w:pStyle w:val="a8"/>
        <w:rPr>
          <w:rFonts w:hint="eastAsia"/>
          <w:lang w:eastAsia="zh-CN"/>
        </w:rPr>
      </w:pPr>
      <w:r>
        <w:rPr>
          <w:rStyle w:val="a7"/>
        </w:rPr>
        <w:annotationRef/>
      </w:r>
      <w:r>
        <w:rPr>
          <w:lang w:eastAsia="zh-CN"/>
        </w:rPr>
        <w:t>Since there is a RAN3 action below, so I put RAN3 into ‘to’ rather than ‘cc’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84B8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6F072" w14:textId="77777777" w:rsidR="00B53459" w:rsidRDefault="00B53459" w:rsidP="006A498C">
      <w:pPr>
        <w:spacing w:after="0" w:line="240" w:lineRule="auto"/>
      </w:pPr>
      <w:r>
        <w:separator/>
      </w:r>
    </w:p>
  </w:endnote>
  <w:endnote w:type="continuationSeparator" w:id="0">
    <w:p w14:paraId="22BCB746" w14:textId="77777777" w:rsidR="00B53459" w:rsidRDefault="00B53459" w:rsidP="006A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6CD89" w14:textId="77777777" w:rsidR="00B53459" w:rsidRDefault="00B53459" w:rsidP="006A498C">
      <w:pPr>
        <w:spacing w:after="0" w:line="240" w:lineRule="auto"/>
      </w:pPr>
      <w:r>
        <w:separator/>
      </w:r>
    </w:p>
  </w:footnote>
  <w:footnote w:type="continuationSeparator" w:id="0">
    <w:p w14:paraId="4F1255EA" w14:textId="77777777" w:rsidR="00B53459" w:rsidRDefault="00B53459" w:rsidP="006A4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6727"/>
    <w:multiLevelType w:val="hybridMultilevel"/>
    <w:tmpl w:val="0AEA0768"/>
    <w:lvl w:ilvl="0" w:tplc="6ECACA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0315BC"/>
    <w:multiLevelType w:val="hybridMultilevel"/>
    <w:tmpl w:val="F88EE3EE"/>
    <w:lvl w:ilvl="0" w:tplc="6ECACA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YP">
    <w15:presenceInfo w15:providerId="None" w15:userId="ZTE-Y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58"/>
    <w:rsid w:val="00157FFA"/>
    <w:rsid w:val="00382F3A"/>
    <w:rsid w:val="00385C8D"/>
    <w:rsid w:val="00390781"/>
    <w:rsid w:val="00543B58"/>
    <w:rsid w:val="006A498C"/>
    <w:rsid w:val="0085168C"/>
    <w:rsid w:val="00927C42"/>
    <w:rsid w:val="00963F3E"/>
    <w:rsid w:val="00AB51B4"/>
    <w:rsid w:val="00B53459"/>
    <w:rsid w:val="00C02242"/>
    <w:rsid w:val="00D76F43"/>
    <w:rsid w:val="00DA54C0"/>
    <w:rsid w:val="00E5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3D6C7"/>
  <w15:chartTrackingRefBased/>
  <w15:docId w15:val="{4C52E0DC-6CBC-4EC4-9A7F-CB3778C4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98C"/>
    <w:pPr>
      <w:widowControl w:val="0"/>
      <w:spacing w:after="160" w:line="256" w:lineRule="auto"/>
      <w:jc w:val="both"/>
    </w:pPr>
    <w:rPr>
      <w:rFonts w:ascii="Arial" w:hAnsi="Arial" w:cs="Times New Roman"/>
      <w:szCs w:val="21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98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6A498C"/>
    <w:rPr>
      <w:color w:val="0000FF"/>
      <w:spacing w:val="0"/>
      <w:w w:val="100"/>
      <w:szCs w:val="21"/>
      <w:u w:val="single"/>
      <w:lang w:val="en-US" w:eastAsia="zh-CN"/>
    </w:rPr>
  </w:style>
  <w:style w:type="paragraph" w:styleId="a6">
    <w:name w:val="Normal (Web)"/>
    <w:basedOn w:val="a"/>
    <w:uiPriority w:val="99"/>
    <w:semiHidden/>
    <w:unhideWhenUsed/>
    <w:qFormat/>
    <w:rsid w:val="006A498C"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customStyle="1" w:styleId="references">
    <w:name w:val="references"/>
    <w:uiPriority w:val="99"/>
    <w:qFormat/>
    <w:rsid w:val="006A498C"/>
    <w:pPr>
      <w:jc w:val="both"/>
    </w:pPr>
    <w:rPr>
      <w:rFonts w:ascii="Times New Roman" w:hAnsi="Times New Roman" w:cs="Times New Roman"/>
      <w:noProof/>
      <w:kern w:val="0"/>
      <w:sz w:val="20"/>
      <w:szCs w:val="16"/>
    </w:rPr>
  </w:style>
  <w:style w:type="character" w:styleId="a7">
    <w:name w:val="annotation reference"/>
    <w:basedOn w:val="a0"/>
    <w:uiPriority w:val="99"/>
    <w:semiHidden/>
    <w:unhideWhenUsed/>
    <w:rsid w:val="00390781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390781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390781"/>
    <w:rPr>
      <w:rFonts w:ascii="Arial" w:hAnsi="Arial" w:cs="Times New Roman"/>
      <w:szCs w:val="21"/>
      <w:lang w:val="en-GB" w:eastAsia="en-GB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390781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390781"/>
    <w:rPr>
      <w:rFonts w:ascii="Arial" w:hAnsi="Arial" w:cs="Times New Roman"/>
      <w:b/>
      <w:bCs/>
      <w:szCs w:val="21"/>
      <w:lang w:val="en-GB" w:eastAsia="en-GB"/>
    </w:rPr>
  </w:style>
  <w:style w:type="paragraph" w:styleId="aa">
    <w:name w:val="Balloon Text"/>
    <w:basedOn w:val="a"/>
    <w:link w:val="Char3"/>
    <w:uiPriority w:val="99"/>
    <w:semiHidden/>
    <w:unhideWhenUsed/>
    <w:rsid w:val="00390781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390781"/>
    <w:rPr>
      <w:rFonts w:ascii="Arial" w:hAnsi="Arial" w:cs="Times New Roman"/>
      <w:sz w:val="18"/>
      <w:szCs w:val="18"/>
      <w:lang w:val="en-GB" w:eastAsia="en-GB"/>
    </w:rPr>
  </w:style>
  <w:style w:type="table" w:styleId="ab">
    <w:name w:val="Table Grid"/>
    <w:basedOn w:val="a1"/>
    <w:uiPriority w:val="39"/>
    <w:rsid w:val="0039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n.yu24@zte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1339</Characters>
  <Application>Microsoft Office Word</Application>
  <DocSecurity>0</DocSecurity>
  <Lines>11</Lines>
  <Paragraphs>3</Paragraphs>
  <ScaleCrop>false</ScaleCrop>
  <Company>ZTE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ZTE-YP</dc:creator>
  <cp:keywords/>
  <dc:description/>
  <cp:lastModifiedBy>ZTE-YP</cp:lastModifiedBy>
  <cp:revision>4</cp:revision>
  <dcterms:created xsi:type="dcterms:W3CDTF">2025-04-14T00:58:00Z</dcterms:created>
  <dcterms:modified xsi:type="dcterms:W3CDTF">2025-04-14T01:03:00Z</dcterms:modified>
</cp:coreProperties>
</file>