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EF77F" w14:textId="77777777" w:rsidR="00CB47AD" w:rsidRDefault="009332FA">
      <w:pPr>
        <w:pStyle w:val="3GPPHeader"/>
        <w:spacing w:after="60"/>
        <w:rPr>
          <w:sz w:val="32"/>
          <w:szCs w:val="32"/>
        </w:rPr>
      </w:pPr>
      <w:r>
        <w:t>3GPP RAN WG2 Meeting #130</w:t>
      </w:r>
      <w:r>
        <w:tab/>
      </w:r>
      <w:r>
        <w:rPr>
          <w:rFonts w:cs="Arial"/>
          <w:sz w:val="26"/>
          <w:szCs w:val="26"/>
        </w:rPr>
        <w:t>R2-25</w:t>
      </w:r>
      <w:r>
        <w:rPr>
          <w:rFonts w:cs="Arial"/>
          <w:sz w:val="26"/>
          <w:szCs w:val="26"/>
          <w:highlight w:val="yellow"/>
        </w:rPr>
        <w:t>xxxxx</w:t>
      </w:r>
    </w:p>
    <w:p w14:paraId="4919BCF8" w14:textId="77777777" w:rsidR="00CB47AD" w:rsidRDefault="009332FA">
      <w:pPr>
        <w:pStyle w:val="3GPPHeader"/>
      </w:pPr>
      <w:r>
        <w:t>Malta, Malta May 19</w:t>
      </w:r>
      <w:r>
        <w:rPr>
          <w:vertAlign w:val="superscript"/>
        </w:rPr>
        <w:t>th</w:t>
      </w:r>
      <w:r>
        <w:t xml:space="preserve"> – 23</w:t>
      </w:r>
      <w:r>
        <w:rPr>
          <w:vertAlign w:val="superscript"/>
        </w:rPr>
        <w:t>rd</w:t>
      </w:r>
      <w:r>
        <w:t xml:space="preserve">, 2023             </w:t>
      </w:r>
    </w:p>
    <w:p w14:paraId="7B735D44" w14:textId="77777777" w:rsidR="00CB47AD" w:rsidRDefault="009332FA">
      <w:pPr>
        <w:pStyle w:val="3GPPHeader"/>
        <w:rPr>
          <w:rFonts w:eastAsia="宋体"/>
          <w:sz w:val="22"/>
          <w:szCs w:val="22"/>
          <w:lang w:val="en-US"/>
        </w:rPr>
      </w:pPr>
      <w:r>
        <w:rPr>
          <w:sz w:val="22"/>
          <w:szCs w:val="22"/>
          <w:lang w:val="sv-SE"/>
        </w:rPr>
        <w:t>Agenda Item:</w:t>
      </w:r>
      <w:r>
        <w:rPr>
          <w:sz w:val="22"/>
          <w:szCs w:val="22"/>
          <w:lang w:val="sv-SE"/>
        </w:rPr>
        <w:tab/>
      </w:r>
      <w:r>
        <w:rPr>
          <w:rFonts w:eastAsia="宋体" w:hint="eastAsia"/>
          <w:sz w:val="22"/>
          <w:szCs w:val="22"/>
          <w:lang w:val="en-US"/>
        </w:rPr>
        <w:t>8</w:t>
      </w:r>
      <w:r>
        <w:rPr>
          <w:sz w:val="22"/>
          <w:szCs w:val="22"/>
          <w:lang w:val="sv-SE"/>
        </w:rPr>
        <w:t>.</w:t>
      </w:r>
      <w:r>
        <w:rPr>
          <w:rFonts w:eastAsia="宋体" w:hint="eastAsia"/>
          <w:sz w:val="22"/>
          <w:szCs w:val="22"/>
          <w:lang w:val="en-US"/>
        </w:rPr>
        <w:t>8</w:t>
      </w:r>
      <w:r>
        <w:rPr>
          <w:sz w:val="22"/>
          <w:szCs w:val="22"/>
          <w:lang w:val="sv-SE"/>
        </w:rPr>
        <w:t>.</w:t>
      </w:r>
      <w:r>
        <w:rPr>
          <w:rFonts w:eastAsia="宋体" w:hint="eastAsia"/>
          <w:sz w:val="22"/>
          <w:szCs w:val="22"/>
          <w:lang w:val="en-US"/>
        </w:rPr>
        <w:t>1</w:t>
      </w:r>
    </w:p>
    <w:p w14:paraId="13CDFE7B" w14:textId="77777777" w:rsidR="00CB47AD" w:rsidRDefault="009332FA">
      <w:pPr>
        <w:pStyle w:val="3GPPHeader"/>
        <w:rPr>
          <w:rFonts w:eastAsia="宋体"/>
          <w:sz w:val="22"/>
          <w:szCs w:val="22"/>
          <w:lang w:val="en-US"/>
        </w:rPr>
      </w:pPr>
      <w:r>
        <w:rPr>
          <w:sz w:val="22"/>
          <w:szCs w:val="22"/>
          <w:lang w:val="en-US"/>
        </w:rPr>
        <w:t>Source:</w:t>
      </w:r>
      <w:r>
        <w:rPr>
          <w:sz w:val="22"/>
          <w:szCs w:val="22"/>
          <w:lang w:val="en-US"/>
        </w:rPr>
        <w:tab/>
      </w:r>
      <w:r>
        <w:rPr>
          <w:rFonts w:eastAsia="宋体" w:hint="eastAsia"/>
          <w:sz w:val="22"/>
          <w:szCs w:val="22"/>
          <w:lang w:val="en-US"/>
        </w:rPr>
        <w:t>ZTE Corporation, Sanechips</w:t>
      </w:r>
      <w:r>
        <w:rPr>
          <w:rFonts w:eastAsia="宋体" w:hint="eastAsia"/>
          <w:sz w:val="22"/>
          <w:szCs w:val="22"/>
          <w:lang w:val="en-US"/>
        </w:rPr>
        <w:tab/>
        <w:t xml:space="preserve"> </w:t>
      </w:r>
    </w:p>
    <w:p w14:paraId="60A86310" w14:textId="77777777" w:rsidR="00CB47AD" w:rsidRDefault="009332FA">
      <w:pPr>
        <w:pStyle w:val="3GPPHeader"/>
        <w:jc w:val="left"/>
        <w:rPr>
          <w:rFonts w:eastAsia="宋体"/>
          <w:color w:val="000000"/>
          <w:sz w:val="22"/>
          <w:szCs w:val="22"/>
          <w:lang w:val="en-US"/>
        </w:rPr>
      </w:pPr>
      <w:r>
        <w:rPr>
          <w:sz w:val="22"/>
          <w:szCs w:val="22"/>
        </w:rPr>
        <w:t>Title:</w:t>
      </w:r>
      <w:r>
        <w:rPr>
          <w:sz w:val="22"/>
          <w:szCs w:val="22"/>
        </w:rPr>
        <w:tab/>
      </w:r>
      <w:r>
        <w:rPr>
          <w:rFonts w:eastAsia="宋体" w:hint="eastAsia"/>
          <w:sz w:val="22"/>
          <w:szCs w:val="22"/>
          <w:lang w:val="en-US"/>
        </w:rPr>
        <w:t xml:space="preserve">Remaining 304 open issues </w:t>
      </w:r>
      <w:r>
        <w:rPr>
          <w:sz w:val="22"/>
          <w:szCs w:val="22"/>
        </w:rPr>
        <w:t xml:space="preserve">for </w:t>
      </w:r>
      <w:r>
        <w:rPr>
          <w:rFonts w:eastAsia="宋体" w:hint="eastAsia"/>
          <w:sz w:val="22"/>
          <w:szCs w:val="22"/>
          <w:lang w:val="en-US"/>
        </w:rPr>
        <w:t>NR NTN</w:t>
      </w:r>
    </w:p>
    <w:p w14:paraId="36ED475D" w14:textId="77777777" w:rsidR="00CB47AD" w:rsidRDefault="009332FA">
      <w:pPr>
        <w:pStyle w:val="3GPPHeader"/>
        <w:rPr>
          <w:sz w:val="22"/>
          <w:szCs w:val="22"/>
        </w:rPr>
      </w:pPr>
      <w:r>
        <w:rPr>
          <w:sz w:val="22"/>
          <w:szCs w:val="22"/>
        </w:rPr>
        <w:t>Document for:</w:t>
      </w:r>
      <w:r>
        <w:rPr>
          <w:sz w:val="22"/>
          <w:szCs w:val="22"/>
        </w:rPr>
        <w:tab/>
        <w:t>Discussion, Decision</w:t>
      </w:r>
      <w:r>
        <w:t xml:space="preserve">                        </w:t>
      </w:r>
    </w:p>
    <w:p w14:paraId="47D77980" w14:textId="77777777" w:rsidR="00CB47AD" w:rsidRDefault="009332FA">
      <w:pPr>
        <w:pStyle w:val="1"/>
        <w:numPr>
          <w:ilvl w:val="0"/>
          <w:numId w:val="5"/>
        </w:numPr>
      </w:pPr>
      <w:r>
        <w:t>Introduction</w:t>
      </w:r>
    </w:p>
    <w:p w14:paraId="305CFE9D" w14:textId="77777777" w:rsidR="00CB47AD" w:rsidRDefault="009332FA">
      <w:r>
        <w:t>The following document includes a list of open issues according to the following email discussion:</w:t>
      </w:r>
    </w:p>
    <w:p w14:paraId="7AA0A213" w14:textId="77777777" w:rsidR="00CB47AD" w:rsidRDefault="009332FA">
      <w:pPr>
        <w:pStyle w:val="EmailDiscussion"/>
      </w:pPr>
      <w:r>
        <w:t>[Post129bis][307][R19 NR NTN] 38.304 CR (ZTE)</w:t>
      </w:r>
    </w:p>
    <w:p w14:paraId="7F76B952" w14:textId="77777777" w:rsidR="00CB47AD" w:rsidRDefault="009332FA">
      <w:pPr>
        <w:pStyle w:val="EmailDiscussion2"/>
      </w:pPr>
      <w:r>
        <w:tab/>
        <w:t xml:space="preserve">Scope: discuss the running 38.304 CR </w:t>
      </w:r>
    </w:p>
    <w:p w14:paraId="08B079C0" w14:textId="77777777" w:rsidR="00CB47AD" w:rsidRDefault="009332FA">
      <w:pPr>
        <w:pStyle w:val="EmailDiscussion2"/>
      </w:pPr>
      <w:r>
        <w:tab/>
        <w:t xml:space="preserve">Intended outcome: Endorsed CR </w:t>
      </w:r>
    </w:p>
    <w:p w14:paraId="753B7112" w14:textId="77777777" w:rsidR="00CB47AD" w:rsidRDefault="009332FA">
      <w:pPr>
        <w:pStyle w:val="EmailDiscussion2"/>
      </w:pPr>
      <w:r>
        <w:tab/>
        <w:t>Deadline: long</w:t>
      </w:r>
    </w:p>
    <w:p w14:paraId="046DB3D5" w14:textId="77777777" w:rsidR="00CB47AD" w:rsidRDefault="009332FA">
      <w:pPr>
        <w:rPr>
          <w:rFonts w:eastAsia="宋体"/>
          <w:b/>
          <w:bCs/>
          <w:color w:val="FF0000"/>
          <w:lang w:val="en-US"/>
        </w:rPr>
      </w:pPr>
      <w:r>
        <w:t xml:space="preserve">Companies are invited to provide feedback on open issue list by: </w:t>
      </w:r>
      <w:r>
        <w:rPr>
          <w:rFonts w:hint="eastAsia"/>
          <w:b/>
          <w:bCs/>
          <w:color w:val="FF0000"/>
          <w:lang w:val="en-US"/>
        </w:rPr>
        <w:t xml:space="preserve">1st </w:t>
      </w:r>
      <w:r>
        <w:rPr>
          <w:b/>
          <w:bCs/>
          <w:color w:val="FF0000"/>
        </w:rPr>
        <w:t xml:space="preserve"> May 2025</w:t>
      </w:r>
      <w:r>
        <w:rPr>
          <w:rFonts w:eastAsia="宋体" w:hint="eastAsia"/>
          <w:b/>
          <w:bCs/>
          <w:color w:val="FF0000"/>
          <w:lang w:val="en-US"/>
        </w:rPr>
        <w:t xml:space="preserve"> </w:t>
      </w:r>
      <w:r>
        <w:rPr>
          <w:rFonts w:hint="eastAsia"/>
          <w:b/>
          <w:bCs/>
          <w:color w:val="FF0000"/>
          <w:lang w:val="en-US"/>
        </w:rPr>
        <w:t>UTC 10:00.</w:t>
      </w:r>
    </w:p>
    <w:p w14:paraId="7F98A241" w14:textId="77777777" w:rsidR="00CB47AD" w:rsidRDefault="00CB47AD">
      <w:pPr>
        <w:rPr>
          <w:b/>
          <w:bCs/>
          <w:color w:val="FF0000"/>
        </w:rPr>
      </w:pPr>
    </w:p>
    <w:p w14:paraId="1D959A71" w14:textId="77777777" w:rsidR="00CB47AD" w:rsidRDefault="009332FA">
      <w:pPr>
        <w:pStyle w:val="2"/>
        <w:numPr>
          <w:ilvl w:val="1"/>
          <w:numId w:val="0"/>
        </w:numPr>
        <w:rPr>
          <w:rFonts w:eastAsia="等线"/>
        </w:rPr>
      </w:pPr>
      <w:r>
        <w:rPr>
          <w:rFonts w:eastAsia="等线"/>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67"/>
        <w:gridCol w:w="4140"/>
      </w:tblGrid>
      <w:tr w:rsidR="00CB47AD" w14:paraId="5A27C951" w14:textId="77777777">
        <w:tc>
          <w:tcPr>
            <w:tcW w:w="2376" w:type="dxa"/>
            <w:shd w:val="clear" w:color="auto" w:fill="auto"/>
          </w:tcPr>
          <w:p w14:paraId="0F529A13" w14:textId="77777777" w:rsidR="00CB47AD" w:rsidRDefault="009332FA">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14:paraId="6EED8724" w14:textId="77777777" w:rsidR="00CB47AD" w:rsidRDefault="009332FA">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14:paraId="296671C8" w14:textId="77777777" w:rsidR="00CB47AD" w:rsidRDefault="009332FA">
            <w:pPr>
              <w:spacing w:before="100" w:beforeAutospacing="1" w:after="100" w:afterAutospacing="1"/>
              <w:rPr>
                <w:rFonts w:cs="Arial"/>
                <w:b/>
                <w:bCs/>
                <w:color w:val="000000"/>
              </w:rPr>
            </w:pPr>
            <w:r>
              <w:rPr>
                <w:rFonts w:cs="Arial"/>
                <w:b/>
                <w:bCs/>
                <w:color w:val="000000"/>
              </w:rPr>
              <w:t>Email</w:t>
            </w:r>
          </w:p>
        </w:tc>
      </w:tr>
      <w:tr w:rsidR="00CB47AD" w14:paraId="3334D929" w14:textId="77777777">
        <w:tc>
          <w:tcPr>
            <w:tcW w:w="2376" w:type="dxa"/>
            <w:shd w:val="clear" w:color="auto" w:fill="auto"/>
          </w:tcPr>
          <w:p w14:paraId="43630317" w14:textId="77777777" w:rsidR="00CB47AD" w:rsidRDefault="009332FA">
            <w:pPr>
              <w:spacing w:before="100" w:beforeAutospacing="1" w:after="100" w:afterAutospacing="1"/>
              <w:rPr>
                <w:rFonts w:cs="Arial"/>
                <w:color w:val="000000"/>
                <w:lang w:val="en-US"/>
              </w:rPr>
            </w:pPr>
            <w:r>
              <w:rPr>
                <w:rFonts w:cs="Arial" w:hint="eastAsia"/>
                <w:color w:val="000000"/>
                <w:lang w:val="en-US"/>
              </w:rPr>
              <w:t>ZTE</w:t>
            </w:r>
          </w:p>
        </w:tc>
        <w:tc>
          <w:tcPr>
            <w:tcW w:w="3261" w:type="dxa"/>
            <w:shd w:val="clear" w:color="auto" w:fill="auto"/>
          </w:tcPr>
          <w:p w14:paraId="487A5AF4" w14:textId="77777777" w:rsidR="00CB47AD" w:rsidRDefault="009332FA">
            <w:pPr>
              <w:spacing w:before="100" w:beforeAutospacing="1" w:after="100" w:afterAutospacing="1"/>
              <w:rPr>
                <w:rFonts w:cs="Arial"/>
                <w:color w:val="000000"/>
                <w:lang w:val="en-US"/>
              </w:rPr>
            </w:pPr>
            <w:r>
              <w:rPr>
                <w:rFonts w:cs="Arial" w:hint="eastAsia"/>
                <w:color w:val="000000"/>
                <w:lang w:val="en-US"/>
              </w:rPr>
              <w:t>Zhihong Qiu</w:t>
            </w:r>
          </w:p>
        </w:tc>
        <w:tc>
          <w:tcPr>
            <w:tcW w:w="4218" w:type="dxa"/>
            <w:shd w:val="clear" w:color="auto" w:fill="auto"/>
          </w:tcPr>
          <w:p w14:paraId="19001510" w14:textId="77777777" w:rsidR="00CB47AD" w:rsidRDefault="009332FA">
            <w:pPr>
              <w:spacing w:before="100" w:beforeAutospacing="1" w:after="100" w:afterAutospacing="1"/>
              <w:rPr>
                <w:rFonts w:cs="Arial"/>
                <w:color w:val="000000"/>
                <w:lang w:val="en-US"/>
              </w:rPr>
            </w:pPr>
            <w:r>
              <w:rPr>
                <w:rFonts w:cs="Arial" w:hint="eastAsia"/>
                <w:color w:val="000000"/>
                <w:lang w:val="en-US"/>
              </w:rPr>
              <w:t>qiu.zhihong</w:t>
            </w:r>
            <w:r>
              <w:rPr>
                <w:rFonts w:cs="Arial"/>
                <w:color w:val="000000"/>
              </w:rPr>
              <w:t>@</w:t>
            </w:r>
            <w:r>
              <w:rPr>
                <w:rFonts w:cs="Arial" w:hint="eastAsia"/>
                <w:color w:val="000000"/>
                <w:lang w:val="en-US"/>
              </w:rPr>
              <w:t>zte</w:t>
            </w:r>
            <w:r>
              <w:rPr>
                <w:rFonts w:cs="Arial"/>
                <w:color w:val="000000"/>
              </w:rPr>
              <w:t>.com</w:t>
            </w:r>
            <w:r>
              <w:rPr>
                <w:rFonts w:cs="Arial" w:hint="eastAsia"/>
                <w:color w:val="000000"/>
                <w:lang w:val="en-US"/>
              </w:rPr>
              <w:t>.cn</w:t>
            </w:r>
          </w:p>
        </w:tc>
      </w:tr>
      <w:tr w:rsidR="00CB47AD" w14:paraId="2E6EC724" w14:textId="77777777">
        <w:tc>
          <w:tcPr>
            <w:tcW w:w="2376" w:type="dxa"/>
            <w:shd w:val="clear" w:color="auto" w:fill="auto"/>
          </w:tcPr>
          <w:p w14:paraId="0D7BC547" w14:textId="71CA456E" w:rsidR="00CB47AD" w:rsidRDefault="00494722">
            <w:pPr>
              <w:spacing w:before="100" w:beforeAutospacing="1" w:after="100" w:afterAutospacing="1"/>
              <w:rPr>
                <w:rFonts w:cs="Arial"/>
                <w:color w:val="000000"/>
              </w:rPr>
            </w:pPr>
            <w:r>
              <w:rPr>
                <w:rFonts w:cs="Arial"/>
                <w:color w:val="000000"/>
              </w:rPr>
              <w:t>Apple</w:t>
            </w:r>
          </w:p>
        </w:tc>
        <w:tc>
          <w:tcPr>
            <w:tcW w:w="3261" w:type="dxa"/>
            <w:shd w:val="clear" w:color="auto" w:fill="auto"/>
          </w:tcPr>
          <w:p w14:paraId="604BDDED" w14:textId="3AE9040B" w:rsidR="00CB47AD" w:rsidRDefault="00494722">
            <w:pPr>
              <w:spacing w:before="100" w:beforeAutospacing="1" w:after="100" w:afterAutospacing="1"/>
              <w:rPr>
                <w:rFonts w:cs="Arial"/>
                <w:color w:val="000000"/>
              </w:rPr>
            </w:pPr>
            <w:r>
              <w:rPr>
                <w:rFonts w:cs="Arial"/>
                <w:color w:val="000000"/>
              </w:rPr>
              <w:t>Yuqin Chen</w:t>
            </w:r>
          </w:p>
        </w:tc>
        <w:tc>
          <w:tcPr>
            <w:tcW w:w="4218" w:type="dxa"/>
            <w:shd w:val="clear" w:color="auto" w:fill="auto"/>
          </w:tcPr>
          <w:p w14:paraId="598DC295" w14:textId="52FBD947" w:rsidR="00CB47AD" w:rsidRDefault="00494722">
            <w:pPr>
              <w:spacing w:before="100" w:beforeAutospacing="1" w:after="100" w:afterAutospacing="1"/>
              <w:rPr>
                <w:rFonts w:cs="Arial"/>
                <w:color w:val="000000"/>
              </w:rPr>
            </w:pPr>
            <w:r>
              <w:rPr>
                <w:rFonts w:cs="Arial"/>
                <w:color w:val="000000"/>
              </w:rPr>
              <w:t>yuqin_chen@apple.com</w:t>
            </w:r>
          </w:p>
        </w:tc>
      </w:tr>
      <w:tr w:rsidR="00CB47AD" w14:paraId="0EA1118B" w14:textId="77777777">
        <w:tc>
          <w:tcPr>
            <w:tcW w:w="2376" w:type="dxa"/>
            <w:shd w:val="clear" w:color="auto" w:fill="auto"/>
          </w:tcPr>
          <w:p w14:paraId="6ADA70F7" w14:textId="0B4121EA" w:rsidR="00CB47AD" w:rsidRPr="00805D18" w:rsidRDefault="00805D18">
            <w:pPr>
              <w:spacing w:before="100" w:beforeAutospacing="1" w:after="100" w:afterAutospacing="1"/>
              <w:rPr>
                <w:rFonts w:eastAsiaTheme="minorEastAsia" w:cs="Arial"/>
                <w:color w:val="000000"/>
              </w:rPr>
            </w:pPr>
            <w:r>
              <w:rPr>
                <w:rFonts w:eastAsiaTheme="minorEastAsia" w:cs="Arial" w:hint="eastAsia"/>
                <w:color w:val="000000"/>
              </w:rPr>
              <w:t>v</w:t>
            </w:r>
            <w:r>
              <w:rPr>
                <w:rFonts w:eastAsiaTheme="minorEastAsia" w:cs="Arial"/>
                <w:color w:val="000000"/>
              </w:rPr>
              <w:t>ivo</w:t>
            </w:r>
          </w:p>
        </w:tc>
        <w:tc>
          <w:tcPr>
            <w:tcW w:w="3261" w:type="dxa"/>
            <w:shd w:val="clear" w:color="auto" w:fill="auto"/>
          </w:tcPr>
          <w:p w14:paraId="592C991B" w14:textId="55CC92DC" w:rsidR="00CB47AD" w:rsidRPr="00805D18" w:rsidRDefault="00805D18">
            <w:pPr>
              <w:spacing w:before="100" w:beforeAutospacing="1" w:after="100" w:afterAutospacing="1"/>
              <w:rPr>
                <w:rFonts w:eastAsiaTheme="minorEastAsia" w:cs="Arial"/>
                <w:color w:val="000000"/>
              </w:rPr>
            </w:pPr>
            <w:r>
              <w:rPr>
                <w:rFonts w:eastAsiaTheme="minorEastAsia" w:cs="Arial" w:hint="eastAsia"/>
                <w:color w:val="000000"/>
              </w:rPr>
              <w:t>Y</w:t>
            </w:r>
            <w:r>
              <w:rPr>
                <w:rFonts w:eastAsiaTheme="minorEastAsia" w:cs="Arial"/>
                <w:color w:val="000000"/>
              </w:rPr>
              <w:t>itao Mo (Stephen)</w:t>
            </w:r>
          </w:p>
        </w:tc>
        <w:tc>
          <w:tcPr>
            <w:tcW w:w="4218" w:type="dxa"/>
            <w:shd w:val="clear" w:color="auto" w:fill="auto"/>
          </w:tcPr>
          <w:p w14:paraId="1EFA97DF" w14:textId="49BC0A7E" w:rsidR="00CB47AD" w:rsidRPr="00805D18" w:rsidRDefault="00805D18">
            <w:pPr>
              <w:spacing w:before="100" w:beforeAutospacing="1" w:after="100" w:afterAutospacing="1"/>
              <w:rPr>
                <w:rFonts w:eastAsiaTheme="minorEastAsia" w:cs="Arial"/>
                <w:color w:val="000000"/>
              </w:rPr>
            </w:pPr>
            <w:r>
              <w:rPr>
                <w:rFonts w:eastAsiaTheme="minorEastAsia" w:cs="Arial"/>
                <w:color w:val="000000"/>
              </w:rPr>
              <w:t>yitao.mo@vivo.com</w:t>
            </w:r>
          </w:p>
        </w:tc>
      </w:tr>
      <w:tr w:rsidR="00CB47AD" w14:paraId="4BEF5632" w14:textId="77777777">
        <w:tc>
          <w:tcPr>
            <w:tcW w:w="2376" w:type="dxa"/>
            <w:shd w:val="clear" w:color="auto" w:fill="auto"/>
          </w:tcPr>
          <w:p w14:paraId="542AB891" w14:textId="77777777" w:rsidR="00CB47AD" w:rsidRDefault="00CB47AD">
            <w:pPr>
              <w:spacing w:before="100" w:beforeAutospacing="1" w:after="100" w:afterAutospacing="1"/>
              <w:rPr>
                <w:rFonts w:cs="Arial"/>
                <w:color w:val="000000"/>
              </w:rPr>
            </w:pPr>
          </w:p>
        </w:tc>
        <w:tc>
          <w:tcPr>
            <w:tcW w:w="3261" w:type="dxa"/>
            <w:shd w:val="clear" w:color="auto" w:fill="auto"/>
          </w:tcPr>
          <w:p w14:paraId="05F77FED" w14:textId="77777777" w:rsidR="00CB47AD" w:rsidRDefault="00CB47AD">
            <w:pPr>
              <w:spacing w:before="100" w:beforeAutospacing="1" w:after="100" w:afterAutospacing="1"/>
              <w:rPr>
                <w:rFonts w:cs="Arial"/>
                <w:color w:val="000000"/>
              </w:rPr>
            </w:pPr>
          </w:p>
        </w:tc>
        <w:tc>
          <w:tcPr>
            <w:tcW w:w="4218" w:type="dxa"/>
            <w:shd w:val="clear" w:color="auto" w:fill="auto"/>
          </w:tcPr>
          <w:p w14:paraId="02F35422" w14:textId="77777777" w:rsidR="00CB47AD" w:rsidRDefault="00CB47AD">
            <w:pPr>
              <w:spacing w:before="100" w:beforeAutospacing="1" w:after="100" w:afterAutospacing="1"/>
              <w:rPr>
                <w:rFonts w:cs="Arial"/>
                <w:color w:val="000000"/>
              </w:rPr>
            </w:pPr>
          </w:p>
        </w:tc>
      </w:tr>
      <w:tr w:rsidR="00CB47AD" w14:paraId="1E2B4594" w14:textId="77777777">
        <w:tc>
          <w:tcPr>
            <w:tcW w:w="2376" w:type="dxa"/>
            <w:shd w:val="clear" w:color="auto" w:fill="auto"/>
          </w:tcPr>
          <w:p w14:paraId="37CA9EB3" w14:textId="77777777" w:rsidR="00CB47AD" w:rsidRDefault="00CB47AD">
            <w:pPr>
              <w:spacing w:before="100" w:beforeAutospacing="1" w:after="100" w:afterAutospacing="1"/>
              <w:rPr>
                <w:rFonts w:cs="Arial"/>
                <w:color w:val="000000"/>
              </w:rPr>
            </w:pPr>
          </w:p>
        </w:tc>
        <w:tc>
          <w:tcPr>
            <w:tcW w:w="3261" w:type="dxa"/>
            <w:shd w:val="clear" w:color="auto" w:fill="auto"/>
          </w:tcPr>
          <w:p w14:paraId="7336FE09" w14:textId="77777777" w:rsidR="00CB47AD" w:rsidRDefault="00CB47AD">
            <w:pPr>
              <w:spacing w:before="100" w:beforeAutospacing="1" w:after="100" w:afterAutospacing="1"/>
              <w:rPr>
                <w:rFonts w:cs="Arial"/>
                <w:color w:val="000000"/>
              </w:rPr>
            </w:pPr>
          </w:p>
        </w:tc>
        <w:tc>
          <w:tcPr>
            <w:tcW w:w="4218" w:type="dxa"/>
            <w:shd w:val="clear" w:color="auto" w:fill="auto"/>
          </w:tcPr>
          <w:p w14:paraId="1FBC8446" w14:textId="77777777" w:rsidR="00CB47AD" w:rsidRDefault="00CB47AD">
            <w:pPr>
              <w:spacing w:before="100" w:beforeAutospacing="1" w:after="100" w:afterAutospacing="1"/>
              <w:rPr>
                <w:rFonts w:cs="Arial"/>
                <w:color w:val="000000"/>
              </w:rPr>
            </w:pPr>
          </w:p>
        </w:tc>
      </w:tr>
    </w:tbl>
    <w:p w14:paraId="7D18F190" w14:textId="77777777" w:rsidR="00CB47AD" w:rsidRDefault="00CB47AD">
      <w:pPr>
        <w:rPr>
          <w:b/>
          <w:bCs/>
          <w:color w:val="FF0000"/>
        </w:rPr>
      </w:pPr>
    </w:p>
    <w:p w14:paraId="40F8275C" w14:textId="77777777" w:rsidR="00CB47AD" w:rsidRDefault="009332FA">
      <w:pPr>
        <w:pStyle w:val="1"/>
      </w:pPr>
      <w:r>
        <w:t xml:space="preserve">Remaining open issues for specification </w:t>
      </w:r>
      <w:r>
        <w:rPr>
          <w:rFonts w:eastAsia="宋体" w:hint="eastAsia"/>
          <w:lang w:val="en-US"/>
        </w:rPr>
        <w:t>38.304</w:t>
      </w:r>
    </w:p>
    <w:p w14:paraId="0B0ACC9E" w14:textId="77777777" w:rsidR="00CB47AD" w:rsidRDefault="009332FA">
      <w:pPr>
        <w:pStyle w:val="3"/>
      </w:pPr>
      <w:r>
        <w:rPr>
          <w:rFonts w:eastAsia="宋体" w:hint="eastAsia"/>
          <w:lang w:val="en-US"/>
        </w:rPr>
        <w:t>Open issues relevant to DL CE</w:t>
      </w:r>
    </w:p>
    <w:p w14:paraId="385874DC" w14:textId="77777777" w:rsidR="00CB47AD" w:rsidRDefault="009332FA">
      <w:pPr>
        <w:rPr>
          <w:b/>
          <w:bCs/>
          <w:lang w:val="en-US"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-1:</w:t>
      </w:r>
      <w:r>
        <w:rPr>
          <w:rFonts w:eastAsia="宋体" w:hint="eastAsia"/>
          <w:b/>
          <w:bCs/>
          <w:highlight w:val="cyan"/>
          <w:u w:val="single"/>
          <w:lang w:val="en-US"/>
        </w:rPr>
        <w:t xml:space="preserve"> access control for DL CE</w:t>
      </w:r>
    </w:p>
    <w:p w14:paraId="3487DCE3" w14:textId="77777777" w:rsidR="00CB47AD" w:rsidRDefault="009332FA">
      <w:pPr>
        <w:rPr>
          <w:b/>
          <w:bCs/>
          <w:lang w:eastAsia="sv-SE"/>
        </w:rPr>
      </w:pPr>
      <w:r>
        <w:rPr>
          <w:b/>
          <w:bCs/>
          <w:lang w:eastAsia="sv-SE"/>
        </w:rPr>
        <w:t xml:space="preserve">Issue description: </w:t>
      </w:r>
    </w:p>
    <w:tbl>
      <w:tblPr>
        <w:tblStyle w:val="af1"/>
        <w:tblW w:w="0" w:type="auto"/>
        <w:tblLook w:val="04A0" w:firstRow="1" w:lastRow="0" w:firstColumn="1" w:lastColumn="0" w:noHBand="0" w:noVBand="1"/>
      </w:tblPr>
      <w:tblGrid>
        <w:gridCol w:w="9629"/>
      </w:tblGrid>
      <w:tr w:rsidR="00CB47AD" w14:paraId="007E1965" w14:textId="77777777">
        <w:tc>
          <w:tcPr>
            <w:tcW w:w="9855" w:type="dxa"/>
          </w:tcPr>
          <w:p w14:paraId="5B31B672" w14:textId="77777777" w:rsidR="00CB47AD" w:rsidRDefault="009332FA">
            <w:pPr>
              <w:rPr>
                <w:b/>
                <w:bCs/>
                <w:lang w:eastAsia="sv-SE"/>
              </w:rPr>
            </w:pPr>
            <w:r>
              <w:rPr>
                <w:rFonts w:hint="eastAsia"/>
                <w:b/>
                <w:bCs/>
                <w:lang w:eastAsia="sv-SE"/>
              </w:rPr>
              <w:t>RAN2#129bis Agreements</w:t>
            </w:r>
          </w:p>
          <w:p w14:paraId="1D312648" w14:textId="77777777" w:rsidR="00CB47AD" w:rsidRDefault="009332FA">
            <w:pPr>
              <w:rPr>
                <w:lang w:eastAsia="sv-SE"/>
              </w:rPr>
            </w:pPr>
            <w:r>
              <w:rPr>
                <w:rFonts w:hint="eastAsia"/>
                <w:lang w:eastAsia="sv-SE"/>
              </w:rPr>
              <w:t>1.From SSB extension point of view, RAN2 assumes there is no need to introduce new barring bits</w:t>
            </w:r>
          </w:p>
          <w:p w14:paraId="01965D18" w14:textId="77777777" w:rsidR="00CB47AD" w:rsidRDefault="009332FA">
            <w:pPr>
              <w:rPr>
                <w:b/>
                <w:bCs/>
                <w:lang w:eastAsia="sv-SE"/>
              </w:rPr>
            </w:pPr>
            <w:r>
              <w:rPr>
                <w:rFonts w:hint="eastAsia"/>
                <w:lang w:eastAsia="sv-SE"/>
              </w:rPr>
              <w:t>2.We wait for further progress in RAN1 on link level enhancements before further discussing the possible impacts on access barring</w:t>
            </w:r>
          </w:p>
        </w:tc>
      </w:tr>
    </w:tbl>
    <w:p w14:paraId="00A0E999" w14:textId="77777777" w:rsidR="00CB47AD" w:rsidRDefault="009332FA">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Therefore no contribution on this topic is expected in next meeting. </w:t>
      </w:r>
    </w:p>
    <w:p w14:paraId="382E5082" w14:textId="77777777" w:rsidR="00CB47AD" w:rsidRDefault="009332FA">
      <w:pPr>
        <w:pStyle w:val="af6"/>
        <w:spacing w:after="100" w:line="260" w:lineRule="auto"/>
        <w:ind w:left="0"/>
        <w:rPr>
          <w:b/>
          <w:bCs/>
          <w:lang w:eastAsia="sv-SE"/>
        </w:rPr>
      </w:pPr>
      <w:r>
        <w:rPr>
          <w:b/>
          <w:bCs/>
          <w:lang w:eastAsia="sv-SE"/>
        </w:rPr>
        <w:t>Proposed resolution:</w:t>
      </w:r>
    </w:p>
    <w:p w14:paraId="63D36615" w14:textId="77777777" w:rsidR="00CB47AD" w:rsidRDefault="009332FA">
      <w:pPr>
        <w:tabs>
          <w:tab w:val="left" w:pos="992"/>
        </w:tabs>
        <w:rPr>
          <w:rFonts w:eastAsia="宋体"/>
          <w:b/>
          <w:bCs/>
          <w:lang w:val="en-US"/>
        </w:rPr>
      </w:pPr>
      <w:r>
        <w:rPr>
          <w:rFonts w:hint="eastAsia"/>
          <w:b/>
          <w:bCs/>
          <w:lang w:eastAsia="sv-SE"/>
        </w:rPr>
        <w:t xml:space="preserve">Can wait until </w:t>
      </w:r>
      <w:r>
        <w:rPr>
          <w:rFonts w:eastAsia="宋体" w:hint="eastAsia"/>
          <w:b/>
          <w:bCs/>
          <w:lang w:val="en-US"/>
        </w:rPr>
        <w:t xml:space="preserve">further </w:t>
      </w:r>
      <w:r>
        <w:rPr>
          <w:rFonts w:hint="eastAsia"/>
          <w:b/>
          <w:bCs/>
          <w:lang w:eastAsia="sv-SE"/>
        </w:rPr>
        <w:t xml:space="preserve">RAN1 progress, no need for contribution next meeting. </w:t>
      </w:r>
      <w:r>
        <w:rPr>
          <w:rFonts w:eastAsia="宋体" w:hint="eastAsia"/>
          <w:b/>
          <w:bCs/>
          <w:lang w:val="en-US"/>
        </w:rPr>
        <w:t>Current agreement is sufficient, no proposal is needed.</w:t>
      </w:r>
    </w:p>
    <w:p w14:paraId="40002D9D" w14:textId="77777777" w:rsidR="00CB47AD" w:rsidRDefault="00CB47AD">
      <w:pPr>
        <w:tabs>
          <w:tab w:val="left" w:pos="992"/>
        </w:tabs>
        <w:rPr>
          <w:rFonts w:eastAsia="宋体"/>
          <w:b/>
          <w:bCs/>
          <w:lang w:val="en-US"/>
        </w:rPr>
      </w:pPr>
    </w:p>
    <w:p w14:paraId="61E2AEC8" w14:textId="77777777" w:rsidR="00CB47AD" w:rsidRDefault="009332FA">
      <w:pPr>
        <w:rPr>
          <w:lang w:eastAsia="sv-SE"/>
        </w:rPr>
      </w:pPr>
      <w:r>
        <w:rPr>
          <w:b/>
          <w:bCs/>
          <w:lang w:eastAsia="sv-SE"/>
        </w:rPr>
        <w:t>Companies are invited to provide feedback regarding the above open issue and possible proposed resolution:</w:t>
      </w:r>
    </w:p>
    <w:tbl>
      <w:tblPr>
        <w:tblStyle w:val="af1"/>
        <w:tblW w:w="0" w:type="auto"/>
        <w:tblLook w:val="04A0" w:firstRow="1" w:lastRow="0" w:firstColumn="1" w:lastColumn="0" w:noHBand="0" w:noVBand="1"/>
      </w:tblPr>
      <w:tblGrid>
        <w:gridCol w:w="1614"/>
        <w:gridCol w:w="1183"/>
        <w:gridCol w:w="6832"/>
      </w:tblGrid>
      <w:tr w:rsidR="00CB47AD" w14:paraId="1A3AABF7" w14:textId="77777777">
        <w:tc>
          <w:tcPr>
            <w:tcW w:w="1615" w:type="dxa"/>
            <w:shd w:val="clear" w:color="auto" w:fill="E7E6E6" w:themeFill="background2"/>
            <w:vAlign w:val="center"/>
          </w:tcPr>
          <w:p w14:paraId="50582B30" w14:textId="77777777" w:rsidR="00CB47AD" w:rsidRDefault="009332FA">
            <w:pPr>
              <w:jc w:val="center"/>
              <w:rPr>
                <w:b/>
                <w:bCs/>
                <w:lang w:eastAsia="sv-SE"/>
              </w:rPr>
            </w:pPr>
            <w:r>
              <w:rPr>
                <w:b/>
                <w:bCs/>
                <w:lang w:eastAsia="sv-SE"/>
              </w:rPr>
              <w:lastRenderedPageBreak/>
              <w:t>Company</w:t>
            </w:r>
          </w:p>
        </w:tc>
        <w:tc>
          <w:tcPr>
            <w:tcW w:w="1170" w:type="dxa"/>
            <w:shd w:val="clear" w:color="auto" w:fill="E7E6E6" w:themeFill="background2"/>
            <w:vAlign w:val="center"/>
          </w:tcPr>
          <w:p w14:paraId="617DA5EE"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2C537EF8" w14:textId="77777777" w:rsidR="00CB47AD" w:rsidRDefault="009332FA">
            <w:pPr>
              <w:jc w:val="center"/>
              <w:rPr>
                <w:b/>
                <w:bCs/>
                <w:lang w:eastAsia="sv-SE"/>
              </w:rPr>
            </w:pPr>
            <w:r>
              <w:rPr>
                <w:b/>
                <w:bCs/>
                <w:lang w:eastAsia="sv-SE"/>
              </w:rPr>
              <w:t>Other comments</w:t>
            </w:r>
          </w:p>
        </w:tc>
      </w:tr>
      <w:tr w:rsidR="00CB47AD" w14:paraId="73A1D038" w14:textId="77777777">
        <w:tc>
          <w:tcPr>
            <w:tcW w:w="1615" w:type="dxa"/>
            <w:vAlign w:val="center"/>
          </w:tcPr>
          <w:p w14:paraId="57E3DB3A" w14:textId="034F44F6" w:rsidR="00CB47AD" w:rsidRDefault="00494722">
            <w:pPr>
              <w:jc w:val="center"/>
              <w:rPr>
                <w:lang w:eastAsia="sv-SE"/>
              </w:rPr>
            </w:pPr>
            <w:r>
              <w:rPr>
                <w:lang w:eastAsia="sv-SE"/>
              </w:rPr>
              <w:t>Apple</w:t>
            </w:r>
          </w:p>
        </w:tc>
        <w:tc>
          <w:tcPr>
            <w:tcW w:w="1170" w:type="dxa"/>
            <w:vAlign w:val="center"/>
          </w:tcPr>
          <w:p w14:paraId="5B5E1842" w14:textId="6CEB371C" w:rsidR="00CB47AD" w:rsidRDefault="00494722">
            <w:pPr>
              <w:jc w:val="center"/>
              <w:rPr>
                <w:lang w:eastAsia="sv-SE"/>
              </w:rPr>
            </w:pPr>
            <w:r>
              <w:rPr>
                <w:lang w:eastAsia="sv-SE"/>
              </w:rPr>
              <w:t>Agree</w:t>
            </w:r>
          </w:p>
        </w:tc>
        <w:tc>
          <w:tcPr>
            <w:tcW w:w="6844" w:type="dxa"/>
            <w:vAlign w:val="center"/>
          </w:tcPr>
          <w:p w14:paraId="43D59429" w14:textId="77777777" w:rsidR="00CB47AD" w:rsidRDefault="00CB47AD">
            <w:pPr>
              <w:jc w:val="center"/>
              <w:rPr>
                <w:lang w:eastAsia="sv-SE"/>
              </w:rPr>
            </w:pPr>
          </w:p>
        </w:tc>
      </w:tr>
      <w:tr w:rsidR="00CB47AD" w14:paraId="1B555C9B" w14:textId="77777777">
        <w:tc>
          <w:tcPr>
            <w:tcW w:w="1615" w:type="dxa"/>
            <w:vAlign w:val="center"/>
          </w:tcPr>
          <w:p w14:paraId="21BDE0B1" w14:textId="17C0D1EF" w:rsidR="00CB47AD" w:rsidRPr="002F4618" w:rsidRDefault="002F4618">
            <w:pPr>
              <w:jc w:val="center"/>
              <w:rPr>
                <w:rFonts w:eastAsiaTheme="minorEastAsia"/>
              </w:rPr>
            </w:pPr>
            <w:r>
              <w:rPr>
                <w:rFonts w:eastAsiaTheme="minorEastAsia" w:hint="eastAsia"/>
              </w:rPr>
              <w:t>v</w:t>
            </w:r>
            <w:r>
              <w:rPr>
                <w:rFonts w:eastAsiaTheme="minorEastAsia"/>
              </w:rPr>
              <w:t>ivo</w:t>
            </w:r>
          </w:p>
        </w:tc>
        <w:tc>
          <w:tcPr>
            <w:tcW w:w="1170" w:type="dxa"/>
            <w:vAlign w:val="center"/>
          </w:tcPr>
          <w:p w14:paraId="0C61B2CE" w14:textId="1944B14E" w:rsidR="00CB47AD" w:rsidRPr="00E36B5F" w:rsidRDefault="00E36B5F">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1B154DC6" w14:textId="13BB3FD5" w:rsidR="00CB47AD" w:rsidRPr="00E36B5F" w:rsidRDefault="00E36B5F" w:rsidP="00E36B5F">
            <w:pPr>
              <w:rPr>
                <w:rFonts w:eastAsiaTheme="minorEastAsia"/>
              </w:rPr>
            </w:pPr>
            <w:r>
              <w:rPr>
                <w:rFonts w:eastAsiaTheme="minorEastAsia" w:hint="eastAsia"/>
              </w:rPr>
              <w:t>N</w:t>
            </w:r>
            <w:r>
              <w:rPr>
                <w:rFonts w:eastAsiaTheme="minorEastAsia"/>
              </w:rPr>
              <w:t>o new bar bit is required for DL CE.</w:t>
            </w:r>
          </w:p>
        </w:tc>
      </w:tr>
      <w:tr w:rsidR="00CB47AD" w14:paraId="3BC27045" w14:textId="77777777">
        <w:tc>
          <w:tcPr>
            <w:tcW w:w="1615" w:type="dxa"/>
            <w:vAlign w:val="center"/>
          </w:tcPr>
          <w:p w14:paraId="34CE5836" w14:textId="628C4FE2" w:rsidR="00CB47AD" w:rsidRPr="00451F2A" w:rsidRDefault="00CC4BF5">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6B1AE868" w14:textId="16E5DABD" w:rsidR="00CB47AD" w:rsidRPr="00451F2A" w:rsidRDefault="00CC4BF5">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0252C0FE" w14:textId="4A186B6E" w:rsidR="00CB47AD" w:rsidRPr="00CC4BF5" w:rsidRDefault="00CC4BF5" w:rsidP="007F26BB">
            <w:pPr>
              <w:rPr>
                <w:rFonts w:eastAsiaTheme="minorEastAsia" w:hint="eastAsia"/>
              </w:rPr>
            </w:pPr>
            <w:r>
              <w:rPr>
                <w:rFonts w:eastAsiaTheme="minorEastAsia" w:hint="eastAsia"/>
              </w:rPr>
              <w:t>w</w:t>
            </w:r>
            <w:r>
              <w:rPr>
                <w:rFonts w:eastAsiaTheme="minorEastAsia"/>
              </w:rPr>
              <w:t>ait for RAN1 conclusion, if the solution developed by RAN1 is backward compatible, then there is no need to introduce new bar bit.</w:t>
            </w:r>
          </w:p>
        </w:tc>
      </w:tr>
      <w:tr w:rsidR="00CB47AD" w14:paraId="083A5EF2" w14:textId="77777777">
        <w:tc>
          <w:tcPr>
            <w:tcW w:w="1615" w:type="dxa"/>
            <w:vAlign w:val="center"/>
          </w:tcPr>
          <w:p w14:paraId="2D59D00D" w14:textId="77777777" w:rsidR="00CB47AD" w:rsidRDefault="00CB47AD">
            <w:pPr>
              <w:jc w:val="center"/>
              <w:rPr>
                <w:lang w:eastAsia="sv-SE"/>
              </w:rPr>
            </w:pPr>
          </w:p>
        </w:tc>
        <w:tc>
          <w:tcPr>
            <w:tcW w:w="1170" w:type="dxa"/>
            <w:vAlign w:val="center"/>
          </w:tcPr>
          <w:p w14:paraId="698F4A0D" w14:textId="77777777" w:rsidR="00CB47AD" w:rsidRDefault="00CB47AD">
            <w:pPr>
              <w:jc w:val="center"/>
              <w:rPr>
                <w:lang w:eastAsia="sv-SE"/>
              </w:rPr>
            </w:pPr>
          </w:p>
        </w:tc>
        <w:tc>
          <w:tcPr>
            <w:tcW w:w="6844" w:type="dxa"/>
            <w:vAlign w:val="center"/>
          </w:tcPr>
          <w:p w14:paraId="3918D1EE" w14:textId="77777777" w:rsidR="00CB47AD" w:rsidRDefault="00CB47AD">
            <w:pPr>
              <w:jc w:val="center"/>
              <w:rPr>
                <w:lang w:eastAsia="sv-SE"/>
              </w:rPr>
            </w:pPr>
          </w:p>
        </w:tc>
      </w:tr>
      <w:tr w:rsidR="00CB47AD" w14:paraId="0BD2AC3C" w14:textId="77777777">
        <w:tc>
          <w:tcPr>
            <w:tcW w:w="1615" w:type="dxa"/>
            <w:vAlign w:val="center"/>
          </w:tcPr>
          <w:p w14:paraId="42592854" w14:textId="77777777" w:rsidR="00CB47AD" w:rsidRDefault="00CB47AD">
            <w:pPr>
              <w:jc w:val="center"/>
              <w:rPr>
                <w:lang w:eastAsia="sv-SE"/>
              </w:rPr>
            </w:pPr>
          </w:p>
        </w:tc>
        <w:tc>
          <w:tcPr>
            <w:tcW w:w="1170" w:type="dxa"/>
            <w:vAlign w:val="center"/>
          </w:tcPr>
          <w:p w14:paraId="716D041E" w14:textId="77777777" w:rsidR="00CB47AD" w:rsidRDefault="00CB47AD">
            <w:pPr>
              <w:jc w:val="center"/>
              <w:rPr>
                <w:lang w:eastAsia="sv-SE"/>
              </w:rPr>
            </w:pPr>
          </w:p>
        </w:tc>
        <w:tc>
          <w:tcPr>
            <w:tcW w:w="6844" w:type="dxa"/>
            <w:vAlign w:val="center"/>
          </w:tcPr>
          <w:p w14:paraId="7E43D86C" w14:textId="77777777" w:rsidR="00CB47AD" w:rsidRDefault="00CB47AD">
            <w:pPr>
              <w:jc w:val="center"/>
              <w:rPr>
                <w:lang w:eastAsia="sv-SE"/>
              </w:rPr>
            </w:pPr>
          </w:p>
        </w:tc>
      </w:tr>
      <w:tr w:rsidR="00CB47AD" w14:paraId="5A2F38F4" w14:textId="77777777">
        <w:tc>
          <w:tcPr>
            <w:tcW w:w="1615" w:type="dxa"/>
            <w:vAlign w:val="center"/>
          </w:tcPr>
          <w:p w14:paraId="2C263D29" w14:textId="77777777" w:rsidR="00CB47AD" w:rsidRDefault="00CB47AD">
            <w:pPr>
              <w:jc w:val="center"/>
              <w:rPr>
                <w:lang w:eastAsia="sv-SE"/>
              </w:rPr>
            </w:pPr>
          </w:p>
        </w:tc>
        <w:tc>
          <w:tcPr>
            <w:tcW w:w="1170" w:type="dxa"/>
            <w:vAlign w:val="center"/>
          </w:tcPr>
          <w:p w14:paraId="52050CAF" w14:textId="77777777" w:rsidR="00CB47AD" w:rsidRDefault="00CB47AD">
            <w:pPr>
              <w:jc w:val="center"/>
              <w:rPr>
                <w:lang w:eastAsia="sv-SE"/>
              </w:rPr>
            </w:pPr>
          </w:p>
        </w:tc>
        <w:tc>
          <w:tcPr>
            <w:tcW w:w="6844" w:type="dxa"/>
            <w:vAlign w:val="center"/>
          </w:tcPr>
          <w:p w14:paraId="26C477A8" w14:textId="77777777" w:rsidR="00CB47AD" w:rsidRDefault="00CB47AD">
            <w:pPr>
              <w:jc w:val="center"/>
              <w:rPr>
                <w:lang w:eastAsia="sv-SE"/>
              </w:rPr>
            </w:pPr>
          </w:p>
        </w:tc>
      </w:tr>
    </w:tbl>
    <w:p w14:paraId="60A8C912" w14:textId="77777777" w:rsidR="00CB47AD" w:rsidRDefault="00CB47AD">
      <w:pPr>
        <w:rPr>
          <w:b/>
          <w:bCs/>
          <w:highlight w:val="cyan"/>
          <w:u w:val="single"/>
          <w:lang w:eastAsia="sv-SE"/>
        </w:rPr>
      </w:pPr>
    </w:p>
    <w:p w14:paraId="4636AEFA" w14:textId="77777777" w:rsidR="00CB47AD" w:rsidRDefault="009332FA">
      <w:pPr>
        <w:rPr>
          <w:rFonts w:eastAsia="宋体"/>
          <w:b/>
          <w:bCs/>
          <w:lang w:val="en-US"/>
        </w:rPr>
      </w:pPr>
      <w:r>
        <w:rPr>
          <w:b/>
          <w:bCs/>
          <w:highlight w:val="cyan"/>
          <w:u w:val="single"/>
          <w:lang w:eastAsia="sv-SE"/>
        </w:rPr>
        <w:t xml:space="preserve">Open issue </w:t>
      </w:r>
      <w:r>
        <w:rPr>
          <w:rFonts w:eastAsia="宋体" w:hint="eastAsia"/>
          <w:b/>
          <w:bCs/>
          <w:highlight w:val="cyan"/>
          <w:u w:val="single"/>
          <w:lang w:val="en-US"/>
        </w:rPr>
        <w:t>idle/inactive</w:t>
      </w:r>
      <w:r>
        <w:rPr>
          <w:b/>
          <w:bCs/>
          <w:highlight w:val="cyan"/>
          <w:u w:val="single"/>
          <w:lang w:eastAsia="sv-SE"/>
        </w:rPr>
        <w:t>-</w:t>
      </w:r>
      <w:r>
        <w:rPr>
          <w:rFonts w:eastAsia="宋体" w:hint="eastAsia"/>
          <w:b/>
          <w:bCs/>
          <w:highlight w:val="cyan"/>
          <w:u w:val="single"/>
          <w:lang w:val="en-US"/>
        </w:rPr>
        <w:t>2</w:t>
      </w:r>
      <w:r>
        <w:rPr>
          <w:b/>
          <w:bCs/>
          <w:highlight w:val="cyan"/>
          <w:u w:val="single"/>
          <w:lang w:eastAsia="sv-SE"/>
        </w:rPr>
        <w:t>:</w:t>
      </w:r>
      <w:r>
        <w:rPr>
          <w:rFonts w:eastAsia="宋体" w:hint="eastAsia"/>
          <w:b/>
          <w:bCs/>
          <w:highlight w:val="cyan"/>
          <w:u w:val="single"/>
          <w:lang w:val="en-US"/>
        </w:rPr>
        <w:t xml:space="preserve"> cell reselection enhancements</w:t>
      </w:r>
    </w:p>
    <w:p w14:paraId="3AE374D4" w14:textId="77777777" w:rsidR="00CB47AD" w:rsidRDefault="009332FA">
      <w:pPr>
        <w:rPr>
          <w:b/>
          <w:bCs/>
          <w:lang w:eastAsia="sv-SE"/>
        </w:rPr>
      </w:pPr>
      <w:r>
        <w:rPr>
          <w:b/>
          <w:bCs/>
          <w:lang w:eastAsia="sv-SE"/>
        </w:rPr>
        <w:t>Issue description:</w:t>
      </w:r>
    </w:p>
    <w:tbl>
      <w:tblPr>
        <w:tblStyle w:val="af1"/>
        <w:tblW w:w="0" w:type="auto"/>
        <w:tblLook w:val="04A0" w:firstRow="1" w:lastRow="0" w:firstColumn="1" w:lastColumn="0" w:noHBand="0" w:noVBand="1"/>
      </w:tblPr>
      <w:tblGrid>
        <w:gridCol w:w="9629"/>
      </w:tblGrid>
      <w:tr w:rsidR="00CB47AD" w14:paraId="162B54A5" w14:textId="77777777">
        <w:tc>
          <w:tcPr>
            <w:tcW w:w="9855" w:type="dxa"/>
          </w:tcPr>
          <w:p w14:paraId="4305B1D9" w14:textId="77777777" w:rsidR="00CB47AD" w:rsidRDefault="009332FA">
            <w:pPr>
              <w:rPr>
                <w:b/>
                <w:bCs/>
                <w:lang w:eastAsia="sv-SE"/>
              </w:rPr>
            </w:pPr>
            <w:r>
              <w:rPr>
                <w:rFonts w:hint="eastAsia"/>
                <w:b/>
                <w:bCs/>
                <w:lang w:eastAsia="sv-SE"/>
              </w:rPr>
              <w:t>RAN2#12</w:t>
            </w:r>
            <w:r>
              <w:rPr>
                <w:rFonts w:eastAsia="宋体" w:hint="eastAsia"/>
                <w:b/>
                <w:bCs/>
                <w:lang w:val="en-US"/>
              </w:rPr>
              <w:t>7</w:t>
            </w:r>
            <w:r>
              <w:rPr>
                <w:rFonts w:hint="eastAsia"/>
                <w:b/>
                <w:bCs/>
                <w:lang w:eastAsia="sv-SE"/>
              </w:rPr>
              <w:t>bis Agreements</w:t>
            </w:r>
          </w:p>
          <w:p w14:paraId="4C849A96" w14:textId="77777777" w:rsidR="00CB47AD" w:rsidRDefault="009332FA">
            <w:pPr>
              <w:numPr>
                <w:ilvl w:val="0"/>
                <w:numId w:val="6"/>
              </w:numPr>
              <w:rPr>
                <w:b/>
                <w:bCs/>
                <w:lang w:eastAsia="sv-SE"/>
              </w:rPr>
            </w:pPr>
            <w:bookmarkStart w:id="0" w:name="_Hlk196311149"/>
            <w:r>
              <w:rPr>
                <w:rFonts w:cs="Arial"/>
                <w:lang w:val="en-US" w:bidi="ar"/>
              </w:rPr>
              <w:t>(also depending on the details of the RAN1 solution) we can further consider methods to allow UEs not supporting DL CE to down-prioritize or prevent re-selection to cells operating with DL CE.</w:t>
            </w:r>
            <w:bookmarkEnd w:id="0"/>
          </w:p>
        </w:tc>
      </w:tr>
    </w:tbl>
    <w:p w14:paraId="175B03DA" w14:textId="77777777" w:rsidR="00CB47AD" w:rsidRDefault="009332FA">
      <w:pPr>
        <w:spacing w:before="120"/>
        <w:rPr>
          <w:rFonts w:eastAsia="宋体" w:cs="Arial"/>
          <w:lang w:val="en-US" w:bidi="ar"/>
        </w:rPr>
      </w:pPr>
      <w:r>
        <w:rPr>
          <w:rFonts w:hint="eastAsia"/>
          <w:lang w:val="en-US"/>
        </w:rPr>
        <w:t xml:space="preserve">RAN2 has agreed to consider possible enhancements to allow UEs not supporting DL CE to </w:t>
      </w:r>
      <w:r>
        <w:rPr>
          <w:rFonts w:cs="Arial"/>
          <w:lang w:val="en-US" w:bidi="ar"/>
        </w:rPr>
        <w:t>down-prioritize or prevent re-selection to cells operating with DL CE</w:t>
      </w:r>
      <w:r>
        <w:rPr>
          <w:rFonts w:eastAsia="宋体" w:cs="Arial" w:hint="eastAsia"/>
          <w:lang w:val="en-US" w:bidi="ar"/>
        </w:rPr>
        <w:t xml:space="preserve"> with the intention that save UE power when UE incapable of DL CE is not able to reselect or perform measurements on neighbor cells with DL CE. </w:t>
      </w:r>
    </w:p>
    <w:p w14:paraId="19AF87BB" w14:textId="77777777" w:rsidR="00CB47AD" w:rsidRDefault="009332FA">
      <w:pPr>
        <w:spacing w:before="120"/>
        <w:rPr>
          <w:rFonts w:eastAsia="宋体" w:cs="Arial"/>
          <w:lang w:val="en-US" w:bidi="ar"/>
        </w:rPr>
      </w:pPr>
      <w:r>
        <w:rPr>
          <w:rFonts w:eastAsia="宋体" w:cs="Arial" w:hint="eastAsia"/>
          <w:lang w:val="en-US" w:bidi="ar"/>
        </w:rPr>
        <w:t xml:space="preserve">RAN2 has not yet have time to discuss this topic so far. One reason is because the discussion is also relevant to open issue idle/inactive-1, therefore link to RAN1 discussion. The discussion is also relevant to on-going discussion on SMTC enhancements for DL CE, e.g., whether the SMTC enhancements signalling shall be backward compatible for legacy UEs or not. If the answer is not, then enhancements </w:t>
      </w:r>
      <w:r>
        <w:rPr>
          <w:rFonts w:cs="Arial"/>
          <w:lang w:val="en-US" w:bidi="ar"/>
        </w:rPr>
        <w:t>to allow UEs not supporting DL CE to down-prioritize or prevent re-selection to cells operating with DL CE</w:t>
      </w:r>
      <w:r>
        <w:rPr>
          <w:rFonts w:eastAsia="宋体" w:cs="Arial" w:hint="eastAsia"/>
          <w:lang w:val="en-US" w:bidi="ar"/>
        </w:rPr>
        <w:t xml:space="preserve"> could be beneficial for UE power saving. Considering limited time, no optimization is also one possibility.</w:t>
      </w:r>
    </w:p>
    <w:p w14:paraId="7DF6D9FC" w14:textId="77777777" w:rsidR="00CB47AD" w:rsidRDefault="009332FA">
      <w:pPr>
        <w:spacing w:before="120"/>
        <w:rPr>
          <w:rFonts w:eastAsia="宋体" w:cs="Arial"/>
          <w:lang w:val="en-US" w:bidi="ar"/>
        </w:rPr>
      </w:pPr>
      <w:r>
        <w:rPr>
          <w:rFonts w:eastAsia="宋体" w:cs="Arial" w:hint="eastAsia"/>
          <w:lang w:val="en-US" w:bidi="ar"/>
        </w:rPr>
        <w:t xml:space="preserve">Since RAN2 has not properly discussed this topic it is suggested to discuss this based on contribution next meeting. Nevertheless, if any enhancement is pursued, it is expected that the RRC specs will be impacted. To avoid duplicated open issues, </w:t>
      </w:r>
      <w:r>
        <w:rPr>
          <w:b/>
          <w:bCs/>
          <w:highlight w:val="cyan"/>
          <w:u w:val="single"/>
          <w:lang w:eastAsia="sv-SE"/>
        </w:rPr>
        <w:t xml:space="preserve">Open issue </w:t>
      </w:r>
      <w:r>
        <w:rPr>
          <w:rFonts w:eastAsia="宋体" w:hint="eastAsia"/>
          <w:b/>
          <w:bCs/>
          <w:highlight w:val="cyan"/>
          <w:u w:val="single"/>
          <w:lang w:val="en-US"/>
        </w:rPr>
        <w:t>idle/inactive</w:t>
      </w:r>
      <w:r>
        <w:rPr>
          <w:b/>
          <w:bCs/>
          <w:highlight w:val="cyan"/>
          <w:u w:val="single"/>
          <w:lang w:eastAsia="sv-SE"/>
        </w:rPr>
        <w:t>-</w:t>
      </w:r>
      <w:r>
        <w:rPr>
          <w:rFonts w:eastAsia="宋体" w:hint="eastAsia"/>
          <w:b/>
          <w:bCs/>
          <w:highlight w:val="cyan"/>
          <w:u w:val="single"/>
          <w:lang w:val="en-US"/>
        </w:rPr>
        <w:t>2</w:t>
      </w:r>
      <w:r>
        <w:rPr>
          <w:rFonts w:eastAsia="宋体" w:cs="Arial" w:hint="eastAsia"/>
          <w:lang w:val="en-US" w:bidi="ar"/>
        </w:rPr>
        <w:t xml:space="preserve"> is only included if it is not included in RRC open issue list.</w:t>
      </w:r>
    </w:p>
    <w:p w14:paraId="02159C93" w14:textId="77777777" w:rsidR="00CB47AD" w:rsidRDefault="00CB47AD">
      <w:pPr>
        <w:tabs>
          <w:tab w:val="left" w:pos="992"/>
        </w:tabs>
        <w:rPr>
          <w:b/>
          <w:bCs/>
          <w:lang w:eastAsia="sv-SE"/>
        </w:rPr>
      </w:pPr>
    </w:p>
    <w:p w14:paraId="122468D4" w14:textId="77777777" w:rsidR="00CB47AD" w:rsidRDefault="009332FA">
      <w:pPr>
        <w:pStyle w:val="af6"/>
        <w:spacing w:after="100" w:line="260" w:lineRule="auto"/>
        <w:ind w:left="0"/>
        <w:rPr>
          <w:rFonts w:eastAsia="宋体"/>
          <w:b/>
          <w:bCs/>
          <w:lang w:eastAsia="zh-CN"/>
        </w:rPr>
      </w:pPr>
      <w:r>
        <w:rPr>
          <w:b/>
          <w:bCs/>
          <w:lang w:eastAsia="sv-SE"/>
        </w:rPr>
        <w:t>Proposed resolution:</w:t>
      </w:r>
      <w:r>
        <w:rPr>
          <w:rFonts w:eastAsia="宋体" w:hint="eastAsia"/>
          <w:b/>
          <w:bCs/>
          <w:lang w:eastAsia="zh-CN"/>
        </w:rPr>
        <w:t xml:space="preserve"> </w:t>
      </w:r>
    </w:p>
    <w:p w14:paraId="19D6540D" w14:textId="77777777" w:rsidR="00CB47AD" w:rsidRDefault="009332FA">
      <w:pPr>
        <w:rPr>
          <w:rFonts w:eastAsia="宋体"/>
          <w:b/>
          <w:bCs/>
          <w:lang w:val="en-US"/>
        </w:rPr>
      </w:pPr>
      <w:r>
        <w:rPr>
          <w:rFonts w:eastAsia="宋体" w:hint="eastAsia"/>
          <w:b/>
          <w:bCs/>
          <w:lang w:val="en-US"/>
        </w:rPr>
        <w:t>The issue is discussed as part of open issues for 304 running CR if it is not included in RRC open issue list.</w:t>
      </w:r>
    </w:p>
    <w:p w14:paraId="4E6348B2" w14:textId="77777777" w:rsidR="00CB47AD" w:rsidRDefault="00CB47AD">
      <w:pPr>
        <w:rPr>
          <w:rFonts w:eastAsia="宋体"/>
          <w:b/>
          <w:bCs/>
          <w:lang w:val="en-US"/>
        </w:rPr>
      </w:pPr>
    </w:p>
    <w:p w14:paraId="51E8A390" w14:textId="77777777" w:rsidR="00CB47AD" w:rsidRDefault="009332FA">
      <w:pPr>
        <w:rPr>
          <w:b/>
          <w:bCs/>
          <w:lang w:eastAsia="sv-SE"/>
        </w:rPr>
      </w:pPr>
      <w:r>
        <w:rPr>
          <w:b/>
          <w:bCs/>
          <w:lang w:eastAsia="sv-SE"/>
        </w:rPr>
        <w:t>Companies are invited to provide feedback regarding the above open issue and possible proposed resolution:</w:t>
      </w:r>
    </w:p>
    <w:tbl>
      <w:tblPr>
        <w:tblStyle w:val="af1"/>
        <w:tblW w:w="0" w:type="auto"/>
        <w:tblLook w:val="04A0" w:firstRow="1" w:lastRow="0" w:firstColumn="1" w:lastColumn="0" w:noHBand="0" w:noVBand="1"/>
      </w:tblPr>
      <w:tblGrid>
        <w:gridCol w:w="1614"/>
        <w:gridCol w:w="1183"/>
        <w:gridCol w:w="6832"/>
      </w:tblGrid>
      <w:tr w:rsidR="00CB47AD" w14:paraId="7E65D923" w14:textId="77777777">
        <w:tc>
          <w:tcPr>
            <w:tcW w:w="1615" w:type="dxa"/>
            <w:shd w:val="clear" w:color="auto" w:fill="E7E6E6" w:themeFill="background2"/>
            <w:vAlign w:val="center"/>
          </w:tcPr>
          <w:p w14:paraId="64D7AF6A" w14:textId="77777777" w:rsidR="00CB47AD" w:rsidRDefault="009332FA">
            <w:pPr>
              <w:jc w:val="center"/>
              <w:rPr>
                <w:b/>
                <w:bCs/>
                <w:lang w:eastAsia="sv-SE"/>
              </w:rPr>
            </w:pPr>
            <w:r>
              <w:rPr>
                <w:b/>
                <w:bCs/>
                <w:lang w:eastAsia="sv-SE"/>
              </w:rPr>
              <w:t>Company</w:t>
            </w:r>
          </w:p>
        </w:tc>
        <w:tc>
          <w:tcPr>
            <w:tcW w:w="1170" w:type="dxa"/>
            <w:shd w:val="clear" w:color="auto" w:fill="E7E6E6" w:themeFill="background2"/>
            <w:vAlign w:val="center"/>
          </w:tcPr>
          <w:p w14:paraId="4171691F"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36DAAE84" w14:textId="77777777" w:rsidR="00CB47AD" w:rsidRDefault="009332FA">
            <w:pPr>
              <w:jc w:val="center"/>
              <w:rPr>
                <w:b/>
                <w:bCs/>
                <w:lang w:eastAsia="sv-SE"/>
              </w:rPr>
            </w:pPr>
            <w:r>
              <w:rPr>
                <w:b/>
                <w:bCs/>
                <w:lang w:eastAsia="sv-SE"/>
              </w:rPr>
              <w:t>Other comments</w:t>
            </w:r>
          </w:p>
        </w:tc>
      </w:tr>
      <w:tr w:rsidR="00CB47AD" w14:paraId="297B4D12" w14:textId="77777777">
        <w:tc>
          <w:tcPr>
            <w:tcW w:w="1615" w:type="dxa"/>
            <w:vAlign w:val="center"/>
          </w:tcPr>
          <w:p w14:paraId="24481618" w14:textId="20555A3C" w:rsidR="00CB47AD" w:rsidRDefault="00494722">
            <w:pPr>
              <w:jc w:val="center"/>
              <w:rPr>
                <w:lang w:eastAsia="sv-SE"/>
              </w:rPr>
            </w:pPr>
            <w:r>
              <w:rPr>
                <w:lang w:eastAsia="sv-SE"/>
              </w:rPr>
              <w:t>Apple</w:t>
            </w:r>
          </w:p>
        </w:tc>
        <w:tc>
          <w:tcPr>
            <w:tcW w:w="1170" w:type="dxa"/>
            <w:vAlign w:val="center"/>
          </w:tcPr>
          <w:p w14:paraId="7C844C4A" w14:textId="40B4B631" w:rsidR="00CB47AD" w:rsidRDefault="00494722">
            <w:pPr>
              <w:jc w:val="center"/>
              <w:rPr>
                <w:lang w:eastAsia="sv-SE"/>
              </w:rPr>
            </w:pPr>
            <w:r>
              <w:rPr>
                <w:lang w:eastAsia="sv-SE"/>
              </w:rPr>
              <w:t>See comments</w:t>
            </w:r>
          </w:p>
        </w:tc>
        <w:tc>
          <w:tcPr>
            <w:tcW w:w="6844" w:type="dxa"/>
            <w:vAlign w:val="center"/>
          </w:tcPr>
          <w:p w14:paraId="7A6FAE36" w14:textId="4F1778B4" w:rsidR="00CB47AD" w:rsidRDefault="00494722" w:rsidP="00494722">
            <w:pPr>
              <w:rPr>
                <w:lang w:eastAsia="sv-SE"/>
              </w:rPr>
            </w:pPr>
            <w:r>
              <w:rPr>
                <w:lang w:eastAsia="sv-SE"/>
              </w:rPr>
              <w:t xml:space="preserve">Looks good. No matter which open issue list </w:t>
            </w:r>
            <w:r w:rsidR="00407A9C">
              <w:rPr>
                <w:lang w:eastAsia="sv-SE"/>
              </w:rPr>
              <w:t>covers it</w:t>
            </w:r>
            <w:r>
              <w:rPr>
                <w:lang w:eastAsia="sv-SE"/>
              </w:rPr>
              <w:t>, we think this issue deserves a proper discussion and conclusion.</w:t>
            </w:r>
          </w:p>
        </w:tc>
      </w:tr>
      <w:tr w:rsidR="00CB47AD" w14:paraId="2E923BA8" w14:textId="77777777">
        <w:tc>
          <w:tcPr>
            <w:tcW w:w="1615" w:type="dxa"/>
            <w:vAlign w:val="center"/>
          </w:tcPr>
          <w:p w14:paraId="7A488453" w14:textId="08F4FA81" w:rsidR="00CB47AD" w:rsidRPr="002252DB" w:rsidRDefault="002252DB">
            <w:pPr>
              <w:jc w:val="center"/>
              <w:rPr>
                <w:rFonts w:eastAsiaTheme="minorEastAsia"/>
              </w:rPr>
            </w:pPr>
            <w:r>
              <w:rPr>
                <w:rFonts w:eastAsiaTheme="minorEastAsia" w:hint="eastAsia"/>
              </w:rPr>
              <w:t>v</w:t>
            </w:r>
            <w:r>
              <w:rPr>
                <w:rFonts w:eastAsiaTheme="minorEastAsia"/>
              </w:rPr>
              <w:t>ivo</w:t>
            </w:r>
          </w:p>
        </w:tc>
        <w:tc>
          <w:tcPr>
            <w:tcW w:w="1170" w:type="dxa"/>
            <w:vAlign w:val="center"/>
          </w:tcPr>
          <w:p w14:paraId="4B096DB8" w14:textId="6348E9DD" w:rsidR="00CB47AD" w:rsidRPr="00F7482A" w:rsidRDefault="00F7482A">
            <w:pPr>
              <w:jc w:val="center"/>
              <w:rPr>
                <w:lang w:eastAsia="sv-SE"/>
              </w:rPr>
            </w:pPr>
            <w:r w:rsidRPr="00F7482A">
              <w:rPr>
                <w:rFonts w:hint="eastAsia"/>
                <w:lang w:eastAsia="sv-SE"/>
              </w:rPr>
              <w:t>C</w:t>
            </w:r>
            <w:r w:rsidRPr="00F7482A">
              <w:rPr>
                <w:lang w:eastAsia="sv-SE"/>
              </w:rPr>
              <w:t>omments</w:t>
            </w:r>
          </w:p>
        </w:tc>
        <w:tc>
          <w:tcPr>
            <w:tcW w:w="6844" w:type="dxa"/>
            <w:vAlign w:val="center"/>
          </w:tcPr>
          <w:p w14:paraId="43C31891" w14:textId="7F02F798" w:rsidR="00CB47AD" w:rsidRPr="00F7482A" w:rsidRDefault="00F7482A" w:rsidP="00F7482A">
            <w:pPr>
              <w:rPr>
                <w:lang w:eastAsia="sv-SE"/>
              </w:rPr>
            </w:pPr>
            <w:r w:rsidRPr="00F7482A">
              <w:rPr>
                <w:lang w:eastAsia="sv-SE"/>
              </w:rPr>
              <w:t xml:space="preserve">This </w:t>
            </w:r>
            <w:r>
              <w:rPr>
                <w:lang w:eastAsia="sv-SE"/>
              </w:rPr>
              <w:t xml:space="preserve">topic </w:t>
            </w:r>
            <w:r w:rsidRPr="00F7482A">
              <w:rPr>
                <w:lang w:eastAsia="sv-SE"/>
              </w:rPr>
              <w:t>can be d</w:t>
            </w:r>
            <w:r>
              <w:rPr>
                <w:lang w:eastAsia="sv-SE"/>
              </w:rPr>
              <w:t xml:space="preserve">further discussed </w:t>
            </w:r>
            <w:r w:rsidRPr="00F7482A">
              <w:rPr>
                <w:lang w:eastAsia="sv-SE"/>
              </w:rPr>
              <w:t>based on the input</w:t>
            </w:r>
            <w:r w:rsidR="00B5467F">
              <w:rPr>
                <w:lang w:eastAsia="sv-SE"/>
              </w:rPr>
              <w:t>ed</w:t>
            </w:r>
            <w:r w:rsidRPr="00F7482A">
              <w:rPr>
                <w:lang w:eastAsia="sv-SE"/>
              </w:rPr>
              <w:t xml:space="preserve"> contributions. From our perspective, the rationales behind using the </w:t>
            </w:r>
            <w:r w:rsidR="00B5467F">
              <w:rPr>
                <w:lang w:eastAsia="sv-SE"/>
              </w:rPr>
              <w:t xml:space="preserve">NBC-style SMTC </w:t>
            </w:r>
            <w:r w:rsidRPr="00F7482A">
              <w:rPr>
                <w:lang w:eastAsia="sv-SE"/>
              </w:rPr>
              <w:t xml:space="preserve">configuration, implementing barring for legacy </w:t>
            </w:r>
            <w:r w:rsidR="00B5467F">
              <w:rPr>
                <w:lang w:eastAsia="sv-SE"/>
              </w:rPr>
              <w:t>UEs</w:t>
            </w:r>
            <w:r w:rsidRPr="00F7482A">
              <w:rPr>
                <w:lang w:eastAsia="sv-SE"/>
              </w:rPr>
              <w:t>, or making enhancements to the cell-ranking mechanism remain unclear.</w:t>
            </w:r>
          </w:p>
        </w:tc>
      </w:tr>
      <w:tr w:rsidR="00CB47AD" w14:paraId="61B09870" w14:textId="77777777">
        <w:tc>
          <w:tcPr>
            <w:tcW w:w="1615" w:type="dxa"/>
            <w:vAlign w:val="center"/>
          </w:tcPr>
          <w:p w14:paraId="3B0772B9" w14:textId="42F79278" w:rsidR="00CB47AD" w:rsidRPr="00487C66" w:rsidRDefault="003A20FB">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27C9031E" w14:textId="075ECCFA" w:rsidR="00CB47AD" w:rsidRPr="00487C66" w:rsidRDefault="003A20FB">
            <w:pPr>
              <w:jc w:val="center"/>
              <w:rPr>
                <w:rFonts w:eastAsiaTheme="minorEastAsia"/>
              </w:rPr>
            </w:pPr>
            <w:r>
              <w:rPr>
                <w:rFonts w:eastAsiaTheme="minorEastAsia" w:hint="eastAsia"/>
              </w:rPr>
              <w:t>c</w:t>
            </w:r>
            <w:r>
              <w:rPr>
                <w:rFonts w:eastAsiaTheme="minorEastAsia"/>
              </w:rPr>
              <w:t>omments</w:t>
            </w:r>
          </w:p>
        </w:tc>
        <w:tc>
          <w:tcPr>
            <w:tcW w:w="6844" w:type="dxa"/>
            <w:vAlign w:val="center"/>
          </w:tcPr>
          <w:p w14:paraId="65895C8E" w14:textId="0D84B7B4" w:rsidR="00CB47AD" w:rsidRPr="00D370F6" w:rsidRDefault="00CC4BF5" w:rsidP="00D370F6">
            <w:pPr>
              <w:rPr>
                <w:rFonts w:eastAsiaTheme="minorEastAsia"/>
              </w:rPr>
            </w:pPr>
            <w:r>
              <w:rPr>
                <w:rFonts w:eastAsiaTheme="minorEastAsia" w:hint="eastAsia"/>
              </w:rPr>
              <w:t>w</w:t>
            </w:r>
            <w:r>
              <w:rPr>
                <w:rFonts w:eastAsiaTheme="minorEastAsia"/>
              </w:rPr>
              <w:t>e think we can generally say to enhance cell selection and reselection procedure.</w:t>
            </w:r>
          </w:p>
        </w:tc>
      </w:tr>
      <w:tr w:rsidR="00CB47AD" w14:paraId="54DA4AED" w14:textId="77777777">
        <w:tc>
          <w:tcPr>
            <w:tcW w:w="1615" w:type="dxa"/>
            <w:vAlign w:val="center"/>
          </w:tcPr>
          <w:p w14:paraId="4ED4ED42" w14:textId="77777777" w:rsidR="00CB47AD" w:rsidRDefault="00CB47AD">
            <w:pPr>
              <w:jc w:val="center"/>
              <w:rPr>
                <w:lang w:eastAsia="sv-SE"/>
              </w:rPr>
            </w:pPr>
          </w:p>
        </w:tc>
        <w:tc>
          <w:tcPr>
            <w:tcW w:w="1170" w:type="dxa"/>
            <w:vAlign w:val="center"/>
          </w:tcPr>
          <w:p w14:paraId="599EDE62" w14:textId="77777777" w:rsidR="00CB47AD" w:rsidRDefault="00CB47AD">
            <w:pPr>
              <w:jc w:val="center"/>
              <w:rPr>
                <w:lang w:eastAsia="sv-SE"/>
              </w:rPr>
            </w:pPr>
          </w:p>
        </w:tc>
        <w:tc>
          <w:tcPr>
            <w:tcW w:w="6844" w:type="dxa"/>
            <w:vAlign w:val="center"/>
          </w:tcPr>
          <w:p w14:paraId="3EC63489" w14:textId="77777777" w:rsidR="00CB47AD" w:rsidRDefault="00CB47AD">
            <w:pPr>
              <w:jc w:val="center"/>
              <w:rPr>
                <w:lang w:eastAsia="sv-SE"/>
              </w:rPr>
            </w:pPr>
          </w:p>
        </w:tc>
      </w:tr>
      <w:tr w:rsidR="00CB47AD" w14:paraId="30A4A242" w14:textId="77777777">
        <w:tc>
          <w:tcPr>
            <w:tcW w:w="1615" w:type="dxa"/>
            <w:vAlign w:val="center"/>
          </w:tcPr>
          <w:p w14:paraId="55795A29" w14:textId="77777777" w:rsidR="00CB47AD" w:rsidRDefault="00CB47AD">
            <w:pPr>
              <w:jc w:val="center"/>
              <w:rPr>
                <w:lang w:eastAsia="sv-SE"/>
              </w:rPr>
            </w:pPr>
          </w:p>
        </w:tc>
        <w:tc>
          <w:tcPr>
            <w:tcW w:w="1170" w:type="dxa"/>
            <w:vAlign w:val="center"/>
          </w:tcPr>
          <w:p w14:paraId="2B84BE99" w14:textId="77777777" w:rsidR="00CB47AD" w:rsidRDefault="00CB47AD">
            <w:pPr>
              <w:jc w:val="center"/>
              <w:rPr>
                <w:lang w:eastAsia="sv-SE"/>
              </w:rPr>
            </w:pPr>
          </w:p>
        </w:tc>
        <w:tc>
          <w:tcPr>
            <w:tcW w:w="6844" w:type="dxa"/>
            <w:vAlign w:val="center"/>
          </w:tcPr>
          <w:p w14:paraId="1E90B60C" w14:textId="77777777" w:rsidR="00CB47AD" w:rsidRDefault="00CB47AD">
            <w:pPr>
              <w:jc w:val="center"/>
              <w:rPr>
                <w:lang w:eastAsia="sv-SE"/>
              </w:rPr>
            </w:pPr>
          </w:p>
        </w:tc>
      </w:tr>
      <w:tr w:rsidR="00CB47AD" w14:paraId="4F0BE72E" w14:textId="77777777">
        <w:tc>
          <w:tcPr>
            <w:tcW w:w="1615" w:type="dxa"/>
            <w:vAlign w:val="center"/>
          </w:tcPr>
          <w:p w14:paraId="36F184C9" w14:textId="77777777" w:rsidR="00CB47AD" w:rsidRDefault="00CB47AD">
            <w:pPr>
              <w:jc w:val="center"/>
              <w:rPr>
                <w:lang w:eastAsia="sv-SE"/>
              </w:rPr>
            </w:pPr>
          </w:p>
        </w:tc>
        <w:tc>
          <w:tcPr>
            <w:tcW w:w="1170" w:type="dxa"/>
            <w:vAlign w:val="center"/>
          </w:tcPr>
          <w:p w14:paraId="6A7FDF72" w14:textId="77777777" w:rsidR="00CB47AD" w:rsidRDefault="00CB47AD">
            <w:pPr>
              <w:jc w:val="center"/>
              <w:rPr>
                <w:lang w:eastAsia="sv-SE"/>
              </w:rPr>
            </w:pPr>
          </w:p>
        </w:tc>
        <w:tc>
          <w:tcPr>
            <w:tcW w:w="6844" w:type="dxa"/>
            <w:vAlign w:val="center"/>
          </w:tcPr>
          <w:p w14:paraId="46ABFCBE" w14:textId="77777777" w:rsidR="00CB47AD" w:rsidRDefault="00CB47AD">
            <w:pPr>
              <w:jc w:val="center"/>
              <w:rPr>
                <w:lang w:eastAsia="sv-SE"/>
              </w:rPr>
            </w:pPr>
          </w:p>
        </w:tc>
      </w:tr>
    </w:tbl>
    <w:p w14:paraId="21C3046D" w14:textId="77777777" w:rsidR="00CB47AD" w:rsidRDefault="009332FA">
      <w:pPr>
        <w:pStyle w:val="3"/>
      </w:pPr>
      <w:r>
        <w:rPr>
          <w:rFonts w:eastAsia="宋体" w:hint="eastAsia"/>
          <w:lang w:val="en-US"/>
        </w:rPr>
        <w:t>Open issues relevant to support of broadcast service</w:t>
      </w:r>
    </w:p>
    <w:p w14:paraId="518D8E15" w14:textId="77777777" w:rsidR="00CB47AD" w:rsidRDefault="009332FA">
      <w:pPr>
        <w:rPr>
          <w:b/>
          <w:bCs/>
          <w:lang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w:t>
      </w:r>
      <w:r>
        <w:rPr>
          <w:rFonts w:eastAsia="宋体" w:hint="eastAsia"/>
          <w:b/>
          <w:bCs/>
          <w:highlight w:val="cyan"/>
          <w:u w:val="single"/>
          <w:lang w:val="en-US"/>
        </w:rPr>
        <w:t>3</w:t>
      </w:r>
      <w:r>
        <w:rPr>
          <w:b/>
          <w:bCs/>
          <w:highlight w:val="cyan"/>
          <w:u w:val="single"/>
          <w:lang w:eastAsia="sv-SE"/>
        </w:rPr>
        <w:t>:</w:t>
      </w:r>
      <w:r>
        <w:rPr>
          <w:rFonts w:eastAsia="宋体" w:hint="eastAsia"/>
          <w:b/>
          <w:bCs/>
          <w:highlight w:val="cyan"/>
          <w:u w:val="single"/>
          <w:lang w:val="en-US"/>
        </w:rPr>
        <w:t xml:space="preserve"> MBS service continuity enhancements</w:t>
      </w:r>
      <w:r>
        <w:rPr>
          <w:b/>
          <w:bCs/>
          <w:u w:val="single"/>
          <w:lang w:eastAsia="sv-SE"/>
        </w:rPr>
        <w:t xml:space="preserve">: </w:t>
      </w:r>
    </w:p>
    <w:p w14:paraId="3E909638" w14:textId="77777777" w:rsidR="00CB47AD" w:rsidRDefault="009332FA">
      <w:pPr>
        <w:rPr>
          <w:b/>
          <w:bCs/>
          <w:lang w:eastAsia="sv-SE"/>
        </w:rPr>
      </w:pPr>
      <w:r>
        <w:rPr>
          <w:b/>
          <w:bCs/>
          <w:lang w:eastAsia="sv-SE"/>
        </w:rPr>
        <w:t xml:space="preserve">Issue description: </w:t>
      </w:r>
    </w:p>
    <w:tbl>
      <w:tblPr>
        <w:tblStyle w:val="af1"/>
        <w:tblW w:w="0" w:type="auto"/>
        <w:tblLook w:val="04A0" w:firstRow="1" w:lastRow="0" w:firstColumn="1" w:lastColumn="0" w:noHBand="0" w:noVBand="1"/>
      </w:tblPr>
      <w:tblGrid>
        <w:gridCol w:w="9629"/>
      </w:tblGrid>
      <w:tr w:rsidR="00CB47AD" w14:paraId="4DCA075B" w14:textId="77777777">
        <w:tc>
          <w:tcPr>
            <w:tcW w:w="9855" w:type="dxa"/>
          </w:tcPr>
          <w:p w14:paraId="4BDFACF9" w14:textId="77777777" w:rsidR="00CB47AD" w:rsidRDefault="009332FA">
            <w:pPr>
              <w:rPr>
                <w:rFonts w:eastAsia="宋体"/>
                <w:b/>
                <w:bCs/>
                <w:lang w:val="en-US"/>
              </w:rPr>
            </w:pPr>
            <w:r>
              <w:rPr>
                <w:rFonts w:eastAsia="宋体" w:hint="eastAsia"/>
                <w:b/>
                <w:bCs/>
                <w:lang w:val="en-US"/>
              </w:rPr>
              <w:t>Agreements</w:t>
            </w:r>
          </w:p>
          <w:p w14:paraId="5EFBA2FF" w14:textId="77777777" w:rsidR="00CB47AD" w:rsidRDefault="009332FA">
            <w:pPr>
              <w:pStyle w:val="Agreement"/>
              <w:widowControl w:val="0"/>
              <w:numPr>
                <w:ilvl w:val="0"/>
                <w:numId w:val="7"/>
              </w:numPr>
              <w:tabs>
                <w:tab w:val="clear" w:pos="360"/>
                <w:tab w:val="left" w:pos="643"/>
              </w:tabs>
              <w:spacing w:afterAutospacing="1"/>
              <w:ind w:left="643"/>
              <w:jc w:val="both"/>
              <w:rPr>
                <w:rFonts w:eastAsia="宋体"/>
                <w:bCs/>
              </w:rPr>
            </w:pPr>
            <w:bookmarkStart w:id="1" w:name="_Hlk196311239"/>
            <w:r>
              <w:rPr>
                <w:rFonts w:eastAsia="Malgun Gothic" w:cs="Arial"/>
                <w:b w:val="0"/>
                <w:szCs w:val="20"/>
                <w:lang w:eastAsia="en-US"/>
              </w:rPr>
              <w:t>UE may prioritize the frequency(ies) for an interested service when UE can only receive the service on the frequency(ies) and the UE is in intended service area associated with the service provided in the frequency(ies). Otherwise, UE may de- prioritize the frequency.</w:t>
            </w:r>
            <w:bookmarkStart w:id="2" w:name="_Hlk196311409"/>
            <w:bookmarkEnd w:id="1"/>
          </w:p>
          <w:p w14:paraId="76A908F8" w14:textId="77777777" w:rsidR="00CB47AD" w:rsidRDefault="009332FA">
            <w:pPr>
              <w:pStyle w:val="Agreement"/>
              <w:widowControl w:val="0"/>
              <w:numPr>
                <w:ilvl w:val="0"/>
                <w:numId w:val="7"/>
              </w:numPr>
              <w:tabs>
                <w:tab w:val="clear" w:pos="360"/>
                <w:tab w:val="left" w:pos="643"/>
              </w:tabs>
              <w:spacing w:afterAutospacing="1"/>
              <w:ind w:left="643"/>
              <w:jc w:val="both"/>
              <w:rPr>
                <w:rFonts w:eastAsia="宋体"/>
                <w:bCs/>
              </w:rPr>
            </w:pPr>
            <w:r>
              <w:rPr>
                <w:rFonts w:eastAsia="Malgun Gothic" w:cs="Arial"/>
                <w:b w:val="0"/>
                <w:szCs w:val="20"/>
                <w:lang w:eastAsia="en-US"/>
              </w:rPr>
              <w:t>FFS whether and how the association between intended service area and frequencies is acquired.</w:t>
            </w:r>
            <w:bookmarkEnd w:id="2"/>
          </w:p>
        </w:tc>
      </w:tr>
    </w:tbl>
    <w:p w14:paraId="5A89123D" w14:textId="77777777" w:rsidR="00CB47AD" w:rsidRDefault="009332FA">
      <w:pPr>
        <w:rPr>
          <w:rFonts w:eastAsia="宋体" w:cs="Arial"/>
          <w:lang w:val="en-US" w:bidi="ar"/>
        </w:rPr>
      </w:pPr>
      <w:r>
        <w:rPr>
          <w:rFonts w:eastAsia="宋体" w:hint="eastAsia"/>
          <w:lang w:val="en-US"/>
        </w:rPr>
        <w:t xml:space="preserve">RAN2 has discussed frequency (de)prioritization based on intended service area (ISA) for MBS service continuity during cell reselection and reached above agreements. It is ffs how to </w:t>
      </w:r>
      <w:r>
        <w:rPr>
          <w:rFonts w:eastAsia="Malgun Gothic" w:cs="Arial"/>
          <w:lang w:val="en-US" w:eastAsia="en-US" w:bidi="ar"/>
        </w:rPr>
        <w:t>whether and how the association between intended service area and frequencies is acquired.</w:t>
      </w:r>
      <w:r>
        <w:rPr>
          <w:rFonts w:eastAsia="宋体" w:cs="Arial" w:hint="eastAsia"/>
          <w:lang w:val="en-US" w:bidi="ar"/>
        </w:rPr>
        <w:t xml:space="preserve"> The discussed options include:</w:t>
      </w:r>
    </w:p>
    <w:p w14:paraId="578D8261" w14:textId="77777777" w:rsidR="00CB47AD" w:rsidRDefault="009332FA">
      <w:pPr>
        <w:numPr>
          <w:ilvl w:val="0"/>
          <w:numId w:val="8"/>
        </w:numPr>
        <w:rPr>
          <w:rFonts w:eastAsia="宋体" w:cs="Arial"/>
          <w:lang w:val="en-US" w:bidi="ar"/>
        </w:rPr>
      </w:pPr>
      <w:r>
        <w:rPr>
          <w:rFonts w:eastAsia="宋体" w:cs="Arial" w:hint="eastAsia"/>
          <w:lang w:val="en-US" w:bidi="ar"/>
        </w:rPr>
        <w:t>Opt1: Included service area id in SIB21 to allow associated the FSAI with intended service areas</w:t>
      </w:r>
    </w:p>
    <w:p w14:paraId="6ACFA35E" w14:textId="77777777" w:rsidR="00CB47AD" w:rsidRDefault="009332FA">
      <w:pPr>
        <w:numPr>
          <w:ilvl w:val="0"/>
          <w:numId w:val="8"/>
        </w:numPr>
        <w:rPr>
          <w:rFonts w:eastAsia="宋体" w:cs="Arial"/>
          <w:lang w:val="en-US" w:bidi="ar"/>
        </w:rPr>
      </w:pPr>
      <w:r>
        <w:rPr>
          <w:rFonts w:eastAsia="宋体" w:cs="Arial" w:hint="eastAsia"/>
          <w:lang w:val="en-US" w:bidi="ar"/>
        </w:rPr>
        <w:t xml:space="preserve">Opt2: No additional information is needed. UE can obtain the association between ISA and MBS service, and MBS service and FSAI to perform </w:t>
      </w:r>
    </w:p>
    <w:p w14:paraId="3ABB4F13" w14:textId="77777777" w:rsidR="00CB47AD" w:rsidRDefault="009332FA">
      <w:pPr>
        <w:numPr>
          <w:ilvl w:val="0"/>
          <w:numId w:val="8"/>
        </w:numPr>
        <w:rPr>
          <w:rFonts w:eastAsia="宋体" w:cs="Arial"/>
          <w:lang w:val="en-US" w:bidi="ar"/>
        </w:rPr>
      </w:pPr>
      <w:r>
        <w:rPr>
          <w:rFonts w:eastAsia="宋体" w:cs="Arial" w:hint="eastAsia"/>
          <w:lang w:val="en-US" w:bidi="ar"/>
        </w:rPr>
        <w:t>Opt3: Others, if any, please include it in below table together with possible specs impacts.</w:t>
      </w:r>
    </w:p>
    <w:p w14:paraId="3ED56465" w14:textId="77777777" w:rsidR="00CB47AD" w:rsidRDefault="009332FA">
      <w:pPr>
        <w:rPr>
          <w:rFonts w:eastAsia="宋体" w:cs="Arial"/>
          <w:lang w:val="en-US" w:bidi="ar"/>
        </w:rPr>
      </w:pPr>
      <w:r>
        <w:rPr>
          <w:rFonts w:eastAsia="宋体" w:cs="Arial" w:hint="eastAsia"/>
          <w:lang w:val="en-US" w:bidi="ar"/>
        </w:rPr>
        <w:t xml:space="preserve">If opt1 is agreed, Apart from capturing UE behavior in 304 specs, RRC specs will also need to be updated to discuss the ASN.1 design to allow proper association between ISA and FSAI. </w:t>
      </w:r>
    </w:p>
    <w:p w14:paraId="1B793E07" w14:textId="77777777" w:rsidR="00CB47AD" w:rsidRDefault="009332FA">
      <w:pPr>
        <w:rPr>
          <w:rFonts w:eastAsia="宋体" w:cs="Arial"/>
          <w:lang w:val="en-US" w:bidi="ar"/>
        </w:rPr>
      </w:pPr>
      <w:r>
        <w:rPr>
          <w:rFonts w:eastAsia="宋体" w:cs="Arial" w:hint="eastAsia"/>
          <w:lang w:val="en-US" w:bidi="ar"/>
        </w:rPr>
        <w:t>If opt 2 is agreed, there will be no RRC specs impact. RAN2 can further discuss further clarification in 304 CR to make UE behavior more clear.</w:t>
      </w:r>
    </w:p>
    <w:p w14:paraId="154D4306" w14:textId="77777777" w:rsidR="00CB47AD" w:rsidRDefault="009332FA">
      <w:pPr>
        <w:rPr>
          <w:rFonts w:eastAsia="宋体" w:cs="Arial"/>
          <w:lang w:val="en-US" w:bidi="ar"/>
        </w:rPr>
      </w:pPr>
      <w:r>
        <w:rPr>
          <w:rFonts w:eastAsia="宋体" w:cs="Arial" w:hint="eastAsia"/>
          <w:lang w:val="en-US" w:bidi="ar"/>
        </w:rPr>
        <w:t>Based on above, it is proposed companies to bring contribution next meeting to resolve the open issues. Similarly, the open issue is treated as open issue for 304 running CR only if it is not included in RRC open issue list, to avoid duplicated discussions.</w:t>
      </w:r>
    </w:p>
    <w:p w14:paraId="501104A9" w14:textId="77777777" w:rsidR="00CB47AD" w:rsidRDefault="00CB47AD">
      <w:pPr>
        <w:rPr>
          <w:rFonts w:eastAsia="宋体" w:cs="Arial"/>
          <w:lang w:val="en-US" w:bidi="ar"/>
        </w:rPr>
      </w:pPr>
    </w:p>
    <w:p w14:paraId="37ECAC2D" w14:textId="77777777" w:rsidR="00CB47AD" w:rsidRDefault="009332FA">
      <w:pPr>
        <w:pStyle w:val="af6"/>
        <w:spacing w:after="100" w:line="260" w:lineRule="auto"/>
        <w:ind w:left="0"/>
        <w:rPr>
          <w:b/>
          <w:bCs/>
          <w:lang w:eastAsia="sv-SE"/>
        </w:rPr>
      </w:pPr>
      <w:r>
        <w:rPr>
          <w:b/>
          <w:bCs/>
          <w:lang w:eastAsia="sv-SE"/>
        </w:rPr>
        <w:t>Proposed resolution:</w:t>
      </w:r>
    </w:p>
    <w:p w14:paraId="0D95F997" w14:textId="77777777" w:rsidR="00CB47AD" w:rsidRDefault="009332FA">
      <w:pPr>
        <w:pStyle w:val="af6"/>
        <w:ind w:left="0"/>
        <w:rPr>
          <w:color w:val="4472C4" w:themeColor="accent1"/>
          <w:lang w:eastAsia="sv-SE"/>
        </w:rPr>
      </w:pPr>
      <w:r>
        <w:rPr>
          <w:rFonts w:eastAsia="宋体" w:hint="eastAsia"/>
          <w:b/>
          <w:bCs/>
          <w:lang w:eastAsia="zh-CN"/>
        </w:rPr>
        <w:t>Companies are welcomed to provide contribution on o</w:t>
      </w:r>
      <w:r>
        <w:rPr>
          <w:b/>
          <w:bCs/>
          <w:lang w:eastAsia="sv-SE"/>
        </w:rPr>
        <w:t xml:space="preserve">pen issue </w:t>
      </w:r>
      <w:r>
        <w:rPr>
          <w:rFonts w:eastAsia="宋体" w:hint="eastAsia"/>
          <w:b/>
          <w:bCs/>
          <w:lang w:eastAsia="zh-CN"/>
        </w:rPr>
        <w:t>idle/inactive</w:t>
      </w:r>
      <w:r>
        <w:rPr>
          <w:b/>
          <w:bCs/>
          <w:lang w:eastAsia="sv-SE"/>
        </w:rPr>
        <w:t>-</w:t>
      </w:r>
      <w:r>
        <w:rPr>
          <w:rFonts w:eastAsia="宋体" w:hint="eastAsia"/>
          <w:b/>
          <w:bCs/>
          <w:lang w:eastAsia="zh-CN"/>
        </w:rPr>
        <w:t>3. The issue is discussed as part of open issues for 304 running CR if it is not included in RRC open issue list.</w:t>
      </w:r>
    </w:p>
    <w:p w14:paraId="4D94D505" w14:textId="77777777" w:rsidR="00CB47AD" w:rsidRDefault="00CB47AD">
      <w:pPr>
        <w:tabs>
          <w:tab w:val="left" w:pos="992"/>
        </w:tabs>
        <w:rPr>
          <w:b/>
          <w:bCs/>
          <w:lang w:eastAsia="sv-SE"/>
        </w:rPr>
      </w:pPr>
    </w:p>
    <w:p w14:paraId="61BCFF60" w14:textId="77777777" w:rsidR="00CB47AD" w:rsidRDefault="009332FA">
      <w:pPr>
        <w:rPr>
          <w:b/>
          <w:bCs/>
          <w:lang w:eastAsia="sv-SE"/>
        </w:rPr>
      </w:pPr>
      <w:r>
        <w:rPr>
          <w:b/>
          <w:bCs/>
          <w:lang w:eastAsia="sv-SE"/>
        </w:rPr>
        <w:t>Companies are invited to provide feedback regarding the above open issue and proposed resolution:</w:t>
      </w:r>
    </w:p>
    <w:tbl>
      <w:tblPr>
        <w:tblStyle w:val="af1"/>
        <w:tblW w:w="0" w:type="auto"/>
        <w:tblLook w:val="04A0" w:firstRow="1" w:lastRow="0" w:firstColumn="1" w:lastColumn="0" w:noHBand="0" w:noVBand="1"/>
      </w:tblPr>
      <w:tblGrid>
        <w:gridCol w:w="1614"/>
        <w:gridCol w:w="1183"/>
        <w:gridCol w:w="6832"/>
      </w:tblGrid>
      <w:tr w:rsidR="00CB47AD" w14:paraId="7F0B8A19" w14:textId="77777777">
        <w:tc>
          <w:tcPr>
            <w:tcW w:w="1615" w:type="dxa"/>
            <w:shd w:val="clear" w:color="auto" w:fill="E7E6E6" w:themeFill="background2"/>
            <w:vAlign w:val="center"/>
          </w:tcPr>
          <w:p w14:paraId="2A9DE88F" w14:textId="77777777" w:rsidR="00CB47AD" w:rsidRDefault="009332FA">
            <w:pPr>
              <w:jc w:val="center"/>
              <w:rPr>
                <w:b/>
                <w:bCs/>
                <w:lang w:eastAsia="sv-SE"/>
              </w:rPr>
            </w:pPr>
            <w:r>
              <w:rPr>
                <w:b/>
                <w:bCs/>
                <w:lang w:eastAsia="sv-SE"/>
              </w:rPr>
              <w:t>Company</w:t>
            </w:r>
          </w:p>
        </w:tc>
        <w:tc>
          <w:tcPr>
            <w:tcW w:w="1170" w:type="dxa"/>
            <w:shd w:val="clear" w:color="auto" w:fill="E7E6E6" w:themeFill="background2"/>
            <w:vAlign w:val="center"/>
          </w:tcPr>
          <w:p w14:paraId="06EF71E5"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2AF11DA8" w14:textId="77777777" w:rsidR="00CB47AD" w:rsidRDefault="009332FA">
            <w:pPr>
              <w:jc w:val="center"/>
              <w:rPr>
                <w:b/>
                <w:bCs/>
                <w:lang w:eastAsia="sv-SE"/>
              </w:rPr>
            </w:pPr>
            <w:r>
              <w:rPr>
                <w:b/>
                <w:bCs/>
                <w:lang w:eastAsia="sv-SE"/>
              </w:rPr>
              <w:t>Other comments</w:t>
            </w:r>
          </w:p>
        </w:tc>
      </w:tr>
      <w:tr w:rsidR="00CB47AD" w14:paraId="42EFFF1B" w14:textId="77777777">
        <w:tc>
          <w:tcPr>
            <w:tcW w:w="1615" w:type="dxa"/>
            <w:vAlign w:val="center"/>
          </w:tcPr>
          <w:p w14:paraId="78BDD9A3" w14:textId="474B2AD3" w:rsidR="00CB47AD" w:rsidRDefault="00494722">
            <w:pPr>
              <w:jc w:val="center"/>
              <w:rPr>
                <w:lang w:eastAsia="sv-SE"/>
              </w:rPr>
            </w:pPr>
            <w:r>
              <w:rPr>
                <w:lang w:eastAsia="sv-SE"/>
              </w:rPr>
              <w:t>Apple</w:t>
            </w:r>
          </w:p>
        </w:tc>
        <w:tc>
          <w:tcPr>
            <w:tcW w:w="1170" w:type="dxa"/>
            <w:vAlign w:val="center"/>
          </w:tcPr>
          <w:p w14:paraId="26534C76" w14:textId="6FF89F88" w:rsidR="00CB47AD" w:rsidRDefault="00494722">
            <w:pPr>
              <w:jc w:val="center"/>
              <w:rPr>
                <w:lang w:eastAsia="sv-SE"/>
              </w:rPr>
            </w:pPr>
            <w:r>
              <w:rPr>
                <w:lang w:eastAsia="sv-SE"/>
              </w:rPr>
              <w:t>Agree</w:t>
            </w:r>
          </w:p>
        </w:tc>
        <w:tc>
          <w:tcPr>
            <w:tcW w:w="6844" w:type="dxa"/>
            <w:vAlign w:val="center"/>
          </w:tcPr>
          <w:p w14:paraId="64A90349" w14:textId="611EBA25" w:rsidR="00CB47AD" w:rsidRDefault="00494722" w:rsidP="00494722">
            <w:pPr>
              <w:jc w:val="left"/>
              <w:rPr>
                <w:lang w:eastAsia="sv-SE"/>
              </w:rPr>
            </w:pPr>
            <w:r>
              <w:rPr>
                <w:lang w:eastAsia="sv-SE"/>
              </w:rPr>
              <w:t>We will bring a contribution.</w:t>
            </w:r>
          </w:p>
        </w:tc>
      </w:tr>
      <w:tr w:rsidR="00CB47AD" w14:paraId="0AC54C61" w14:textId="77777777">
        <w:tc>
          <w:tcPr>
            <w:tcW w:w="1615" w:type="dxa"/>
            <w:vAlign w:val="center"/>
          </w:tcPr>
          <w:p w14:paraId="0C1A84C1" w14:textId="78648092" w:rsidR="00CB47AD" w:rsidRPr="00FF0482" w:rsidRDefault="00FF0482">
            <w:pPr>
              <w:jc w:val="center"/>
              <w:rPr>
                <w:rFonts w:eastAsiaTheme="minorEastAsia"/>
              </w:rPr>
            </w:pPr>
            <w:r>
              <w:rPr>
                <w:rFonts w:eastAsiaTheme="minorEastAsia" w:hint="eastAsia"/>
              </w:rPr>
              <w:t>v</w:t>
            </w:r>
            <w:r>
              <w:rPr>
                <w:rFonts w:eastAsiaTheme="minorEastAsia"/>
              </w:rPr>
              <w:t>ivo</w:t>
            </w:r>
          </w:p>
        </w:tc>
        <w:tc>
          <w:tcPr>
            <w:tcW w:w="1170" w:type="dxa"/>
            <w:vAlign w:val="center"/>
          </w:tcPr>
          <w:p w14:paraId="7063A0B3" w14:textId="52244393" w:rsidR="00CB47AD" w:rsidRPr="00C07CE6" w:rsidRDefault="00C07CE6">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3918E2E5" w14:textId="534B16DC" w:rsidR="00CB47AD" w:rsidRPr="00A204F4" w:rsidRDefault="00A204F4" w:rsidP="00C07CE6">
            <w:pPr>
              <w:rPr>
                <w:rFonts w:eastAsiaTheme="minorEastAsia"/>
              </w:rPr>
            </w:pPr>
            <w:r>
              <w:rPr>
                <w:rFonts w:eastAsiaTheme="minorEastAsia" w:hint="eastAsia"/>
              </w:rPr>
              <w:t>A</w:t>
            </w:r>
            <w:r>
              <w:rPr>
                <w:rFonts w:eastAsiaTheme="minorEastAsia"/>
              </w:rPr>
              <w:t xml:space="preserve">gree with the rapporteur. </w:t>
            </w:r>
          </w:p>
        </w:tc>
      </w:tr>
      <w:tr w:rsidR="00CB47AD" w14:paraId="38BA5464" w14:textId="77777777">
        <w:tc>
          <w:tcPr>
            <w:tcW w:w="1615" w:type="dxa"/>
            <w:vAlign w:val="center"/>
          </w:tcPr>
          <w:p w14:paraId="4E0FC8E7" w14:textId="76C503FA" w:rsidR="00CB47AD" w:rsidRPr="00E0329B" w:rsidRDefault="00E0329B">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E9B3171" w14:textId="496658FB" w:rsidR="00CB47AD" w:rsidRPr="00E0329B" w:rsidRDefault="00E0329B">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32C488A1" w14:textId="601FF977" w:rsidR="00CB47AD" w:rsidRPr="00E0329B" w:rsidRDefault="00E0329B" w:rsidP="00E0329B">
            <w:pPr>
              <w:jc w:val="left"/>
              <w:rPr>
                <w:rFonts w:eastAsiaTheme="minorEastAsia"/>
              </w:rPr>
            </w:pPr>
            <w:r>
              <w:rPr>
                <w:rFonts w:eastAsiaTheme="minorEastAsia"/>
              </w:rPr>
              <w:t>We will bring a contribution to discuss option 1 and option 2.</w:t>
            </w:r>
          </w:p>
        </w:tc>
      </w:tr>
      <w:tr w:rsidR="00CB47AD" w14:paraId="71B1E6A4" w14:textId="77777777">
        <w:tc>
          <w:tcPr>
            <w:tcW w:w="1615" w:type="dxa"/>
            <w:vAlign w:val="center"/>
          </w:tcPr>
          <w:p w14:paraId="5F445A3E" w14:textId="77777777" w:rsidR="00CB47AD" w:rsidRDefault="00CB47AD">
            <w:pPr>
              <w:jc w:val="center"/>
              <w:rPr>
                <w:lang w:eastAsia="sv-SE"/>
              </w:rPr>
            </w:pPr>
          </w:p>
        </w:tc>
        <w:tc>
          <w:tcPr>
            <w:tcW w:w="1170" w:type="dxa"/>
            <w:vAlign w:val="center"/>
          </w:tcPr>
          <w:p w14:paraId="5C46D52A" w14:textId="77777777" w:rsidR="00CB47AD" w:rsidRDefault="00CB47AD">
            <w:pPr>
              <w:jc w:val="center"/>
              <w:rPr>
                <w:lang w:eastAsia="sv-SE"/>
              </w:rPr>
            </w:pPr>
          </w:p>
        </w:tc>
        <w:tc>
          <w:tcPr>
            <w:tcW w:w="6844" w:type="dxa"/>
            <w:vAlign w:val="center"/>
          </w:tcPr>
          <w:p w14:paraId="246C8187" w14:textId="77777777" w:rsidR="00CB47AD" w:rsidRDefault="00CB47AD">
            <w:pPr>
              <w:jc w:val="center"/>
              <w:rPr>
                <w:lang w:eastAsia="sv-SE"/>
              </w:rPr>
            </w:pPr>
          </w:p>
        </w:tc>
      </w:tr>
      <w:tr w:rsidR="00CB47AD" w14:paraId="05EE84DC" w14:textId="77777777">
        <w:tc>
          <w:tcPr>
            <w:tcW w:w="1615" w:type="dxa"/>
            <w:vAlign w:val="center"/>
          </w:tcPr>
          <w:p w14:paraId="50EA102C" w14:textId="77777777" w:rsidR="00CB47AD" w:rsidRDefault="00CB47AD">
            <w:pPr>
              <w:jc w:val="center"/>
              <w:rPr>
                <w:lang w:eastAsia="sv-SE"/>
              </w:rPr>
            </w:pPr>
          </w:p>
        </w:tc>
        <w:tc>
          <w:tcPr>
            <w:tcW w:w="1170" w:type="dxa"/>
            <w:vAlign w:val="center"/>
          </w:tcPr>
          <w:p w14:paraId="3E7B45B8" w14:textId="77777777" w:rsidR="00CB47AD" w:rsidRDefault="00CB47AD">
            <w:pPr>
              <w:jc w:val="center"/>
              <w:rPr>
                <w:lang w:eastAsia="sv-SE"/>
              </w:rPr>
            </w:pPr>
          </w:p>
        </w:tc>
        <w:tc>
          <w:tcPr>
            <w:tcW w:w="6844" w:type="dxa"/>
            <w:vAlign w:val="center"/>
          </w:tcPr>
          <w:p w14:paraId="1A2E869A" w14:textId="77777777" w:rsidR="00CB47AD" w:rsidRDefault="00CB47AD">
            <w:pPr>
              <w:jc w:val="center"/>
              <w:rPr>
                <w:lang w:eastAsia="sv-SE"/>
              </w:rPr>
            </w:pPr>
          </w:p>
        </w:tc>
      </w:tr>
      <w:tr w:rsidR="00CB47AD" w14:paraId="422DEDE2" w14:textId="77777777">
        <w:tc>
          <w:tcPr>
            <w:tcW w:w="1615" w:type="dxa"/>
            <w:vAlign w:val="center"/>
          </w:tcPr>
          <w:p w14:paraId="2A6BA744" w14:textId="77777777" w:rsidR="00CB47AD" w:rsidRDefault="00CB47AD">
            <w:pPr>
              <w:jc w:val="center"/>
              <w:rPr>
                <w:lang w:eastAsia="sv-SE"/>
              </w:rPr>
            </w:pPr>
          </w:p>
        </w:tc>
        <w:tc>
          <w:tcPr>
            <w:tcW w:w="1170" w:type="dxa"/>
            <w:vAlign w:val="center"/>
          </w:tcPr>
          <w:p w14:paraId="7EFCB025" w14:textId="77777777" w:rsidR="00CB47AD" w:rsidRDefault="00CB47AD">
            <w:pPr>
              <w:jc w:val="center"/>
              <w:rPr>
                <w:lang w:eastAsia="sv-SE"/>
              </w:rPr>
            </w:pPr>
          </w:p>
        </w:tc>
        <w:tc>
          <w:tcPr>
            <w:tcW w:w="6844" w:type="dxa"/>
            <w:vAlign w:val="center"/>
          </w:tcPr>
          <w:p w14:paraId="3EFE707B" w14:textId="77777777" w:rsidR="00CB47AD" w:rsidRDefault="00CB47AD">
            <w:pPr>
              <w:jc w:val="center"/>
              <w:rPr>
                <w:lang w:eastAsia="sv-SE"/>
              </w:rPr>
            </w:pPr>
          </w:p>
        </w:tc>
      </w:tr>
    </w:tbl>
    <w:p w14:paraId="770BD0B6" w14:textId="77777777" w:rsidR="00CB47AD" w:rsidRDefault="00CB47AD">
      <w:pPr>
        <w:rPr>
          <w:i/>
          <w:iCs/>
          <w:color w:val="4472C4" w:themeColor="accent1"/>
          <w:lang w:eastAsia="sv-SE"/>
        </w:rPr>
      </w:pPr>
    </w:p>
    <w:p w14:paraId="1B52DF9D" w14:textId="77777777" w:rsidR="00CB47AD" w:rsidRDefault="009332FA">
      <w:pPr>
        <w:rPr>
          <w:b/>
          <w:bCs/>
          <w:lang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w:t>
      </w:r>
      <w:r>
        <w:rPr>
          <w:rFonts w:eastAsia="宋体" w:hint="eastAsia"/>
          <w:b/>
          <w:bCs/>
          <w:highlight w:val="cyan"/>
          <w:u w:val="single"/>
          <w:lang w:val="en-US"/>
        </w:rPr>
        <w:t>4</w:t>
      </w:r>
      <w:r>
        <w:rPr>
          <w:b/>
          <w:bCs/>
          <w:highlight w:val="cyan"/>
          <w:u w:val="single"/>
          <w:lang w:eastAsia="sv-SE"/>
        </w:rPr>
        <w:t>:</w:t>
      </w:r>
      <w:r>
        <w:rPr>
          <w:rFonts w:eastAsia="宋体" w:hint="eastAsia"/>
          <w:b/>
          <w:bCs/>
          <w:highlight w:val="cyan"/>
          <w:u w:val="single"/>
          <w:lang w:val="en-US"/>
        </w:rPr>
        <w:t xml:space="preserve"> how UE decides it is inside the ISA(s) or not</w:t>
      </w:r>
      <w:r>
        <w:rPr>
          <w:b/>
          <w:bCs/>
          <w:u w:val="single"/>
          <w:lang w:eastAsia="sv-SE"/>
        </w:rPr>
        <w:t xml:space="preserve">: </w:t>
      </w:r>
    </w:p>
    <w:p w14:paraId="55594980" w14:textId="77777777" w:rsidR="00CB47AD" w:rsidRDefault="009332FA">
      <w:pPr>
        <w:rPr>
          <w:b/>
          <w:bCs/>
          <w:lang w:eastAsia="sv-SE"/>
        </w:rPr>
      </w:pPr>
      <w:r>
        <w:rPr>
          <w:b/>
          <w:bCs/>
          <w:lang w:eastAsia="sv-SE"/>
        </w:rPr>
        <w:t xml:space="preserve">Issue description: </w:t>
      </w:r>
    </w:p>
    <w:p w14:paraId="5D658791" w14:textId="77777777" w:rsidR="00CB47AD" w:rsidRDefault="009332FA">
      <w:pPr>
        <w:rPr>
          <w:rFonts w:eastAsia="宋体" w:cs="Arial"/>
          <w:lang w:val="en-US" w:bidi="ar"/>
        </w:rPr>
      </w:pPr>
      <w:r>
        <w:rPr>
          <w:rFonts w:eastAsia="宋体" w:cs="Arial" w:hint="eastAsia"/>
          <w:lang w:val="en-US" w:bidi="ar"/>
        </w:rPr>
        <w:t>Based on RAN2 agreements so far, UE needs to know whether it is inside or outside of ISA(s) of MBS broadcast service, in order to support  MBS broadcast service enhancements based on ISA. RAN2 has discussed whether to leave it to UE implementation to determine whether it is inside the ISA(s) or not in RAN2#126, and agreed to comeback to this in later meeting. But no discussion is made since then.</w:t>
      </w:r>
    </w:p>
    <w:tbl>
      <w:tblPr>
        <w:tblStyle w:val="af1"/>
        <w:tblW w:w="0" w:type="auto"/>
        <w:tblLook w:val="04A0" w:firstRow="1" w:lastRow="0" w:firstColumn="1" w:lastColumn="0" w:noHBand="0" w:noVBand="1"/>
      </w:tblPr>
      <w:tblGrid>
        <w:gridCol w:w="9629"/>
      </w:tblGrid>
      <w:tr w:rsidR="00CB47AD" w14:paraId="3C19EC50" w14:textId="77777777">
        <w:tc>
          <w:tcPr>
            <w:tcW w:w="9855" w:type="dxa"/>
          </w:tcPr>
          <w:p w14:paraId="1B0EBE3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eastAsia="zh-CN" w:bidi="ar"/>
              </w:rPr>
              <w:lastRenderedPageBreak/>
              <w:t>RAN2#126 Agreements</w:t>
            </w:r>
          </w:p>
          <w:p w14:paraId="1FA4E79B" w14:textId="77777777" w:rsidR="00CB47AD" w:rsidRDefault="009332FA">
            <w:pPr>
              <w:pStyle w:val="ae"/>
              <w:widowControl w:val="0"/>
              <w:numPr>
                <w:ilvl w:val="0"/>
                <w:numId w:val="9"/>
              </w:numPr>
              <w:tabs>
                <w:tab w:val="clear" w:pos="360"/>
                <w:tab w:val="left" w:pos="643"/>
              </w:tabs>
              <w:spacing w:before="60" w:beforeAutospacing="0" w:after="0"/>
              <w:ind w:left="643"/>
              <w:jc w:val="both"/>
            </w:pPr>
            <w:r>
              <w:rPr>
                <w:rFonts w:ascii="Arial" w:eastAsia="Malgun Gothic" w:hAnsi="Arial" w:cs="Arial"/>
                <w:sz w:val="20"/>
                <w:szCs w:val="20"/>
                <w:lang w:bidi="ar"/>
              </w:rPr>
              <w:t xml:space="preserve">Come back next meeting to check whether a UE may not (or should not) establish MRB(s) associated with a service limited to an intended service area when it is not located within the area </w:t>
            </w:r>
            <w:r>
              <w:rPr>
                <w:rFonts w:ascii="Arial" w:eastAsia="Malgun Gothic" w:hAnsi="Arial" w:cs="Arial"/>
                <w:sz w:val="20"/>
                <w:szCs w:val="20"/>
                <w:highlight w:val="yellow"/>
                <w:lang w:bidi="ar"/>
              </w:rPr>
              <w:t>(up to UE implementation how the UE detects it’s not in the intended service area)</w:t>
            </w:r>
          </w:p>
          <w:p w14:paraId="1455D6B0" w14:textId="77777777" w:rsidR="00CB47AD" w:rsidRDefault="009332FA">
            <w:pPr>
              <w:pStyle w:val="ae"/>
              <w:widowControl w:val="0"/>
              <w:numPr>
                <w:ilvl w:val="0"/>
                <w:numId w:val="9"/>
              </w:numPr>
              <w:tabs>
                <w:tab w:val="clear" w:pos="360"/>
                <w:tab w:val="left" w:pos="643"/>
              </w:tabs>
              <w:spacing w:before="60" w:beforeAutospacing="0" w:after="0"/>
              <w:ind w:left="643"/>
              <w:jc w:val="both"/>
              <w:rPr>
                <w:rFonts w:ascii="Arial" w:eastAsia="宋体" w:hAnsi="Arial" w:cs="Arial"/>
                <w:sz w:val="20"/>
                <w:szCs w:val="20"/>
                <w:lang w:eastAsia="zh-CN" w:bidi="ar"/>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the area </w:t>
            </w:r>
            <w:r>
              <w:rPr>
                <w:rFonts w:ascii="Arial" w:eastAsia="Malgun Gothic" w:hAnsi="Arial" w:cs="Arial"/>
                <w:sz w:val="20"/>
                <w:szCs w:val="20"/>
                <w:highlight w:val="yellow"/>
                <w:lang w:bidi="ar"/>
              </w:rPr>
              <w:t>(up to UE implementation how the UE detects it’s not in the intended service area)</w:t>
            </w:r>
          </w:p>
        </w:tc>
      </w:tr>
    </w:tbl>
    <w:p w14:paraId="498B92C0" w14:textId="77777777" w:rsidR="00CB47AD" w:rsidRDefault="00CB47AD">
      <w:pPr>
        <w:rPr>
          <w:rFonts w:eastAsia="宋体" w:cs="Arial"/>
          <w:lang w:val="en-US" w:bidi="ar"/>
        </w:rPr>
      </w:pPr>
    </w:p>
    <w:p w14:paraId="0A89B9DA" w14:textId="77777777" w:rsidR="00CB47AD" w:rsidRDefault="009332FA">
      <w:pPr>
        <w:rPr>
          <w:rFonts w:eastAsia="宋体" w:cs="Arial"/>
          <w:lang w:val="en-US" w:bidi="ar"/>
        </w:rPr>
      </w:pPr>
      <w:r>
        <w:rPr>
          <w:rFonts w:eastAsia="宋体" w:cs="Arial" w:hint="eastAsia"/>
          <w:lang w:val="en-US" w:bidi="ar"/>
        </w:rPr>
        <w:t>From Rapporteur</w:t>
      </w:r>
      <w:r>
        <w:rPr>
          <w:rFonts w:eastAsia="宋体" w:cs="Arial"/>
          <w:lang w:val="en-US" w:bidi="ar"/>
        </w:rPr>
        <w:t>’</w:t>
      </w:r>
      <w:r>
        <w:rPr>
          <w:rFonts w:eastAsia="宋体" w:cs="Arial" w:hint="eastAsia"/>
          <w:lang w:val="en-US" w:bidi="ar"/>
        </w:rPr>
        <w:t>s perspective, it is reasonable to leave it to UE implementation on how to determine it is in the ISA(s) of MBS broadcast service or not. And this can be captured in a note in 304 running CR.</w:t>
      </w:r>
    </w:p>
    <w:p w14:paraId="60AB9B76" w14:textId="77777777" w:rsidR="00CB47AD" w:rsidRDefault="009332FA">
      <w:pPr>
        <w:pStyle w:val="af6"/>
        <w:spacing w:after="100" w:line="260" w:lineRule="auto"/>
        <w:ind w:left="0"/>
        <w:rPr>
          <w:b/>
          <w:bCs/>
          <w:lang w:eastAsia="sv-SE"/>
        </w:rPr>
      </w:pPr>
      <w:r>
        <w:rPr>
          <w:b/>
          <w:bCs/>
          <w:lang w:eastAsia="sv-SE"/>
        </w:rPr>
        <w:t>Proposed resolution:</w:t>
      </w:r>
    </w:p>
    <w:p w14:paraId="3277F1B5" w14:textId="77777777" w:rsidR="00CB47AD" w:rsidRDefault="009332FA">
      <w:pPr>
        <w:pStyle w:val="af6"/>
        <w:ind w:left="0"/>
        <w:rPr>
          <w:b/>
          <w:bCs/>
          <w:lang w:eastAsia="sv-SE"/>
        </w:rPr>
      </w:pPr>
      <w:r>
        <w:rPr>
          <w:rFonts w:eastAsia="宋体" w:hint="eastAsia"/>
          <w:b/>
          <w:bCs/>
          <w:lang w:eastAsia="zh-CN"/>
        </w:rPr>
        <w:t>For o</w:t>
      </w:r>
      <w:r>
        <w:rPr>
          <w:b/>
          <w:bCs/>
          <w:lang w:eastAsia="sv-SE"/>
        </w:rPr>
        <w:t xml:space="preserve">pen issue </w:t>
      </w:r>
      <w:r>
        <w:rPr>
          <w:rFonts w:eastAsia="宋体" w:hint="eastAsia"/>
          <w:b/>
          <w:bCs/>
          <w:lang w:eastAsia="zh-CN"/>
        </w:rPr>
        <w:t>idle/inactive</w:t>
      </w:r>
      <w:r>
        <w:rPr>
          <w:b/>
          <w:bCs/>
          <w:lang w:eastAsia="sv-SE"/>
        </w:rPr>
        <w:t>-</w:t>
      </w:r>
      <w:r>
        <w:rPr>
          <w:rFonts w:eastAsia="宋体" w:hint="eastAsia"/>
          <w:b/>
          <w:bCs/>
          <w:lang w:eastAsia="zh-CN"/>
        </w:rPr>
        <w:t>4, RAN2 agrees to capture in a note in 38.304 that it is up to UE implementation on how to determine it is in the ISA(s) of MBS broadcast service or not.</w:t>
      </w:r>
    </w:p>
    <w:p w14:paraId="3E807F8D" w14:textId="77777777" w:rsidR="00CB47AD" w:rsidRDefault="009332FA">
      <w:pPr>
        <w:rPr>
          <w:b/>
          <w:bCs/>
          <w:lang w:eastAsia="sv-SE"/>
        </w:rPr>
      </w:pPr>
      <w:r>
        <w:rPr>
          <w:b/>
          <w:bCs/>
          <w:lang w:eastAsia="sv-SE"/>
        </w:rPr>
        <w:t>Companies are invited to provide feedback regarding the above open issue and proposed resolution:</w:t>
      </w:r>
    </w:p>
    <w:tbl>
      <w:tblPr>
        <w:tblStyle w:val="af1"/>
        <w:tblW w:w="0" w:type="auto"/>
        <w:tblLook w:val="04A0" w:firstRow="1" w:lastRow="0" w:firstColumn="1" w:lastColumn="0" w:noHBand="0" w:noVBand="1"/>
      </w:tblPr>
      <w:tblGrid>
        <w:gridCol w:w="1614"/>
        <w:gridCol w:w="1183"/>
        <w:gridCol w:w="6832"/>
      </w:tblGrid>
      <w:tr w:rsidR="00CB47AD" w14:paraId="4D5A441B" w14:textId="77777777" w:rsidTr="002F5E8A">
        <w:tc>
          <w:tcPr>
            <w:tcW w:w="1614" w:type="dxa"/>
            <w:shd w:val="clear" w:color="auto" w:fill="E7E6E6" w:themeFill="background2"/>
            <w:vAlign w:val="center"/>
          </w:tcPr>
          <w:p w14:paraId="62AA130C" w14:textId="77777777" w:rsidR="00CB47AD" w:rsidRDefault="009332FA">
            <w:pPr>
              <w:jc w:val="center"/>
              <w:rPr>
                <w:b/>
                <w:bCs/>
                <w:lang w:eastAsia="sv-SE"/>
              </w:rPr>
            </w:pPr>
            <w:r>
              <w:rPr>
                <w:b/>
                <w:bCs/>
                <w:lang w:eastAsia="sv-SE"/>
              </w:rPr>
              <w:t>Company</w:t>
            </w:r>
          </w:p>
        </w:tc>
        <w:tc>
          <w:tcPr>
            <w:tcW w:w="1183" w:type="dxa"/>
            <w:shd w:val="clear" w:color="auto" w:fill="E7E6E6" w:themeFill="background2"/>
            <w:vAlign w:val="center"/>
          </w:tcPr>
          <w:p w14:paraId="31A9907F" w14:textId="77777777" w:rsidR="00CB47AD" w:rsidRDefault="009332FA">
            <w:pPr>
              <w:jc w:val="center"/>
              <w:rPr>
                <w:b/>
                <w:bCs/>
                <w:lang w:eastAsia="sv-SE"/>
              </w:rPr>
            </w:pPr>
            <w:r>
              <w:rPr>
                <w:b/>
                <w:bCs/>
                <w:lang w:eastAsia="sv-SE"/>
              </w:rPr>
              <w:t>Agree to proposal?</w:t>
            </w:r>
          </w:p>
        </w:tc>
        <w:tc>
          <w:tcPr>
            <w:tcW w:w="6832" w:type="dxa"/>
            <w:shd w:val="clear" w:color="auto" w:fill="E7E6E6" w:themeFill="background2"/>
            <w:vAlign w:val="center"/>
          </w:tcPr>
          <w:p w14:paraId="51192982" w14:textId="77777777" w:rsidR="00CB47AD" w:rsidRDefault="009332FA">
            <w:pPr>
              <w:jc w:val="center"/>
              <w:rPr>
                <w:b/>
                <w:bCs/>
                <w:lang w:eastAsia="sv-SE"/>
              </w:rPr>
            </w:pPr>
            <w:r>
              <w:rPr>
                <w:b/>
                <w:bCs/>
                <w:lang w:eastAsia="sv-SE"/>
              </w:rPr>
              <w:t>Other comments</w:t>
            </w:r>
          </w:p>
        </w:tc>
      </w:tr>
      <w:tr w:rsidR="00CB47AD" w14:paraId="6F2B4905" w14:textId="77777777" w:rsidTr="002F5E8A">
        <w:tc>
          <w:tcPr>
            <w:tcW w:w="1614" w:type="dxa"/>
            <w:vAlign w:val="center"/>
          </w:tcPr>
          <w:p w14:paraId="1AF39E85" w14:textId="4D05ADF7" w:rsidR="00CB47AD" w:rsidRDefault="00494722">
            <w:pPr>
              <w:jc w:val="center"/>
              <w:rPr>
                <w:lang w:eastAsia="sv-SE"/>
              </w:rPr>
            </w:pPr>
            <w:r>
              <w:rPr>
                <w:lang w:eastAsia="sv-SE"/>
              </w:rPr>
              <w:t>Apple</w:t>
            </w:r>
          </w:p>
        </w:tc>
        <w:tc>
          <w:tcPr>
            <w:tcW w:w="1183" w:type="dxa"/>
            <w:vAlign w:val="center"/>
          </w:tcPr>
          <w:p w14:paraId="0F151E93" w14:textId="3C4AFE2C" w:rsidR="00CB47AD" w:rsidRDefault="00494722">
            <w:pPr>
              <w:jc w:val="center"/>
              <w:rPr>
                <w:lang w:eastAsia="sv-SE"/>
              </w:rPr>
            </w:pPr>
            <w:r>
              <w:rPr>
                <w:lang w:eastAsia="sv-SE"/>
              </w:rPr>
              <w:t>Agree</w:t>
            </w:r>
          </w:p>
        </w:tc>
        <w:tc>
          <w:tcPr>
            <w:tcW w:w="6832" w:type="dxa"/>
            <w:vAlign w:val="center"/>
          </w:tcPr>
          <w:p w14:paraId="3842A11B" w14:textId="77777777" w:rsidR="00CB47AD" w:rsidRDefault="00CB47AD">
            <w:pPr>
              <w:jc w:val="center"/>
              <w:rPr>
                <w:lang w:eastAsia="sv-SE"/>
              </w:rPr>
            </w:pPr>
          </w:p>
        </w:tc>
      </w:tr>
      <w:tr w:rsidR="002F5E8A" w14:paraId="3450EA07" w14:textId="77777777" w:rsidTr="002F5E8A">
        <w:tc>
          <w:tcPr>
            <w:tcW w:w="1614" w:type="dxa"/>
            <w:vAlign w:val="center"/>
          </w:tcPr>
          <w:p w14:paraId="6A9D3834" w14:textId="1F5E5F46" w:rsidR="002F5E8A" w:rsidRDefault="002F5E8A" w:rsidP="002F5E8A">
            <w:pPr>
              <w:jc w:val="center"/>
              <w:rPr>
                <w:lang w:eastAsia="sv-SE"/>
              </w:rPr>
            </w:pPr>
            <w:r>
              <w:rPr>
                <w:rFonts w:eastAsiaTheme="minorEastAsia" w:hint="eastAsia"/>
              </w:rPr>
              <w:t>v</w:t>
            </w:r>
            <w:r>
              <w:rPr>
                <w:rFonts w:eastAsiaTheme="minorEastAsia"/>
              </w:rPr>
              <w:t>ivo</w:t>
            </w:r>
          </w:p>
        </w:tc>
        <w:tc>
          <w:tcPr>
            <w:tcW w:w="1183" w:type="dxa"/>
            <w:vAlign w:val="center"/>
          </w:tcPr>
          <w:p w14:paraId="2C82189B" w14:textId="0279C824" w:rsidR="002F5E8A" w:rsidRDefault="002F5E8A" w:rsidP="002F5E8A">
            <w:pPr>
              <w:jc w:val="center"/>
              <w:rPr>
                <w:lang w:eastAsia="sv-SE"/>
              </w:rPr>
            </w:pPr>
            <w:r>
              <w:rPr>
                <w:rFonts w:eastAsiaTheme="minorEastAsia" w:hint="eastAsia"/>
              </w:rPr>
              <w:t>A</w:t>
            </w:r>
            <w:r>
              <w:rPr>
                <w:rFonts w:eastAsiaTheme="minorEastAsia"/>
              </w:rPr>
              <w:t>gree</w:t>
            </w:r>
          </w:p>
        </w:tc>
        <w:tc>
          <w:tcPr>
            <w:tcW w:w="6832" w:type="dxa"/>
            <w:vAlign w:val="center"/>
          </w:tcPr>
          <w:p w14:paraId="15F6B380" w14:textId="14FFC58A" w:rsidR="002F5E8A" w:rsidRDefault="002F5E8A" w:rsidP="00F8350F">
            <w:pPr>
              <w:rPr>
                <w:lang w:eastAsia="sv-SE"/>
              </w:rPr>
            </w:pPr>
            <w:r>
              <w:rPr>
                <w:rFonts w:eastAsiaTheme="minorEastAsia" w:hint="eastAsia"/>
              </w:rPr>
              <w:t>A</w:t>
            </w:r>
            <w:r>
              <w:rPr>
                <w:rFonts w:eastAsiaTheme="minorEastAsia"/>
              </w:rPr>
              <w:t xml:space="preserve">gree with the rapporteur. </w:t>
            </w:r>
          </w:p>
        </w:tc>
      </w:tr>
      <w:tr w:rsidR="002F5E8A" w14:paraId="4D2ADFF7" w14:textId="77777777" w:rsidTr="002F5E8A">
        <w:tc>
          <w:tcPr>
            <w:tcW w:w="1614" w:type="dxa"/>
            <w:vAlign w:val="center"/>
          </w:tcPr>
          <w:p w14:paraId="1F2ECEAF" w14:textId="6FCD450D" w:rsidR="002F5E8A" w:rsidRPr="00E0329B" w:rsidRDefault="00E0329B" w:rsidP="002F5E8A">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61BBD5A1" w14:textId="14488DA0" w:rsidR="002F5E8A" w:rsidRPr="00E0329B" w:rsidRDefault="00E0329B" w:rsidP="002F5E8A">
            <w:pPr>
              <w:jc w:val="center"/>
              <w:rPr>
                <w:rFonts w:eastAsiaTheme="minorEastAsia"/>
              </w:rPr>
            </w:pPr>
            <w:r>
              <w:rPr>
                <w:rFonts w:eastAsiaTheme="minorEastAsia" w:hint="eastAsia"/>
              </w:rPr>
              <w:t>A</w:t>
            </w:r>
            <w:r>
              <w:rPr>
                <w:rFonts w:eastAsiaTheme="minorEastAsia"/>
              </w:rPr>
              <w:t xml:space="preserve">gree </w:t>
            </w:r>
          </w:p>
        </w:tc>
        <w:tc>
          <w:tcPr>
            <w:tcW w:w="6832" w:type="dxa"/>
            <w:vAlign w:val="center"/>
          </w:tcPr>
          <w:p w14:paraId="7DFF7B51" w14:textId="4B44CF60" w:rsidR="002F5E8A" w:rsidRPr="00E0329B" w:rsidRDefault="00E0329B" w:rsidP="00451F2A">
            <w:pPr>
              <w:rPr>
                <w:rFonts w:eastAsiaTheme="minorEastAsia"/>
              </w:rPr>
            </w:pPr>
            <w:r>
              <w:rPr>
                <w:rFonts w:eastAsiaTheme="minorEastAsia"/>
              </w:rPr>
              <w:t xml:space="preserve">We understand </w:t>
            </w:r>
            <w:r w:rsidR="00451F2A">
              <w:rPr>
                <w:rFonts w:eastAsiaTheme="minorEastAsia"/>
              </w:rPr>
              <w:t xml:space="preserve">that the concern of the above agreements is ‘may/should’ and how to determine inside/outside the ISA should be up to UE implementation. </w:t>
            </w:r>
          </w:p>
        </w:tc>
      </w:tr>
      <w:tr w:rsidR="002F5E8A" w14:paraId="36CB2686" w14:textId="77777777" w:rsidTr="002F5E8A">
        <w:tc>
          <w:tcPr>
            <w:tcW w:w="1614" w:type="dxa"/>
            <w:vAlign w:val="center"/>
          </w:tcPr>
          <w:p w14:paraId="00DEE538" w14:textId="77777777" w:rsidR="002F5E8A" w:rsidRDefault="002F5E8A" w:rsidP="002F5E8A">
            <w:pPr>
              <w:jc w:val="center"/>
              <w:rPr>
                <w:lang w:eastAsia="sv-SE"/>
              </w:rPr>
            </w:pPr>
          </w:p>
        </w:tc>
        <w:tc>
          <w:tcPr>
            <w:tcW w:w="1183" w:type="dxa"/>
            <w:vAlign w:val="center"/>
          </w:tcPr>
          <w:p w14:paraId="020C4AB2" w14:textId="77777777" w:rsidR="002F5E8A" w:rsidRDefault="002F5E8A" w:rsidP="002F5E8A">
            <w:pPr>
              <w:jc w:val="center"/>
              <w:rPr>
                <w:lang w:eastAsia="sv-SE"/>
              </w:rPr>
            </w:pPr>
          </w:p>
        </w:tc>
        <w:tc>
          <w:tcPr>
            <w:tcW w:w="6832" w:type="dxa"/>
            <w:vAlign w:val="center"/>
          </w:tcPr>
          <w:p w14:paraId="2C9A4EBB" w14:textId="77777777" w:rsidR="002F5E8A" w:rsidRDefault="002F5E8A" w:rsidP="002F5E8A">
            <w:pPr>
              <w:jc w:val="center"/>
              <w:rPr>
                <w:lang w:eastAsia="sv-SE"/>
              </w:rPr>
            </w:pPr>
          </w:p>
        </w:tc>
      </w:tr>
      <w:tr w:rsidR="002F5E8A" w14:paraId="4861B274" w14:textId="77777777" w:rsidTr="002F5E8A">
        <w:tc>
          <w:tcPr>
            <w:tcW w:w="1614" w:type="dxa"/>
            <w:vAlign w:val="center"/>
          </w:tcPr>
          <w:p w14:paraId="2A91B1EB" w14:textId="77777777" w:rsidR="002F5E8A" w:rsidRDefault="002F5E8A" w:rsidP="002F5E8A">
            <w:pPr>
              <w:jc w:val="center"/>
              <w:rPr>
                <w:lang w:eastAsia="sv-SE"/>
              </w:rPr>
            </w:pPr>
          </w:p>
        </w:tc>
        <w:tc>
          <w:tcPr>
            <w:tcW w:w="1183" w:type="dxa"/>
            <w:vAlign w:val="center"/>
          </w:tcPr>
          <w:p w14:paraId="32634E54" w14:textId="77777777" w:rsidR="002F5E8A" w:rsidRDefault="002F5E8A" w:rsidP="002F5E8A">
            <w:pPr>
              <w:jc w:val="center"/>
              <w:rPr>
                <w:lang w:eastAsia="sv-SE"/>
              </w:rPr>
            </w:pPr>
          </w:p>
        </w:tc>
        <w:tc>
          <w:tcPr>
            <w:tcW w:w="6832" w:type="dxa"/>
            <w:vAlign w:val="center"/>
          </w:tcPr>
          <w:p w14:paraId="26C0AAB5" w14:textId="77777777" w:rsidR="002F5E8A" w:rsidRDefault="002F5E8A" w:rsidP="002F5E8A">
            <w:pPr>
              <w:jc w:val="center"/>
              <w:rPr>
                <w:lang w:eastAsia="sv-SE"/>
              </w:rPr>
            </w:pPr>
          </w:p>
        </w:tc>
      </w:tr>
      <w:tr w:rsidR="002F5E8A" w14:paraId="60F1FAC6" w14:textId="77777777" w:rsidTr="002F5E8A">
        <w:tc>
          <w:tcPr>
            <w:tcW w:w="1614" w:type="dxa"/>
            <w:vAlign w:val="center"/>
          </w:tcPr>
          <w:p w14:paraId="6707D7AB" w14:textId="77777777" w:rsidR="002F5E8A" w:rsidRDefault="002F5E8A" w:rsidP="002F5E8A">
            <w:pPr>
              <w:jc w:val="center"/>
              <w:rPr>
                <w:lang w:eastAsia="sv-SE"/>
              </w:rPr>
            </w:pPr>
          </w:p>
        </w:tc>
        <w:tc>
          <w:tcPr>
            <w:tcW w:w="1183" w:type="dxa"/>
            <w:vAlign w:val="center"/>
          </w:tcPr>
          <w:p w14:paraId="32E9988F" w14:textId="77777777" w:rsidR="002F5E8A" w:rsidRDefault="002F5E8A" w:rsidP="002F5E8A">
            <w:pPr>
              <w:jc w:val="center"/>
              <w:rPr>
                <w:lang w:eastAsia="sv-SE"/>
              </w:rPr>
            </w:pPr>
          </w:p>
        </w:tc>
        <w:tc>
          <w:tcPr>
            <w:tcW w:w="6832" w:type="dxa"/>
            <w:vAlign w:val="center"/>
          </w:tcPr>
          <w:p w14:paraId="468E6CD5" w14:textId="77777777" w:rsidR="002F5E8A" w:rsidRDefault="002F5E8A" w:rsidP="002F5E8A">
            <w:pPr>
              <w:jc w:val="center"/>
              <w:rPr>
                <w:lang w:eastAsia="sv-SE"/>
              </w:rPr>
            </w:pPr>
          </w:p>
        </w:tc>
      </w:tr>
    </w:tbl>
    <w:p w14:paraId="3E2E5E23" w14:textId="77777777" w:rsidR="00CB47AD" w:rsidRDefault="00CB47AD">
      <w:pPr>
        <w:rPr>
          <w:i/>
          <w:iCs/>
          <w:color w:val="4472C4" w:themeColor="accent1"/>
          <w:lang w:eastAsia="sv-SE"/>
        </w:rPr>
      </w:pPr>
    </w:p>
    <w:p w14:paraId="13DE4740" w14:textId="77777777" w:rsidR="00CB47AD" w:rsidRDefault="00CB47AD">
      <w:pPr>
        <w:rPr>
          <w:i/>
          <w:iCs/>
          <w:color w:val="4472C4" w:themeColor="accent1"/>
          <w:lang w:eastAsia="sv-SE"/>
        </w:rPr>
      </w:pPr>
    </w:p>
    <w:p w14:paraId="51601041" w14:textId="77777777" w:rsidR="00CB47AD" w:rsidRDefault="009332FA">
      <w:pPr>
        <w:pStyle w:val="1"/>
        <w:rPr>
          <w:lang w:eastAsia="sv-SE"/>
        </w:rPr>
      </w:pPr>
      <w:r>
        <w:rPr>
          <w:lang w:eastAsia="sv-SE"/>
        </w:rPr>
        <w:t>Other identified open issues</w:t>
      </w:r>
    </w:p>
    <w:p w14:paraId="6D5C7BAE" w14:textId="77777777" w:rsidR="00CB47AD" w:rsidRDefault="009332FA">
      <w:pPr>
        <w:rPr>
          <w:lang w:eastAsia="sv-SE"/>
        </w:rPr>
      </w:pPr>
      <w:r>
        <w:rPr>
          <w:lang w:eastAsia="sv-SE"/>
        </w:rPr>
        <w:t xml:space="preserve">Companies are invited to describe any other identified open issues not currently included within this document </w:t>
      </w:r>
    </w:p>
    <w:tbl>
      <w:tblPr>
        <w:tblStyle w:val="af1"/>
        <w:tblW w:w="0" w:type="auto"/>
        <w:tblLook w:val="04A0" w:firstRow="1" w:lastRow="0" w:firstColumn="1" w:lastColumn="0" w:noHBand="0" w:noVBand="1"/>
      </w:tblPr>
      <w:tblGrid>
        <w:gridCol w:w="1614"/>
        <w:gridCol w:w="8011"/>
      </w:tblGrid>
      <w:tr w:rsidR="00CB47AD" w14:paraId="58E6779D" w14:textId="77777777">
        <w:tc>
          <w:tcPr>
            <w:tcW w:w="1614" w:type="dxa"/>
            <w:shd w:val="clear" w:color="auto" w:fill="E7E6E6" w:themeFill="background2"/>
            <w:vAlign w:val="center"/>
          </w:tcPr>
          <w:p w14:paraId="1001BBE6" w14:textId="77777777" w:rsidR="00CB47AD" w:rsidRDefault="009332FA">
            <w:pPr>
              <w:jc w:val="left"/>
              <w:rPr>
                <w:b/>
                <w:bCs/>
                <w:lang w:eastAsia="sv-SE"/>
              </w:rPr>
            </w:pPr>
            <w:r>
              <w:rPr>
                <w:b/>
                <w:bCs/>
                <w:lang w:eastAsia="sv-SE"/>
              </w:rPr>
              <w:t>Company</w:t>
            </w:r>
          </w:p>
        </w:tc>
        <w:tc>
          <w:tcPr>
            <w:tcW w:w="8011" w:type="dxa"/>
            <w:shd w:val="clear" w:color="auto" w:fill="E7E6E6" w:themeFill="background2"/>
            <w:vAlign w:val="center"/>
          </w:tcPr>
          <w:p w14:paraId="2D92196F" w14:textId="77777777" w:rsidR="00CB47AD" w:rsidRDefault="009332FA">
            <w:pPr>
              <w:jc w:val="left"/>
              <w:rPr>
                <w:b/>
                <w:bCs/>
                <w:lang w:eastAsia="sv-SE"/>
              </w:rPr>
            </w:pPr>
            <w:r>
              <w:rPr>
                <w:b/>
                <w:bCs/>
                <w:lang w:eastAsia="sv-SE"/>
              </w:rPr>
              <w:t>Other identified open issues? (please describe)</w:t>
            </w:r>
          </w:p>
        </w:tc>
      </w:tr>
      <w:tr w:rsidR="00CB47AD" w14:paraId="6D0E0C46" w14:textId="77777777">
        <w:tc>
          <w:tcPr>
            <w:tcW w:w="1614" w:type="dxa"/>
            <w:vAlign w:val="center"/>
          </w:tcPr>
          <w:p w14:paraId="1C879608" w14:textId="77777777" w:rsidR="00CB47AD" w:rsidRDefault="00CB47AD">
            <w:pPr>
              <w:jc w:val="center"/>
              <w:rPr>
                <w:lang w:eastAsia="sv-SE"/>
              </w:rPr>
            </w:pPr>
          </w:p>
        </w:tc>
        <w:tc>
          <w:tcPr>
            <w:tcW w:w="8011" w:type="dxa"/>
            <w:vAlign w:val="center"/>
          </w:tcPr>
          <w:p w14:paraId="18937C23" w14:textId="77777777" w:rsidR="00CB47AD" w:rsidRDefault="00CB47AD">
            <w:pPr>
              <w:jc w:val="center"/>
              <w:rPr>
                <w:lang w:eastAsia="sv-SE"/>
              </w:rPr>
            </w:pPr>
          </w:p>
        </w:tc>
      </w:tr>
      <w:tr w:rsidR="00CB47AD" w14:paraId="207760AE" w14:textId="77777777">
        <w:tc>
          <w:tcPr>
            <w:tcW w:w="1614" w:type="dxa"/>
            <w:vAlign w:val="center"/>
          </w:tcPr>
          <w:p w14:paraId="4EF9D729" w14:textId="77777777" w:rsidR="00CB47AD" w:rsidRDefault="00CB47AD">
            <w:pPr>
              <w:jc w:val="center"/>
              <w:rPr>
                <w:lang w:eastAsia="sv-SE"/>
              </w:rPr>
            </w:pPr>
          </w:p>
        </w:tc>
        <w:tc>
          <w:tcPr>
            <w:tcW w:w="8011" w:type="dxa"/>
            <w:vAlign w:val="center"/>
          </w:tcPr>
          <w:p w14:paraId="61C011CA" w14:textId="77777777" w:rsidR="00CB47AD" w:rsidRDefault="00CB47AD">
            <w:pPr>
              <w:jc w:val="center"/>
              <w:rPr>
                <w:lang w:eastAsia="sv-SE"/>
              </w:rPr>
            </w:pPr>
          </w:p>
        </w:tc>
      </w:tr>
      <w:tr w:rsidR="00CB47AD" w14:paraId="2F6AC812" w14:textId="77777777">
        <w:tc>
          <w:tcPr>
            <w:tcW w:w="1614" w:type="dxa"/>
            <w:vAlign w:val="center"/>
          </w:tcPr>
          <w:p w14:paraId="1EC4B513" w14:textId="77777777" w:rsidR="00CB47AD" w:rsidRDefault="00CB47AD">
            <w:pPr>
              <w:jc w:val="center"/>
              <w:rPr>
                <w:lang w:eastAsia="sv-SE"/>
              </w:rPr>
            </w:pPr>
          </w:p>
        </w:tc>
        <w:tc>
          <w:tcPr>
            <w:tcW w:w="8011" w:type="dxa"/>
            <w:vAlign w:val="center"/>
          </w:tcPr>
          <w:p w14:paraId="7B6366C7" w14:textId="77777777" w:rsidR="00CB47AD" w:rsidRDefault="00CB47AD">
            <w:pPr>
              <w:jc w:val="center"/>
              <w:rPr>
                <w:lang w:eastAsia="sv-SE"/>
              </w:rPr>
            </w:pPr>
          </w:p>
        </w:tc>
      </w:tr>
      <w:tr w:rsidR="00CB47AD" w14:paraId="7A6C1DDE" w14:textId="77777777">
        <w:tc>
          <w:tcPr>
            <w:tcW w:w="1614" w:type="dxa"/>
            <w:vAlign w:val="center"/>
          </w:tcPr>
          <w:p w14:paraId="2E8A240C" w14:textId="77777777" w:rsidR="00CB47AD" w:rsidRDefault="00CB47AD">
            <w:pPr>
              <w:jc w:val="center"/>
              <w:rPr>
                <w:lang w:eastAsia="sv-SE"/>
              </w:rPr>
            </w:pPr>
          </w:p>
        </w:tc>
        <w:tc>
          <w:tcPr>
            <w:tcW w:w="8011" w:type="dxa"/>
            <w:vAlign w:val="center"/>
          </w:tcPr>
          <w:p w14:paraId="04959B1B" w14:textId="77777777" w:rsidR="00CB47AD" w:rsidRDefault="00CB47AD">
            <w:pPr>
              <w:jc w:val="center"/>
              <w:rPr>
                <w:lang w:eastAsia="sv-SE"/>
              </w:rPr>
            </w:pPr>
          </w:p>
        </w:tc>
      </w:tr>
      <w:tr w:rsidR="00CB47AD" w14:paraId="059EB535" w14:textId="77777777">
        <w:tc>
          <w:tcPr>
            <w:tcW w:w="1614" w:type="dxa"/>
            <w:vAlign w:val="center"/>
          </w:tcPr>
          <w:p w14:paraId="20C2BD4B" w14:textId="77777777" w:rsidR="00CB47AD" w:rsidRDefault="00CB47AD">
            <w:pPr>
              <w:jc w:val="center"/>
              <w:rPr>
                <w:lang w:eastAsia="sv-SE"/>
              </w:rPr>
            </w:pPr>
          </w:p>
        </w:tc>
        <w:tc>
          <w:tcPr>
            <w:tcW w:w="8011" w:type="dxa"/>
            <w:vAlign w:val="center"/>
          </w:tcPr>
          <w:p w14:paraId="69E4B272" w14:textId="77777777" w:rsidR="00CB47AD" w:rsidRDefault="00CB47AD">
            <w:pPr>
              <w:jc w:val="center"/>
              <w:rPr>
                <w:lang w:eastAsia="sv-SE"/>
              </w:rPr>
            </w:pPr>
          </w:p>
        </w:tc>
      </w:tr>
      <w:tr w:rsidR="00CB47AD" w14:paraId="04C4DD81" w14:textId="77777777">
        <w:tc>
          <w:tcPr>
            <w:tcW w:w="1614" w:type="dxa"/>
            <w:vAlign w:val="center"/>
          </w:tcPr>
          <w:p w14:paraId="349A540C" w14:textId="77777777" w:rsidR="00CB47AD" w:rsidRDefault="00CB47AD">
            <w:pPr>
              <w:jc w:val="center"/>
              <w:rPr>
                <w:lang w:eastAsia="sv-SE"/>
              </w:rPr>
            </w:pPr>
          </w:p>
        </w:tc>
        <w:tc>
          <w:tcPr>
            <w:tcW w:w="8011" w:type="dxa"/>
            <w:vAlign w:val="center"/>
          </w:tcPr>
          <w:p w14:paraId="1F972721" w14:textId="77777777" w:rsidR="00CB47AD" w:rsidRDefault="00CB47AD">
            <w:pPr>
              <w:jc w:val="center"/>
              <w:rPr>
                <w:lang w:eastAsia="sv-SE"/>
              </w:rPr>
            </w:pPr>
          </w:p>
        </w:tc>
      </w:tr>
    </w:tbl>
    <w:p w14:paraId="0F726067" w14:textId="77777777" w:rsidR="00CB47AD" w:rsidRDefault="00CB47AD">
      <w:pPr>
        <w:rPr>
          <w:lang w:eastAsia="sv-SE"/>
        </w:rPr>
      </w:pPr>
    </w:p>
    <w:p w14:paraId="31E90E49" w14:textId="77777777" w:rsidR="00CB47AD" w:rsidRDefault="009332FA">
      <w:pPr>
        <w:pStyle w:val="1"/>
      </w:pPr>
      <w:r>
        <w:t>Conclusions</w:t>
      </w:r>
    </w:p>
    <w:p w14:paraId="54D5C934" w14:textId="77777777" w:rsidR="00CB47AD" w:rsidRDefault="009332FA">
      <w:pPr>
        <w:rPr>
          <w:lang w:eastAsia="sv-SE"/>
        </w:rPr>
      </w:pPr>
      <w:r>
        <w:rPr>
          <w:lang w:eastAsia="sv-SE"/>
        </w:rPr>
        <w:t>The following proposals have been provided based on feedback to the above document:</w:t>
      </w:r>
    </w:p>
    <w:p w14:paraId="2894C30F" w14:textId="77777777" w:rsidR="00CB47AD" w:rsidRDefault="009332FA">
      <w:pPr>
        <w:rPr>
          <w:rFonts w:eastAsia="宋体"/>
          <w:i/>
          <w:iCs/>
          <w:color w:val="FF0000"/>
          <w:lang w:val="en-US"/>
        </w:rPr>
      </w:pPr>
      <w:r>
        <w:rPr>
          <w:rFonts w:eastAsia="宋体" w:hint="eastAsia"/>
          <w:i/>
          <w:iCs/>
          <w:color w:val="FF0000"/>
          <w:lang w:val="en-US"/>
        </w:rPr>
        <w:t>To be updated based comments received</w:t>
      </w:r>
    </w:p>
    <w:p w14:paraId="6E0BD0E4" w14:textId="77777777" w:rsidR="00CB47AD" w:rsidRDefault="00CB47AD">
      <w:pPr>
        <w:rPr>
          <w:lang w:eastAsia="sv-SE"/>
        </w:rPr>
      </w:pPr>
    </w:p>
    <w:p w14:paraId="5659AEBE" w14:textId="77777777" w:rsidR="00CB47AD" w:rsidRDefault="009332FA">
      <w:pPr>
        <w:pStyle w:val="1"/>
      </w:pPr>
      <w:r>
        <w:lastRenderedPageBreak/>
        <w:t>References</w:t>
      </w:r>
    </w:p>
    <w:p w14:paraId="499188DD" w14:textId="77777777" w:rsidR="00CB47AD" w:rsidRDefault="002E49E8">
      <w:pPr>
        <w:pStyle w:val="Reference"/>
      </w:pPr>
      <w:hyperlink r:id="rId10" w:history="1">
        <w:r w:rsidR="009332FA">
          <w:rPr>
            <w:rStyle w:val="af3"/>
          </w:rPr>
          <w:t>R2-2502983</w:t>
        </w:r>
      </w:hyperlink>
      <w:r w:rsidR="009332FA">
        <w:tab/>
        <w:t>Report from session on NR NTN and IoT NTN</w:t>
      </w:r>
      <w:r w:rsidR="009332FA">
        <w:tab/>
        <w:t>Session chair (ZTE)</w:t>
      </w:r>
      <w:r w:rsidR="009332FA">
        <w:tab/>
        <w:t>report</w:t>
      </w:r>
    </w:p>
    <w:p w14:paraId="6F3C57F4" w14:textId="77777777" w:rsidR="00CB47AD" w:rsidRDefault="009332FA">
      <w:pPr>
        <w:pStyle w:val="Reference"/>
      </w:pPr>
      <w:r>
        <w:rPr>
          <w:rFonts w:eastAsia="宋体" w:hint="eastAsia"/>
          <w:lang w:val="en-US"/>
        </w:rPr>
        <w:t>R2-25xxxxx</w:t>
      </w:r>
      <w:r>
        <w:tab/>
      </w:r>
      <w:r>
        <w:rPr>
          <w:rFonts w:eastAsia="宋体" w:hint="eastAsia"/>
          <w:lang w:val="en-US"/>
        </w:rPr>
        <w:t>Stage-3 r</w:t>
      </w:r>
      <w:r>
        <w:rPr>
          <w:rFonts w:eastAsia="宋体" w:cs="Arial" w:hint="eastAsia"/>
          <w:szCs w:val="18"/>
          <w:lang w:val="en-US"/>
        </w:rPr>
        <w:t>unning 304 CR for NR NTN</w:t>
      </w:r>
      <w:r>
        <w:tab/>
      </w:r>
      <w:r>
        <w:rPr>
          <w:rFonts w:eastAsia="宋体" w:cs="Arial" w:hint="eastAsia"/>
          <w:szCs w:val="18"/>
          <w:lang w:val="en-US"/>
        </w:rPr>
        <w:t xml:space="preserve">ZTE Corporation, Sanechips   draftCR  </w:t>
      </w:r>
    </w:p>
    <w:p w14:paraId="79072B64" w14:textId="77777777" w:rsidR="00CB47AD" w:rsidRDefault="00CB47AD">
      <w:pPr>
        <w:pStyle w:val="Reference"/>
        <w:numPr>
          <w:ilvl w:val="0"/>
          <w:numId w:val="0"/>
        </w:numPr>
        <w:rPr>
          <w:rFonts w:eastAsia="宋体" w:cs="Arial"/>
          <w:szCs w:val="18"/>
          <w:lang w:val="en-US"/>
        </w:rPr>
      </w:pPr>
    </w:p>
    <w:p w14:paraId="23188FFE" w14:textId="77777777" w:rsidR="00CB47AD" w:rsidRDefault="009332FA">
      <w:pPr>
        <w:pStyle w:val="ae"/>
        <w:keepNext/>
        <w:keepLines/>
        <w:widowControl w:val="0"/>
        <w:pBdr>
          <w:top w:val="single" w:sz="12" w:space="3" w:color="auto"/>
        </w:pBdr>
        <w:spacing w:before="240" w:beforeAutospacing="0" w:after="180" w:afterAutospacing="0"/>
        <w:ind w:left="1135" w:hanging="1135"/>
        <w:outlineLvl w:val="0"/>
        <w:rPr>
          <w:b/>
          <w:bCs/>
          <w:kern w:val="36"/>
        </w:rPr>
      </w:pPr>
      <w:r>
        <w:rPr>
          <w:rFonts w:ascii="Arial" w:eastAsia="宋体" w:hAnsi="Arial"/>
          <w:b/>
          <w:bCs/>
          <w:kern w:val="36"/>
          <w:sz w:val="36"/>
          <w:szCs w:val="36"/>
          <w:lang w:eastAsia="zh-CN" w:bidi="ar"/>
        </w:rPr>
        <w:t xml:space="preserve">Annex – </w:t>
      </w:r>
      <w:r>
        <w:rPr>
          <w:rFonts w:ascii="Arial" w:eastAsia="宋体" w:hAnsi="Arial" w:hint="eastAsia"/>
          <w:b/>
          <w:bCs/>
          <w:kern w:val="36"/>
          <w:sz w:val="36"/>
          <w:szCs w:val="36"/>
          <w:lang w:eastAsia="zh-CN" w:bidi="ar"/>
        </w:rPr>
        <w:t xml:space="preserve">Relevant </w:t>
      </w:r>
      <w:r>
        <w:rPr>
          <w:rFonts w:ascii="Arial" w:eastAsia="宋体" w:hAnsi="Arial"/>
          <w:b/>
          <w:bCs/>
          <w:kern w:val="36"/>
          <w:sz w:val="36"/>
          <w:szCs w:val="36"/>
          <w:lang w:eastAsia="zh-CN" w:bidi="ar"/>
        </w:rPr>
        <w:t xml:space="preserve">Agreements in </w:t>
      </w:r>
      <w:r>
        <w:rPr>
          <w:rFonts w:ascii="Arial" w:eastAsia="宋体" w:hAnsi="Arial" w:hint="eastAsia"/>
          <w:b/>
          <w:bCs/>
          <w:kern w:val="36"/>
          <w:sz w:val="36"/>
          <w:szCs w:val="36"/>
          <w:lang w:eastAsia="zh-CN" w:bidi="ar"/>
        </w:rPr>
        <w:t xml:space="preserve">NR </w:t>
      </w:r>
      <w:r>
        <w:rPr>
          <w:rFonts w:ascii="Arial" w:eastAsia="宋体" w:hAnsi="Arial"/>
          <w:b/>
          <w:bCs/>
          <w:kern w:val="36"/>
          <w:sz w:val="36"/>
          <w:szCs w:val="36"/>
          <w:lang w:eastAsia="zh-CN" w:bidi="ar"/>
        </w:rPr>
        <w:t>NTN</w:t>
      </w:r>
    </w:p>
    <w:p w14:paraId="0058D613" w14:textId="77777777" w:rsidR="00CB47AD" w:rsidRDefault="009332FA">
      <w:pPr>
        <w:spacing w:after="180"/>
        <w:jc w:val="left"/>
        <w:rPr>
          <w:rFonts w:cs="Arial"/>
          <w:highlight w:val="green"/>
          <w:lang w:val="en-US"/>
        </w:rPr>
      </w:pPr>
      <w:r>
        <w:rPr>
          <w:rFonts w:cs="Arial"/>
          <w:highlight w:val="green"/>
          <w:lang w:val="en-US" w:bidi="ar"/>
        </w:rPr>
        <w:t xml:space="preserve">Agreements implemented in the </w:t>
      </w:r>
      <w:r>
        <w:rPr>
          <w:rFonts w:cs="Arial" w:hint="eastAsia"/>
          <w:highlight w:val="green"/>
          <w:lang w:val="en-US" w:bidi="ar"/>
        </w:rPr>
        <w:t xml:space="preserve">304 </w:t>
      </w:r>
      <w:r>
        <w:rPr>
          <w:rFonts w:cs="Arial"/>
          <w:highlight w:val="green"/>
          <w:lang w:val="en-US" w:bidi="ar"/>
        </w:rPr>
        <w:t>specs are highlighted in green</w:t>
      </w:r>
    </w:p>
    <w:p w14:paraId="6B193F5C" w14:textId="77777777" w:rsidR="00CB47AD" w:rsidRDefault="009332FA">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14:paraId="42A0AFEC" w14:textId="77777777" w:rsidR="00CB47AD" w:rsidRDefault="009332FA">
      <w:pPr>
        <w:pStyle w:val="ae"/>
        <w:overflowPunct w:val="0"/>
        <w:autoSpaceDE w:val="0"/>
        <w:autoSpaceDN w:val="0"/>
        <w:adjustRightInd w:val="0"/>
        <w:spacing w:before="180" w:beforeAutospacing="0" w:after="180" w:afterAutospacing="0"/>
        <w:ind w:left="1135" w:hanging="1135"/>
        <w:textAlignment w:val="baseline"/>
        <w:outlineLvl w:val="1"/>
      </w:pPr>
      <w:r>
        <w:rPr>
          <w:rFonts w:ascii="Arial" w:eastAsia="宋体" w:hAnsi="Arial"/>
          <w:sz w:val="32"/>
          <w:szCs w:val="32"/>
          <w:lang w:eastAsia="zh-CN" w:bidi="ar"/>
        </w:rPr>
        <w:t>DL Coverage Enhancements</w:t>
      </w:r>
    </w:p>
    <w:tbl>
      <w:tblPr>
        <w:tblStyle w:val="af1"/>
        <w:tblW w:w="0" w:type="auto"/>
        <w:tblInd w:w="160" w:type="dxa"/>
        <w:tblLook w:val="04A0" w:firstRow="1" w:lastRow="0" w:firstColumn="1" w:lastColumn="0" w:noHBand="0" w:noVBand="1"/>
      </w:tblPr>
      <w:tblGrid>
        <w:gridCol w:w="9410"/>
      </w:tblGrid>
      <w:tr w:rsidR="00CB47AD" w14:paraId="288A784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989D06B" w14:textId="77777777" w:rsidR="00CB47AD" w:rsidRDefault="009332FA">
            <w:pPr>
              <w:pStyle w:val="ae"/>
              <w:spacing w:before="0" w:afterAutospacing="0"/>
              <w:rPr>
                <w:rFonts w:ascii="Arial" w:hAnsi="Arial" w:cs="Arial"/>
                <w:b/>
                <w:bCs/>
                <w:sz w:val="20"/>
                <w:szCs w:val="20"/>
              </w:rPr>
            </w:pPr>
            <w:r>
              <w:rPr>
                <w:rFonts w:ascii="Arial" w:eastAsia="宋体" w:hAnsi="Arial" w:cs="Arial"/>
                <w:b/>
                <w:sz w:val="20"/>
                <w:szCs w:val="20"/>
                <w:lang w:bidi="ar"/>
              </w:rPr>
              <w:t>RAN2#125bis</w:t>
            </w:r>
            <w:r>
              <w:rPr>
                <w:rFonts w:ascii="Arial" w:eastAsia="宋体" w:hAnsi="Arial" w:cs="Arial"/>
                <w:b/>
                <w:bCs/>
                <w:sz w:val="20"/>
                <w:szCs w:val="20"/>
                <w:lang w:bidi="ar"/>
              </w:rPr>
              <w:t xml:space="preserve"> Agreements</w:t>
            </w:r>
          </w:p>
          <w:p w14:paraId="270D70FD"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1.With regard to link level enhancement, RAN2 waits for RAN1 agreement on the DL channels to enhance before starting any RAN2 work.</w:t>
            </w:r>
          </w:p>
          <w:p w14:paraId="49B464C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2.We will continue the discussion on RAN2 aspects of DL coverage enhancements (e.g. cell level / beam level DTX/DRX mechanism, etc.) in the next meetings, trying to identify questions to RAN1 for aspects where we need their input</w:t>
            </w:r>
          </w:p>
        </w:tc>
      </w:tr>
      <w:tr w:rsidR="00CB47AD" w14:paraId="43C6641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335747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RAN2#126 Agreements</w:t>
            </w:r>
          </w:p>
          <w:p w14:paraId="14C2D5C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1.Based on the solution being investigated in RAN1, RAN2 will further discuss whether/how legacy UEs might operate in a cell supporting DL coverage enhancements. </w:t>
            </w:r>
          </w:p>
          <w:p w14:paraId="1190CCA7"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2.RAN2 assumes that both EFC and EMC are supported</w:t>
            </w:r>
          </w:p>
          <w:p w14:paraId="7B07D87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Ask RAN1 to keep us informed on their progress on whether the existing SSB pattern for an NR cell (e.g. SSB position in burst, SSB index number, etc.) is changed in Rel-19 NR NTN, and whether the SSB periodicity is extended compared with existing TN values.</w:t>
            </w:r>
          </w:p>
          <w:p w14:paraId="7708371A"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 xml:space="preserve">More in general, ask RAN1 whether/how the solution they are investigating is expected to impact common control signalling for UEs in RRC idle / RRC inactive </w:t>
            </w:r>
          </w:p>
          <w:p w14:paraId="1136D39D"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Also remind RAN1 that satellite beams are currently not visible to UEs and any decision about different beam status will have to relate to beams visible to the UE (e.g. SSB beams)</w:t>
            </w:r>
          </w:p>
          <w:p w14:paraId="7F60E88D" w14:textId="77777777" w:rsidR="00CB47AD" w:rsidRDefault="009332FA">
            <w:pPr>
              <w:pStyle w:val="ae"/>
              <w:spacing w:before="0" w:after="180" w:afterAutospacing="0"/>
              <w:rPr>
                <w:rFonts w:ascii="Arial" w:hAnsi="Arial" w:cs="Arial"/>
                <w:b/>
                <w:sz w:val="20"/>
                <w:szCs w:val="20"/>
              </w:rPr>
            </w:pPr>
            <w:r>
              <w:rPr>
                <w:rFonts w:ascii="Arial" w:eastAsia="Malgun Gothic" w:hAnsi="Arial" w:cs="Arial"/>
                <w:sz w:val="20"/>
                <w:szCs w:val="20"/>
                <w:lang w:bidi="ar"/>
              </w:rPr>
              <w:t>Also ask RAN1 whether they are also working on UL beam hopping (and whether this is separate from DL beam hopping)</w:t>
            </w:r>
          </w:p>
        </w:tc>
      </w:tr>
      <w:tr w:rsidR="00CB47AD" w14:paraId="7EBB98EC"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CFB3574"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RAN2#127 Agreements</w:t>
            </w:r>
          </w:p>
          <w:p w14:paraId="3C3E6E38"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From RAN2 point of view, if the SSB periodicity is no larger than 160ms, there is no RAN2 impact on SSB configuration (there might still be impacts on DTX aspects)</w:t>
            </w:r>
          </w:p>
          <w:p w14:paraId="42173455"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From RAN2 point of view, If the SSB periodicity is larger than 160ms, for example ssb-PeriodicityServingCell, measurement gap periodicity, SMTC configuration, ssb-Periodicity-r17 for NonCellDefiningSSB-r17 may need to be extended. And the field description of nAndPagingFrameOffset may need to be enhanced to consider the SSB periodicity higher than 160ms.</w:t>
            </w:r>
          </w:p>
          <w:p w14:paraId="0F3F807E"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RAN2 can further consider SMTC impacts due to beam-hopping / larger SSB periodicity</w:t>
            </w:r>
          </w:p>
          <w:p w14:paraId="12310C90"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 xml:space="preserve">If there is a need to bar pre-Rel19 NTN UEs from accessing a cell operating with DL coverage enhancement (e.g. because of extreme SSB periodicity) the existing NTN bar bit can be used. FFS </w:t>
            </w:r>
            <w:r>
              <w:rPr>
                <w:rFonts w:ascii="Arial" w:eastAsia="宋体" w:hAnsi="Arial" w:cs="Arial"/>
                <w:sz w:val="20"/>
                <w:szCs w:val="20"/>
                <w:lang w:bidi="ar"/>
              </w:rPr>
              <w:lastRenderedPageBreak/>
              <w:t>about the behaviour for Rel-19 UEs not supporting DL coverage enhancement when the existing NTN bar bit is set.</w:t>
            </w:r>
          </w:p>
        </w:tc>
      </w:tr>
      <w:tr w:rsidR="00CB47AD" w14:paraId="0A4DC3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DE680C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RAN2#127bis Agreements</w:t>
            </w:r>
          </w:p>
          <w:p w14:paraId="0EE84E6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0114B11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11DA99DF"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highlight w:val="yellow"/>
                <w:lang w:bidi="ar"/>
              </w:rPr>
              <w:t>3.</w:t>
            </w:r>
            <w:r>
              <w:rPr>
                <w:rFonts w:ascii="Arial" w:eastAsia="宋体" w:hAnsi="Arial" w:cs="Arial"/>
                <w:sz w:val="20"/>
                <w:szCs w:val="20"/>
                <w:highlight w:val="yellow"/>
                <w:lang w:bidi="ar"/>
              </w:rPr>
              <w:tab/>
              <w:t>(also depending on the details of the RAN1 solution) we can further consider methods to allow UEs not supporting DL CE to down-prioritize or prevent re-selection to cells operating with DL CE.</w:t>
            </w:r>
          </w:p>
        </w:tc>
      </w:tr>
      <w:tr w:rsidR="00CB47AD" w14:paraId="79EDB7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45883A6"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RAN2#128 Agreements</w:t>
            </w:r>
          </w:p>
          <w:p w14:paraId="32BF578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718E8F1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As part of the work on DL-CE, RAN2 investigates related UE power consumption impact (including legacy UEs)</w:t>
            </w:r>
          </w:p>
          <w:p w14:paraId="05146184"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3.</w:t>
            </w:r>
            <w:r>
              <w:rPr>
                <w:rFonts w:ascii="Arial" w:eastAsia="宋体" w:hAnsi="Arial" w:cs="Arial"/>
                <w:sz w:val="20"/>
                <w:szCs w:val="20"/>
                <w:lang w:bidi="ar"/>
              </w:rPr>
              <w:tab/>
              <w:t>RAN2 will consider whether to introduce separate signalling (e.g. new SMTC5 list) for DL CE cells SMTCs, e.g. if different periodicities need to be signalled or to prevent reselection to specific cells</w:t>
            </w:r>
          </w:p>
        </w:tc>
      </w:tr>
      <w:tr w:rsidR="00CB47AD" w14:paraId="39F78D01"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FAC66E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 Agreements</w:t>
            </w:r>
          </w:p>
          <w:p w14:paraId="03F56E5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From RAN2 perspective, we support option a (clustered cells illuminated) and option b (scattered cells illuminated) for further discussion on SMTC. No LS is sent to RAN1.</w:t>
            </w:r>
          </w:p>
          <w:p w14:paraId="7996A3B8"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in clusters, existing SMTC mechanism (a maximum of 4 SMTCs per frequency) may be sufficient (FFS if any solution identified for option b applies to option a as well).</w:t>
            </w:r>
          </w:p>
          <w:p w14:paraId="2313B8D1"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scattered, (for the case of intra-frequency neighbouring cells), the SSBs of surrounding neighbour cells may be transmitted at different times and existing SMTC mechanism may not be enough.</w:t>
            </w:r>
          </w:p>
          <w:p w14:paraId="46A5DDD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1.RAN2 assumes it will be possible to have different SSB periodicity among neighbour cells in the same frequency layer</w:t>
            </w:r>
          </w:p>
          <w:p w14:paraId="643CC95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2.RAN2 assumes that in a NR NTN cell, SSB beam sweeping in different spatial directions is possible as in a NR TN cell: the whole cell is covered by the different SSB beams in half-frame</w:t>
            </w:r>
          </w:p>
          <w:p w14:paraId="0B03E91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3011E7D4"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4.The number of SMTC/gaps a UE needs to consider at any time will not be increased further</w:t>
            </w:r>
          </w:p>
        </w:tc>
      </w:tr>
      <w:tr w:rsidR="00CB47AD" w14:paraId="4FDB7037"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8E922C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RAN2#129bis Agreements</w:t>
            </w:r>
          </w:p>
          <w:p w14:paraId="52E8D83B"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From SSB extension point of view, RAN2 assumes there is no need to introduce new barring bits</w:t>
            </w:r>
          </w:p>
          <w:p w14:paraId="49BC2D65" w14:textId="77777777" w:rsidR="00CB47AD" w:rsidRDefault="009332FA">
            <w:pPr>
              <w:pStyle w:val="ae"/>
              <w:spacing w:before="0" w:after="180" w:afterAutospacing="0"/>
              <w:rPr>
                <w:rFonts w:ascii="Arial" w:eastAsia="Malgun Gothic" w:hAnsi="Arial" w:cs="Arial"/>
                <w:sz w:val="20"/>
                <w:szCs w:val="20"/>
              </w:rPr>
            </w:pPr>
            <w:bookmarkStart w:id="3" w:name="_Hlk196311175"/>
            <w:r>
              <w:rPr>
                <w:rFonts w:ascii="Arial" w:eastAsia="宋体" w:hAnsi="Arial" w:cs="Arial"/>
                <w:sz w:val="20"/>
                <w:szCs w:val="20"/>
                <w:highlight w:val="yellow"/>
                <w:lang w:bidi="ar"/>
              </w:rPr>
              <w:lastRenderedPageBreak/>
              <w:t>2.</w:t>
            </w:r>
            <w:r>
              <w:rPr>
                <w:rFonts w:ascii="Arial" w:eastAsia="宋体" w:hAnsi="Arial" w:cs="Arial"/>
                <w:sz w:val="20"/>
                <w:szCs w:val="20"/>
                <w:highlight w:val="yellow"/>
                <w:lang w:bidi="ar"/>
              </w:rPr>
              <w:tab/>
              <w:t>We wait for further progress in RAN1 on link level enhancements before further discussing the possible impacts on access barring</w:t>
            </w:r>
            <w:bookmarkEnd w:id="3"/>
          </w:p>
          <w:p w14:paraId="53264CF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7F6462D1"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We support configuring more than 4 SMTCs per frequency (e.g. 6) for idle/inactive UEs. It will be up to UE implementation to select which of the SMTCs to consider (send this RAN2 decision to RAN4 for checking)</w:t>
            </w:r>
          </w:p>
          <w:p w14:paraId="492FF51F"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5.</w:t>
            </w:r>
            <w:r>
              <w:rPr>
                <w:rFonts w:ascii="Arial" w:eastAsia="宋体" w:hAnsi="Arial" w:cs="Arial"/>
                <w:sz w:val="20"/>
                <w:szCs w:val="20"/>
                <w:lang w:bidi="ar"/>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bl>
    <w:p w14:paraId="306CD289" w14:textId="77777777" w:rsidR="00CB47AD" w:rsidRDefault="009332FA">
      <w:pPr>
        <w:pStyle w:val="ae"/>
        <w:tabs>
          <w:tab w:val="left" w:pos="1622"/>
        </w:tabs>
        <w:spacing w:before="0" w:beforeAutospacing="0" w:after="0" w:afterAutospacing="0"/>
        <w:rPr>
          <w:sz w:val="21"/>
          <w:szCs w:val="21"/>
          <w:lang w:eastAsia="zh-CN"/>
        </w:rPr>
      </w:pPr>
      <w:r>
        <w:rPr>
          <w:rFonts w:ascii="Arial" w:eastAsia="MS Mincho" w:hAnsi="Arial"/>
          <w:sz w:val="20"/>
          <w:lang w:eastAsia="zh-CN" w:bidi="ar"/>
        </w:rPr>
        <w:lastRenderedPageBreak/>
        <w:t xml:space="preserve"> </w:t>
      </w:r>
    </w:p>
    <w:p w14:paraId="59D5A277" w14:textId="77777777" w:rsidR="00CB47AD" w:rsidRDefault="009332FA">
      <w:pPr>
        <w:pStyle w:val="ae"/>
        <w:overflowPunct w:val="0"/>
        <w:autoSpaceDE w:val="0"/>
        <w:autoSpaceDN w:val="0"/>
        <w:adjustRightInd w:val="0"/>
        <w:spacing w:before="180" w:beforeAutospacing="0" w:after="180" w:afterAutospacing="0"/>
        <w:ind w:left="1135" w:hanging="1135"/>
        <w:textAlignment w:val="baseline"/>
        <w:outlineLvl w:val="1"/>
      </w:pPr>
      <w:r>
        <w:rPr>
          <w:rFonts w:ascii="Arial" w:eastAsia="宋体" w:hAnsi="Arial"/>
          <w:sz w:val="32"/>
          <w:szCs w:val="32"/>
          <w:lang w:eastAsia="zh-CN" w:bidi="ar"/>
        </w:rPr>
        <w:t>Support of Broadcast service</w:t>
      </w:r>
    </w:p>
    <w:tbl>
      <w:tblPr>
        <w:tblStyle w:val="af1"/>
        <w:tblW w:w="0" w:type="auto"/>
        <w:tblInd w:w="160" w:type="dxa"/>
        <w:tblLook w:val="04A0" w:firstRow="1" w:lastRow="0" w:firstColumn="1" w:lastColumn="0" w:noHBand="0" w:noVBand="1"/>
      </w:tblPr>
      <w:tblGrid>
        <w:gridCol w:w="9410"/>
      </w:tblGrid>
      <w:tr w:rsidR="00CB47AD" w14:paraId="0C630413"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3C6A11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RAN2#125bis Agreements</w:t>
            </w:r>
          </w:p>
          <w:p w14:paraId="261FFFB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1.For MBS broadcast service we don’t restrict the work to any satellite constellation type</w:t>
            </w:r>
          </w:p>
          <w:p w14:paraId="34A13CF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2.We prioritize working on a solution for MBS broadcast but we don’t preclude other broadcast services, namely ETWS</w:t>
            </w:r>
          </w:p>
          <w:p w14:paraId="28AD69E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3.We will cover at least the case where the indicated intended service area covers a portion of a NTN cell</w:t>
            </w:r>
          </w:p>
          <w:p w14:paraId="1FC4EBB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4.The intended service area can cover the area of more than one NTN cells (or portions thereof)</w:t>
            </w:r>
          </w:p>
          <w:p w14:paraId="609447D6"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5.Can discuss next time whether the broadcast transmission can be limited to the intended service area only (i.e. no transmission happens outside of the intended serive area)</w:t>
            </w:r>
          </w:p>
          <w:p w14:paraId="3394D3F4"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6.At least the following geographical area formats to model service area can be further considered (the signalling of other information than the geographical information can be considered):</w:t>
            </w:r>
          </w:p>
          <w:p w14:paraId="6F94111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ab/>
              <w:t>- Circles (like for TN coverage)</w:t>
            </w:r>
          </w:p>
          <w:p w14:paraId="1E610E01"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ab/>
              <w:t>- Geographical area information, e.g. via polygons, to better approximate the intended shape of service area</w:t>
            </w:r>
          </w:p>
        </w:tc>
      </w:tr>
      <w:tr w:rsidR="00CB47AD" w14:paraId="476A41D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D9FF9D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RAN2#126 Agreements</w:t>
            </w:r>
          </w:p>
          <w:p w14:paraId="0D41462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1.For MBS broadcast service, both EFC and EMC are supported.</w:t>
            </w:r>
          </w:p>
          <w:p w14:paraId="1C2D798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2.RAN2 will not define means for the NW to prevent the reception of the content of the service outside of the intended service area.</w:t>
            </w:r>
          </w:p>
          <w:p w14:paraId="179CC3DB"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3.MBS broadcast intended service area is provided via system information</w:t>
            </w:r>
          </w:p>
          <w:p w14:paraId="741273C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4.For MBS broadcast RAN2 considers the following possibilities for including the service area information: SIB20/ SIB21/ MBSBroadcastConfiguration. FFS for ETWS</w:t>
            </w:r>
          </w:p>
          <w:p w14:paraId="02F0CDF3"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lastRenderedPageBreak/>
              <w:t>5.When intended service area (e.g., geographical area/TN coverage) is provided for MBS broadcast service, it needs to be associated with MBS session (FFS on the details)</w:t>
            </w:r>
          </w:p>
          <w:p w14:paraId="6B19945A"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4F5D3FED"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algun Gothic" w:hAnsi="Arial" w:cs="Arial"/>
                <w:sz w:val="20"/>
                <w:szCs w:val="20"/>
                <w:lang w:bidi="ar"/>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CB47AD" w14:paraId="3B9F618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526C874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RAN2#127 Agreements</w:t>
            </w:r>
          </w:p>
          <w:p w14:paraId="288FB00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The intended broadcast service area is defined by a geographical area represented by a (set of) referenceLocation and radius or by a (set of) polygon(s).</w:t>
            </w:r>
          </w:p>
          <w:p w14:paraId="2B5FC2B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RAN2 understands that the expected UE behavior is that when the UE is not in any intended service area of its interested broadcast services, the UE may not need to (re)acquire up-to-date MCCH. FFS on solutions</w:t>
            </w:r>
          </w:p>
          <w:p w14:paraId="13BDFB11" w14:textId="77777777" w:rsidR="00CB47AD" w:rsidRDefault="009332FA">
            <w:pPr>
              <w:pStyle w:val="ae"/>
              <w:spacing w:before="0" w:after="180" w:afterAutospacing="0"/>
              <w:rPr>
                <w:rFonts w:ascii="Arial" w:eastAsia="Malgun Gothic" w:hAnsi="Arial" w:cs="Arial"/>
                <w:sz w:val="20"/>
                <w:szCs w:val="20"/>
                <w:lang w:eastAsia="zh-CN"/>
              </w:rPr>
            </w:pPr>
            <w:r>
              <w:rPr>
                <w:rFonts w:ascii="Arial" w:eastAsia="宋体" w:hAnsi="Arial" w:cs="Arial"/>
                <w:sz w:val="20"/>
                <w:szCs w:val="20"/>
                <w:lang w:bidi="ar"/>
              </w:rPr>
              <w:t>3.</w:t>
            </w:r>
            <w:r>
              <w:rPr>
                <w:rFonts w:ascii="Arial" w:eastAsia="宋体" w:hAnsi="Arial" w:cs="Arial"/>
                <w:sz w:val="20"/>
                <w:szCs w:val="20"/>
                <w:lang w:bidi="ar"/>
              </w:rPr>
              <w:tab/>
              <w:t>For an MBS broadcast service intended for a certain area, a R19 UE supporting the feature should not establish MRB(s) for the MBS session associated to the intended area when it is outside the intended area (capture this in Stage 2)</w:t>
            </w:r>
          </w:p>
          <w:p w14:paraId="7A557611" w14:textId="77777777" w:rsidR="00CB47AD" w:rsidRDefault="009332FA">
            <w:pPr>
              <w:pStyle w:val="ae"/>
              <w:spacing w:before="0" w:after="180" w:afterAutospacing="0"/>
              <w:rPr>
                <w:rFonts w:ascii="Arial" w:eastAsia="Malgun Gothic" w:hAnsi="Arial" w:cs="Arial"/>
                <w:sz w:val="20"/>
                <w:szCs w:val="20"/>
              </w:rPr>
            </w:pPr>
            <w:bookmarkStart w:id="4" w:name="_Hlk196300970"/>
            <w:r>
              <w:rPr>
                <w:rFonts w:ascii="Arial" w:eastAsia="宋体" w:hAnsi="Arial" w:cs="Arial"/>
                <w:sz w:val="20"/>
                <w:szCs w:val="20"/>
                <w:highlight w:val="green"/>
                <w:lang w:bidi="ar"/>
              </w:rPr>
              <w:t>4.</w:t>
            </w:r>
            <w:r>
              <w:rPr>
                <w:rFonts w:ascii="Arial" w:eastAsia="宋体" w:hAnsi="Arial" w:cs="Arial"/>
                <w:sz w:val="20"/>
                <w:szCs w:val="20"/>
                <w:highlight w:val="green"/>
                <w:lang w:bidi="ar"/>
              </w:rPr>
              <w:tab/>
              <w:t xml:space="preserve">For an MBS broadcast service intended for a certain area, a R19 UE supporting the feature may initiate the broadcast MRB establishment procedure when UE is inside the intended area; </w:t>
            </w:r>
            <w:bookmarkStart w:id="5" w:name="_Hlk196312147"/>
            <w:r>
              <w:rPr>
                <w:rFonts w:ascii="Arial" w:eastAsia="宋体" w:hAnsi="Arial" w:cs="Arial"/>
                <w:sz w:val="20"/>
                <w:szCs w:val="20"/>
                <w:highlight w:val="green"/>
                <w:lang w:bidi="ar"/>
              </w:rPr>
              <w:t xml:space="preserve">the UE may initiate the broadcast MRB release procedure when UE leaves the intended area </w:t>
            </w:r>
            <w:bookmarkEnd w:id="5"/>
            <w:r>
              <w:rPr>
                <w:rFonts w:ascii="Arial" w:eastAsia="宋体" w:hAnsi="Arial" w:cs="Arial"/>
                <w:sz w:val="20"/>
                <w:szCs w:val="20"/>
                <w:highlight w:val="green"/>
                <w:lang w:bidi="ar"/>
              </w:rPr>
              <w:t>(capture this in stage 3)</w:t>
            </w:r>
            <w:bookmarkEnd w:id="4"/>
          </w:p>
        </w:tc>
      </w:tr>
      <w:tr w:rsidR="00CB47AD" w14:paraId="2E72897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C6DAC3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RAN2#127bis Agreements</w:t>
            </w:r>
          </w:p>
          <w:p w14:paraId="4675C0CE"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CB47AD" w14:paraId="654383A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B10398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RAN2#128 Agreements</w:t>
            </w:r>
          </w:p>
          <w:p w14:paraId="387CAD3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The encoding of TN coverage introduced in Rel-18 in TS38.331, including tn-ReferenceLocation-r18 and tn-DistanceRadius-r18, is reused for the geographical area of the circle.</w:t>
            </w:r>
          </w:p>
          <w:p w14:paraId="220DEC7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The encoding of Polygon in TS37.355 is reused for the geographical area of the Polygon.</w:t>
            </w:r>
          </w:p>
          <w:p w14:paraId="0B35C17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The IntendedServiceArea is considered as the IE name of the geographical area (we can still update the name in the CR implementation if needed)</w:t>
            </w:r>
          </w:p>
          <w:p w14:paraId="284BAE1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A signalled intended service area for a MBS BC service may include geographic areas across the current serving cell and overlapping neighbor cell(s).</w:t>
            </w:r>
          </w:p>
          <w:p w14:paraId="7A62D3F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5.</w:t>
            </w:r>
            <w:r>
              <w:rPr>
                <w:rFonts w:ascii="Arial" w:eastAsia="宋体" w:hAnsi="Arial" w:cs="Arial"/>
                <w:sz w:val="20"/>
                <w:szCs w:val="20"/>
                <w:lang w:bidi="ar"/>
              </w:rPr>
              <w:tab/>
              <w:t xml:space="preserve">RAN2 understands that the geographic area information for the intended service areas can be semi-static and not cause frequent updates.  </w:t>
            </w:r>
          </w:p>
          <w:p w14:paraId="3C699CBE"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6.</w:t>
            </w:r>
            <w:r>
              <w:rPr>
                <w:rFonts w:ascii="Arial" w:eastAsia="宋体" w:hAnsi="Arial" w:cs="Arial"/>
                <w:sz w:val="20"/>
                <w:szCs w:val="20"/>
                <w:lang w:bidi="ar"/>
              </w:rPr>
              <w:tab/>
              <w:t>Introduce a new SIB to include a list of intended service areas and related pointer (FFS if we point to the intended services areas via the index in the list or with an ID or another way)</w:t>
            </w:r>
          </w:p>
          <w:p w14:paraId="3AAEF6EC"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7.</w:t>
            </w:r>
            <w:r>
              <w:rPr>
                <w:rFonts w:ascii="Arial" w:eastAsia="宋体" w:hAnsi="Arial" w:cs="Arial"/>
                <w:sz w:val="20"/>
                <w:szCs w:val="20"/>
                <w:lang w:bidi="ar"/>
              </w:rPr>
              <w:tab/>
              <w:t>The legacy SIB modification procedure is applied to update the intended service area information in the new SIB.</w:t>
            </w:r>
          </w:p>
        </w:tc>
      </w:tr>
      <w:tr w:rsidR="00CB47AD" w14:paraId="2436EB7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A1EF8FB"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RAN2#129 Agreements</w:t>
            </w:r>
          </w:p>
          <w:p w14:paraId="4142A86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1.In the new SIB, explicit network-indicated area ID is used to label an intended service area in the list</w:t>
            </w:r>
          </w:p>
          <w:p w14:paraId="35441F0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2.It shall be possible to signal multiple service area IDs to one MBS service (we Insert a list of service area IDs in MCCH)</w:t>
            </w:r>
          </w:p>
          <w:p w14:paraId="11667F86"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3.Introduce “warning area coordinates” in ETWS Primary Notification (SIB6) and in ETWS Secondary Notification (SIB7). FFS on the signalling details for “warning area coordinates” (SIB6 is not segmented)</w:t>
            </w:r>
          </w:p>
        </w:tc>
      </w:tr>
      <w:tr w:rsidR="00CB47AD" w14:paraId="68B6192E"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9F3AEAF"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RAN2#129bis Agreements</w:t>
            </w:r>
          </w:p>
          <w:p w14:paraId="44815ED8" w14:textId="77777777" w:rsidR="00CB47AD" w:rsidRDefault="009332FA">
            <w:pPr>
              <w:pStyle w:val="ae"/>
              <w:spacing w:before="0" w:after="180" w:afterAutospacing="0"/>
              <w:rPr>
                <w:rFonts w:ascii="Arial" w:hAnsi="Arial" w:cs="Arial"/>
                <w:sz w:val="20"/>
                <w:szCs w:val="20"/>
              </w:rPr>
            </w:pPr>
            <w:bookmarkStart w:id="6" w:name="_Hlk196301147"/>
            <w:r>
              <w:rPr>
                <w:rFonts w:ascii="Arial" w:eastAsia="宋体" w:hAnsi="Arial" w:cs="Arial"/>
                <w:sz w:val="20"/>
                <w:szCs w:val="20"/>
                <w:highlight w:val="green"/>
                <w:lang w:bidi="ar"/>
              </w:rPr>
              <w:t>1.</w:t>
            </w:r>
            <w:r>
              <w:rPr>
                <w:rFonts w:ascii="Arial" w:eastAsia="宋体" w:hAnsi="Arial" w:cs="Arial"/>
                <w:sz w:val="20"/>
                <w:szCs w:val="20"/>
                <w:highlight w:val="green"/>
                <w:lang w:bidi="ar"/>
              </w:rPr>
              <w:tab/>
              <w:t>We add a sentence saying that the UE can optionally support intended service area provision for MBS broadcast service via NTN.</w:t>
            </w:r>
            <w:bookmarkEnd w:id="6"/>
          </w:p>
          <w:p w14:paraId="32205432"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RAN2 understands the Intended service areas of all MBS broadcast services of the current serving cell that need to be geo-fenced will be included in the new SIBxx (no spec impacts)</w:t>
            </w:r>
          </w:p>
          <w:p w14:paraId="1D4ABFD5"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highlight w:val="green"/>
                <w:lang w:bidi="ar"/>
              </w:rPr>
              <w:t>3.</w:t>
            </w:r>
            <w:r>
              <w:rPr>
                <w:rFonts w:ascii="Arial" w:eastAsia="宋体" w:hAnsi="Arial" w:cs="Arial"/>
                <w:sz w:val="20"/>
                <w:szCs w:val="20"/>
                <w:highlight w:val="green"/>
                <w:lang w:bidi="ar"/>
              </w:rPr>
              <w:tab/>
              <w:t>If UE knows it’s not in any intended service areas of any MBS services the UE is interested into, the UE may not need to acquire MCCH</w:t>
            </w:r>
          </w:p>
          <w:p w14:paraId="57AE14A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If no intended service area is explicitly indicated (e.g. in SIBxx) for a MBS service the UE is interested into, existing behavior applies.</w:t>
            </w:r>
          </w:p>
          <w:p w14:paraId="4C5B7FC5"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5.</w:t>
            </w:r>
            <w:r>
              <w:rPr>
                <w:rFonts w:ascii="Arial" w:eastAsia="宋体" w:hAnsi="Arial" w:cs="Arial"/>
                <w:sz w:val="20"/>
                <w:szCs w:val="20"/>
                <w:lang w:bidi="ar"/>
              </w:rPr>
              <w:tab/>
              <w:t>The field warningAreaCoordinates is included in SIB6 while the field warningAreaCoordinatesSegment is included in SIB7 for ETWS primary/secondary notification to indicate Warning Area Coordinates IE.</w:t>
            </w:r>
          </w:p>
          <w:p w14:paraId="6D418361"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highlight w:val="green"/>
              </w:rPr>
            </w:pPr>
            <w:r>
              <w:rPr>
                <w:rFonts w:ascii="Arial" w:eastAsia="Malgun Gothic" w:hAnsi="Arial" w:cs="Arial"/>
                <w:sz w:val="20"/>
                <w:szCs w:val="20"/>
                <w:highlight w:val="green"/>
                <w:lang w:bidi="ar"/>
              </w:rPr>
              <w:t>UE may prioritize the frequency(ies) for an interested service when UE can only receive the service on the frequency(ies) and the UE is in intended service area associated with the service provided in the frequency(ies). Otherwise, UE may de- prioritize the frequency.</w:t>
            </w:r>
          </w:p>
          <w:p w14:paraId="0559FFC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highlight w:val="yellow"/>
              </w:rPr>
            </w:pPr>
            <w:r>
              <w:rPr>
                <w:rFonts w:ascii="Arial" w:eastAsia="Malgun Gothic" w:hAnsi="Arial" w:cs="Arial"/>
                <w:sz w:val="20"/>
                <w:szCs w:val="20"/>
                <w:highlight w:val="yellow"/>
                <w:lang w:bidi="ar"/>
              </w:rPr>
              <w:t>FFS whether and how the association between intended service area and frequencies is acquired.</w:t>
            </w:r>
          </w:p>
        </w:tc>
      </w:tr>
    </w:tbl>
    <w:p w14:paraId="2CF0FA24" w14:textId="77777777" w:rsidR="00CB47AD" w:rsidRDefault="00CB47AD">
      <w:pPr>
        <w:pStyle w:val="Reference"/>
        <w:numPr>
          <w:ilvl w:val="0"/>
          <w:numId w:val="0"/>
        </w:numPr>
        <w:rPr>
          <w:rFonts w:eastAsia="宋体" w:cs="Arial"/>
          <w:szCs w:val="18"/>
          <w:lang w:val="en-US"/>
        </w:rPr>
      </w:pPr>
    </w:p>
    <w:p w14:paraId="33B8F74B" w14:textId="77777777" w:rsidR="00CB47AD" w:rsidRDefault="00CB47AD">
      <w:pPr>
        <w:rPr>
          <w:i/>
          <w:iCs/>
          <w:color w:val="4472C4" w:themeColor="accent1"/>
        </w:rPr>
      </w:pPr>
    </w:p>
    <w:sectPr w:rsidR="00CB47A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2BD6" w14:textId="77777777" w:rsidR="002E49E8" w:rsidRDefault="002E49E8">
      <w:r>
        <w:separator/>
      </w:r>
    </w:p>
  </w:endnote>
  <w:endnote w:type="continuationSeparator" w:id="0">
    <w:p w14:paraId="53857984" w14:textId="77777777" w:rsidR="002E49E8" w:rsidRDefault="002E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A708" w14:textId="77777777" w:rsidR="00CB47AD" w:rsidRDefault="009332FA">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956E" w14:textId="77777777" w:rsidR="002E49E8" w:rsidRDefault="002E49E8">
      <w:pPr>
        <w:spacing w:after="0"/>
      </w:pPr>
      <w:r>
        <w:separator/>
      </w:r>
    </w:p>
  </w:footnote>
  <w:footnote w:type="continuationSeparator" w:id="0">
    <w:p w14:paraId="7352EBA6" w14:textId="77777777" w:rsidR="002E49E8" w:rsidRDefault="002E4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63014"/>
    <w:multiLevelType w:val="multilevel"/>
    <w:tmpl w:val="8BC63014"/>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1" w15:restartNumberingAfterBreak="0">
    <w:nsid w:val="A8D50C32"/>
    <w:multiLevelType w:val="multilevel"/>
    <w:tmpl w:val="A8D50C32"/>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2" w15:restartNumberingAfterBreak="0">
    <w:nsid w:val="C90BC8C2"/>
    <w:multiLevelType w:val="multilevel"/>
    <w:tmpl w:val="C90BC8C2"/>
    <w:lvl w:ilvl="0">
      <w:start w:val="1"/>
      <w:numFmt w:val="bullet"/>
      <w:pStyle w:val="Agreement"/>
      <w:lvlText w:val=""/>
      <w:lvlJc w:val="left"/>
      <w:pPr>
        <w:tabs>
          <w:tab w:val="left" w:pos="360"/>
        </w:tabs>
        <w:ind w:left="360" w:hanging="360"/>
      </w:pPr>
      <w:rPr>
        <w:rFonts w:ascii="Symbol" w:hAnsi="Symbol" w:cs="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cs="Wingdings"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cs="Wingdings" w:hint="default"/>
      </w:rPr>
    </w:lvl>
    <w:lvl w:ilvl="6">
      <w:start w:val="1"/>
      <w:numFmt w:val="bullet"/>
      <w:lvlText w:val=""/>
      <w:lvlJc w:val="left"/>
      <w:pPr>
        <w:tabs>
          <w:tab w:val="left" w:pos="3600"/>
        </w:tabs>
        <w:ind w:left="3600" w:hanging="360"/>
      </w:pPr>
      <w:rPr>
        <w:rFonts w:ascii="Symbol" w:hAnsi="Symbol" w:cs="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cs="Wingdings" w:hint="default"/>
      </w:rPr>
    </w:lvl>
  </w:abstractNum>
  <w:abstractNum w:abstractNumId="3" w15:restartNumberingAfterBreak="0">
    <w:nsid w:val="CCA96C4D"/>
    <w:multiLevelType w:val="multilevel"/>
    <w:tmpl w:val="CCA96C4D"/>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4" w15:restartNumberingAfterBreak="0">
    <w:nsid w:val="E539A9EE"/>
    <w:multiLevelType w:val="singleLevel"/>
    <w:tmpl w:val="E539A9EE"/>
    <w:lvl w:ilvl="0">
      <w:start w:val="3"/>
      <w:numFmt w:val="decimal"/>
      <w:suff w:val="space"/>
      <w:lvlText w:val="%1."/>
      <w:lvlJc w:val="left"/>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3FBFA9F"/>
    <w:multiLevelType w:val="singleLevel"/>
    <w:tmpl w:val="03FBFA9F"/>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sjQ1NDE0NjWxsDRR0lEKTi0uzszPAykwrAUAR/lHq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2DB"/>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9E8"/>
    <w:rsid w:val="002E4ECD"/>
    <w:rsid w:val="002E7711"/>
    <w:rsid w:val="002E7BB5"/>
    <w:rsid w:val="002E7BD4"/>
    <w:rsid w:val="002E7F7E"/>
    <w:rsid w:val="002F0434"/>
    <w:rsid w:val="002F088D"/>
    <w:rsid w:val="002F129C"/>
    <w:rsid w:val="002F1405"/>
    <w:rsid w:val="002F1B2E"/>
    <w:rsid w:val="002F340D"/>
    <w:rsid w:val="002F3704"/>
    <w:rsid w:val="002F3D63"/>
    <w:rsid w:val="002F4618"/>
    <w:rsid w:val="002F5E8A"/>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F1B"/>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0F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1F2A"/>
    <w:rsid w:val="00456988"/>
    <w:rsid w:val="00456C4A"/>
    <w:rsid w:val="00457795"/>
    <w:rsid w:val="00461DC9"/>
    <w:rsid w:val="004621DE"/>
    <w:rsid w:val="00463C49"/>
    <w:rsid w:val="004660FD"/>
    <w:rsid w:val="00466AC6"/>
    <w:rsid w:val="00466B53"/>
    <w:rsid w:val="0046704F"/>
    <w:rsid w:val="004677D3"/>
    <w:rsid w:val="00467B0C"/>
    <w:rsid w:val="00470640"/>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87C66"/>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6BB"/>
    <w:rsid w:val="007F2947"/>
    <w:rsid w:val="007F3E48"/>
    <w:rsid w:val="007F705F"/>
    <w:rsid w:val="00800F10"/>
    <w:rsid w:val="00800F41"/>
    <w:rsid w:val="0080198F"/>
    <w:rsid w:val="0080295A"/>
    <w:rsid w:val="008032E4"/>
    <w:rsid w:val="00804AE8"/>
    <w:rsid w:val="00805919"/>
    <w:rsid w:val="00805D18"/>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2FA"/>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4F4"/>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7F"/>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07CE6"/>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4BF5"/>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70F6"/>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29B"/>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6B5F"/>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747"/>
    <w:rsid w:val="00F66926"/>
    <w:rsid w:val="00F670BD"/>
    <w:rsid w:val="00F70445"/>
    <w:rsid w:val="00F70B05"/>
    <w:rsid w:val="00F718DB"/>
    <w:rsid w:val="00F72A75"/>
    <w:rsid w:val="00F72C67"/>
    <w:rsid w:val="00F735C0"/>
    <w:rsid w:val="00F73614"/>
    <w:rsid w:val="00F73B67"/>
    <w:rsid w:val="00F7482A"/>
    <w:rsid w:val="00F778C6"/>
    <w:rsid w:val="00F77ADC"/>
    <w:rsid w:val="00F81A75"/>
    <w:rsid w:val="00F827C2"/>
    <w:rsid w:val="00F8350F"/>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0482"/>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4780D9E"/>
    <w:rsid w:val="15842340"/>
    <w:rsid w:val="164856AB"/>
    <w:rsid w:val="18A21BAE"/>
    <w:rsid w:val="18FF7024"/>
    <w:rsid w:val="1A4122C2"/>
    <w:rsid w:val="1A522861"/>
    <w:rsid w:val="1BF66675"/>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9FA1AB1"/>
    <w:rsid w:val="4C952903"/>
    <w:rsid w:val="54E647A4"/>
    <w:rsid w:val="5845510A"/>
    <w:rsid w:val="59FA0011"/>
    <w:rsid w:val="5DF47916"/>
    <w:rsid w:val="62897572"/>
    <w:rsid w:val="68A43468"/>
    <w:rsid w:val="6A1F2BB4"/>
    <w:rsid w:val="6A4B2D88"/>
    <w:rsid w:val="6C025C2D"/>
    <w:rsid w:val="6E4A7901"/>
    <w:rsid w:val="70B432B2"/>
    <w:rsid w:val="7214383E"/>
    <w:rsid w:val="760B1921"/>
    <w:rsid w:val="777811D4"/>
    <w:rsid w:val="77FF0534"/>
    <w:rsid w:val="7EE3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54E1"/>
  <w15:docId w15:val="{8CD9204F-6D7F-0B46-897E-DD171635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Hyperlink"/>
    <w:uiPriority w:val="99"/>
    <w:qFormat/>
    <w:rPr>
      <w:color w:val="0000FF"/>
      <w:u w:val="single"/>
    </w:rPr>
  </w:style>
  <w:style w:type="character" w:styleId="af4">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table" w:customStyle="1" w:styleId="TableNormal1">
    <w:name w:val="Table Normal1"/>
    <w:basedOn w:val="a1"/>
    <w:semiHidden/>
    <w:tblPr/>
  </w:style>
  <w:style w:type="paragraph" w:customStyle="1" w:styleId="Agreement">
    <w:name w:val="Agreement"/>
    <w:basedOn w:val="a"/>
    <w:pPr>
      <w:numPr>
        <w:numId w:val="4"/>
      </w:numPr>
      <w:overflowPunct/>
      <w:autoSpaceDE/>
      <w:autoSpaceDN/>
      <w:adjustRightInd/>
      <w:spacing w:before="60" w:after="0"/>
      <w:jc w:val="left"/>
    </w:pPr>
    <w:rPr>
      <w:rFonts w:eastAsia="MS Mincho"/>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panidx\OneDrive%20-%20InterDigital%20Communications,%20Inc\Documents\3GPP%20RAN\TSGR2_129b\Docs\R2-25029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3258</Words>
  <Characters>18574</Characters>
  <Application>Microsoft Office Word</Application>
  <DocSecurity>0</DocSecurity>
  <Lines>154</Lines>
  <Paragraphs>43</Paragraphs>
  <ScaleCrop>false</ScaleCrop>
  <Company>InterDigital</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xiaowei-xiaomi</cp:lastModifiedBy>
  <cp:revision>34</cp:revision>
  <dcterms:created xsi:type="dcterms:W3CDTF">2025-04-18T13:56:00Z</dcterms:created>
  <dcterms:modified xsi:type="dcterms:W3CDTF">2025-04-29T10:06:00Z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05985D68B07E4B1FBDDAC9C88985CB76</vt:lpwstr>
  </property>
  <property fmtid="{D5CDD505-2E9C-101B-9397-08002B2CF9AE}" pid="14" name="CWM45e8c46024d211f08000595b0000595b">
    <vt:lpwstr>CWM4OaK82NrfPqb/kMfUYIlL823hV0KDJN27Rw6MYYpssZTPKmUnLjwF+DlH1owNfy/a+r0Iy+HD5iilTxibKD7xA==</vt:lpwstr>
  </property>
  <property fmtid="{D5CDD505-2E9C-101B-9397-08002B2CF9AE}" pid="15" name="CWM83797be024db11f080006f5f00006f5f">
    <vt:lpwstr>CWM9vB2ITYXrNVWyi07ubploYh/JS2xzrdNqnxU9BBDxv7iJ+hMy0nFOtwTkFk4nYYLLlOoji5aL4UL7uEtpojovg==</vt:lpwstr>
  </property>
  <property fmtid="{D5CDD505-2E9C-101B-9397-08002B2CF9AE}" pid="16" name="CWM712b217024e811f08000595b0000595b">
    <vt:lpwstr>CWMkuRK6J1t4hIAwqg80RaghKEE1i/+I/YZKR1PK9MH1XuOgz2Vrn4y8yAi3PPHHGWf1GVz8pNTKBLQasjyyc6hjg==</vt:lpwstr>
  </property>
</Properties>
</file>