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commentRangeStart w:id="0"/>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commentRangeEnd w:id="0"/>
      <w:r w:rsidR="00B24A22">
        <w:rPr>
          <w:rStyle w:val="CommentReference"/>
        </w:rPr>
        <w:commentReference w:id="0"/>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2"/>
      <w:r>
        <w:rPr>
          <w:b/>
          <w:bCs/>
          <w:u w:val="single"/>
          <w:lang w:eastAsia="sv-SE"/>
        </w:rPr>
        <w:t>Content</w:t>
      </w:r>
      <w:commentRangeEnd w:id="2"/>
      <w:r w:rsidR="00BE0E24">
        <w:rPr>
          <w:rStyle w:val="CommentReference"/>
        </w:rPr>
        <w:commentReference w:id="2"/>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3"/>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3"/>
      <w:r w:rsidR="00581A90">
        <w:rPr>
          <w:rStyle w:val="CommentReference"/>
        </w:rPr>
        <w:commentReference w:id="3"/>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4"/>
      <w:commentRangeStart w:id="5"/>
      <w:commentRangeStart w:id="6"/>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commentRangeEnd w:id="4"/>
      <w:r w:rsidR="00F32437">
        <w:rPr>
          <w:rStyle w:val="CommentReference"/>
        </w:rPr>
        <w:commentReference w:id="4"/>
      </w:r>
      <w:commentRangeEnd w:id="5"/>
      <w:r w:rsidR="001E6A79">
        <w:rPr>
          <w:rStyle w:val="CommentReference"/>
        </w:rPr>
        <w:commentReference w:id="5"/>
      </w:r>
      <w:commentRangeEnd w:id="6"/>
      <w:r w:rsidR="000B0B42">
        <w:rPr>
          <w:rStyle w:val="CommentReference"/>
        </w:rPr>
        <w:commentReference w:id="6"/>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7"/>
      <w:r>
        <w:rPr>
          <w:lang w:eastAsia="sv-SE"/>
        </w:rPr>
        <w:t>From the rapporteur’s perspective, an LS should be sent to RAN1.</w:t>
      </w:r>
      <w:commentRangeEnd w:id="7"/>
      <w:r w:rsidR="003C2880">
        <w:rPr>
          <w:rStyle w:val="CommentReference"/>
        </w:rPr>
        <w:commentReference w:id="7"/>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8"/>
      <w:commentRangeStart w:id="9"/>
      <w:commentRangeStart w:id="10"/>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8"/>
      <w:r w:rsidR="008E0D3A">
        <w:rPr>
          <w:rStyle w:val="CommentReference"/>
        </w:rPr>
        <w:commentReference w:id="8"/>
      </w:r>
      <w:commentRangeEnd w:id="9"/>
      <w:r w:rsidR="008259C3">
        <w:rPr>
          <w:rStyle w:val="CommentReference"/>
        </w:rPr>
        <w:commentReference w:id="9"/>
      </w:r>
      <w:commentRangeEnd w:id="10"/>
      <w:r w:rsidR="009B2A2A">
        <w:rPr>
          <w:rStyle w:val="CommentReference"/>
        </w:rPr>
        <w:commentReference w:id="10"/>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bookmarkStart w:id="11" w:name="_Hlk196980673"/>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bookmarkEnd w:id="11"/>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12"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12"/>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bookmarkStart w:id="13" w:name="_Hlk196980767"/>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ListParagraph"/>
              <w:numPr>
                <w:ilvl w:val="0"/>
                <w:numId w:val="23"/>
              </w:numPr>
              <w:rPr>
                <w:rFonts w:eastAsiaTheme="minorEastAsia"/>
                <w:bCs/>
              </w:rPr>
            </w:pPr>
            <w:bookmarkStart w:id="14" w:name="_Hlk196980781"/>
            <w:bookmarkEnd w:id="13"/>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bookmarkEnd w:id="14"/>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ListParagraph"/>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15"/>
            <w:r w:rsidRPr="001E3A1E">
              <w:rPr>
                <w:lang w:eastAsia="sv-SE"/>
              </w:rPr>
              <w:t xml:space="preserve">Suggest </w:t>
            </w:r>
            <w:r>
              <w:rPr>
                <w:lang w:eastAsia="sv-SE"/>
              </w:rPr>
              <w:t>to wait for RAN1 to provide the list of inference related parameters for option B.</w:t>
            </w:r>
            <w:commentRangeEnd w:id="15"/>
            <w:r>
              <w:rPr>
                <w:rStyle w:val="CommentReference"/>
              </w:rPr>
              <w:commentReference w:id="15"/>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w:t>
            </w:r>
            <w:proofErr w:type="spellStart"/>
            <w:r>
              <w:rPr>
                <w:lang w:eastAsia="sv-SE"/>
              </w:rPr>
              <w:t>behavior</w:t>
            </w:r>
            <w:proofErr w:type="spellEnd"/>
            <w:r>
              <w:rPr>
                <w:lang w:eastAsia="sv-SE"/>
              </w:rPr>
              <w:t xml:space="preserve">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lastRenderedPageBreak/>
              <w:t>Apple</w:t>
            </w:r>
          </w:p>
        </w:tc>
        <w:tc>
          <w:tcPr>
            <w:tcW w:w="8011" w:type="dxa"/>
            <w:vAlign w:val="center"/>
          </w:tcPr>
          <w:p w14:paraId="04B7EF2D" w14:textId="09553264" w:rsidR="001F47A8" w:rsidRDefault="001F47A8" w:rsidP="001F47A8">
            <w:pPr>
              <w:jc w:val="left"/>
              <w:rPr>
                <w:rFonts w:eastAsiaTheme="minorEastAsia"/>
                <w:b/>
                <w:bCs/>
              </w:rPr>
            </w:pPr>
            <w:r w:rsidRPr="00D47BB2">
              <w:rPr>
                <w:rFonts w:eastAsiaTheme="minorEastAsia" w:hint="eastAsia"/>
                <w:b/>
                <w:bCs/>
              </w:rPr>
              <w:t xml:space="preserve">Open 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similar to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TableGrid"/>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r w:rsidR="009B2A2A" w14:paraId="40C89ABD" w14:textId="77777777" w:rsidTr="0077227D">
        <w:tc>
          <w:tcPr>
            <w:tcW w:w="1614" w:type="dxa"/>
            <w:vAlign w:val="center"/>
          </w:tcPr>
          <w:p w14:paraId="2B3EF8B0" w14:textId="1F4C3814" w:rsidR="009B2A2A" w:rsidRDefault="009B2A2A" w:rsidP="00246AFB">
            <w:pPr>
              <w:jc w:val="center"/>
              <w:rPr>
                <w:lang w:eastAsia="sv-SE"/>
              </w:rPr>
            </w:pPr>
            <w:r>
              <w:rPr>
                <w:lang w:eastAsia="sv-SE"/>
              </w:rPr>
              <w:t>Nokia</w:t>
            </w:r>
          </w:p>
        </w:tc>
        <w:tc>
          <w:tcPr>
            <w:tcW w:w="8011" w:type="dxa"/>
            <w:vAlign w:val="center"/>
          </w:tcPr>
          <w:p w14:paraId="7A9529EE" w14:textId="77777777" w:rsidR="009B2A2A" w:rsidRPr="009B2A2A" w:rsidRDefault="009B2A2A" w:rsidP="00246AFB">
            <w:pPr>
              <w:rPr>
                <w:b/>
                <w:bCs/>
                <w:lang w:eastAsia="sv-SE"/>
              </w:rPr>
            </w:pPr>
            <w:bookmarkStart w:id="16" w:name="OLE_LINK138"/>
            <w:r w:rsidRPr="009B2A2A">
              <w:rPr>
                <w:b/>
                <w:bCs/>
                <w:u w:val="single"/>
                <w:lang w:eastAsia="sv-SE"/>
              </w:rPr>
              <w:t>Open Issue RRC-xx: Reporting behaviour of inapplicable periodic beam prediction configuration</w:t>
            </w:r>
          </w:p>
          <w:bookmarkEnd w:id="16"/>
          <w:p w14:paraId="6EBD9517" w14:textId="57A7171B" w:rsidR="009B2A2A" w:rsidRDefault="009B2A2A" w:rsidP="00246AFB">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EDEB3CA" w14:textId="77777777" w:rsidR="009B2A2A" w:rsidRDefault="009B2A2A" w:rsidP="00246AFB">
            <w:pPr>
              <w:rPr>
                <w:lang w:eastAsia="sv-SE"/>
              </w:rPr>
            </w:pPr>
            <w:r>
              <w:rPr>
                <w:b/>
                <w:bCs/>
                <w:lang w:eastAsia="sv-SE"/>
              </w:rPr>
              <w:t xml:space="preserve">Proposed resolution: </w:t>
            </w:r>
            <w:r>
              <w:rPr>
                <w:lang w:eastAsia="sv-SE"/>
              </w:rPr>
              <w:t>It is suggested that companies provide contributions to the following meeting to resolve the issue. We need to determine whether the configuration should cease reporting or send the input (measurements) to the NW once it becomes inapplicable.</w:t>
            </w:r>
          </w:p>
          <w:p w14:paraId="69407211" w14:textId="77777777" w:rsidR="009B2A2A" w:rsidRDefault="009B2A2A" w:rsidP="00246AFB">
            <w:pPr>
              <w:rPr>
                <w:lang w:eastAsia="sv-SE"/>
              </w:rPr>
            </w:pPr>
          </w:p>
          <w:p w14:paraId="10664F95" w14:textId="77777777" w:rsidR="009B2A2A" w:rsidRDefault="009B2A2A" w:rsidP="00246AFB">
            <w:pPr>
              <w:rPr>
                <w:lang w:eastAsia="sv-SE"/>
              </w:rPr>
            </w:pPr>
            <w:r>
              <w:rPr>
                <w:b/>
                <w:bCs/>
                <w:u w:val="single"/>
                <w:lang w:eastAsia="sv-SE"/>
              </w:rPr>
              <w:t>Open Issue RRC-xx: Repeated reports of applicability for configurations which consistently perform poorly</w:t>
            </w:r>
          </w:p>
          <w:p w14:paraId="0556956F" w14:textId="65AF7B5E" w:rsidR="009B2A2A" w:rsidRDefault="009B2A2A" w:rsidP="00246AFB">
            <w:pPr>
              <w:rPr>
                <w:lang w:eastAsia="sv-SE"/>
              </w:rPr>
            </w:pPr>
            <w:r>
              <w:rPr>
                <w:b/>
                <w:bCs/>
                <w:lang w:eastAsia="sv-SE"/>
              </w:rPr>
              <w:t xml:space="preserve">Issue description: </w:t>
            </w:r>
            <w:r>
              <w:rPr>
                <w:lang w:eastAsia="sv-SE"/>
              </w:rPr>
              <w:t xml:space="preserve">UEs may repeatedly report a configuration as applicable based on the applicability determination information (UE-side and NW-side) but still perform poorly </w:t>
            </w:r>
            <w:r>
              <w:rPr>
                <w:lang w:eastAsia="sv-SE"/>
              </w:rPr>
              <w:lastRenderedPageBreak/>
              <w:t>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4A6C20D9" w14:textId="77777777" w:rsidR="009B2A2A" w:rsidRDefault="009B2A2A" w:rsidP="00246AFB">
            <w:pPr>
              <w:rPr>
                <w:lang w:eastAsia="sv-SE"/>
              </w:rPr>
            </w:pPr>
            <w:r>
              <w:rPr>
                <w:b/>
                <w:bCs/>
                <w:lang w:eastAsia="sv-SE"/>
              </w:rPr>
              <w:t xml:space="preserve">Proposed resolution: </w:t>
            </w:r>
            <w:r w:rsidRPr="009B2A2A">
              <w:rPr>
                <w:lang w:eastAsia="sv-SE"/>
              </w:rPr>
              <w:t xml:space="preserve">It is suggested that </w:t>
            </w:r>
            <w:r>
              <w:rPr>
                <w:lang w:eastAsia="sv-SE"/>
              </w:rPr>
              <w:t>companies provide contributions to the following meeting to resolve the issue. Ideally, the UE would receive feedback sufficient to adjust its applicability determination.</w:t>
            </w:r>
          </w:p>
          <w:p w14:paraId="576311F1" w14:textId="77777777" w:rsidR="006E1F1F" w:rsidRDefault="006E1F1F" w:rsidP="00246AFB">
            <w:pPr>
              <w:rPr>
                <w:b/>
                <w:bCs/>
                <w:u w:val="single"/>
                <w:lang w:eastAsia="sv-SE"/>
              </w:rPr>
            </w:pPr>
          </w:p>
          <w:p w14:paraId="49081BD8" w14:textId="6EF8DCEA" w:rsidR="005D39BD" w:rsidRPr="006C677B" w:rsidRDefault="00140615" w:rsidP="00246AFB">
            <w:pPr>
              <w:rPr>
                <w:b/>
                <w:bCs/>
                <w:u w:val="single"/>
                <w:lang w:eastAsia="sv-SE"/>
              </w:rPr>
            </w:pPr>
            <w:r w:rsidRPr="006C677B">
              <w:rPr>
                <w:b/>
                <w:bCs/>
                <w:u w:val="single"/>
                <w:lang w:eastAsia="sv-SE"/>
              </w:rPr>
              <w:t xml:space="preserve">Open Issue RRC-xx: </w:t>
            </w:r>
            <w:r w:rsidR="005D39BD" w:rsidRPr="006C677B">
              <w:rPr>
                <w:b/>
                <w:bCs/>
                <w:u w:val="single"/>
                <w:lang w:eastAsia="sv-SE"/>
              </w:rPr>
              <w:t>Use case-specific language in the procedures</w:t>
            </w:r>
          </w:p>
          <w:p w14:paraId="190DC9FA" w14:textId="65745730" w:rsidR="005D39BD" w:rsidRDefault="005D39BD" w:rsidP="00246AFB">
            <w:pPr>
              <w:rPr>
                <w:lang w:eastAsia="sv-SE"/>
              </w:rPr>
            </w:pPr>
            <w:r w:rsidRPr="006C677B">
              <w:rPr>
                <w:b/>
                <w:bCs/>
                <w:lang w:eastAsia="sv-SE"/>
              </w:rPr>
              <w:t xml:space="preserve">Issue description: </w:t>
            </w:r>
            <w:r>
              <w:rPr>
                <w:lang w:eastAsia="sv-SE"/>
              </w:rPr>
              <w:t xml:space="preserve">Use case-specific language like “including a configuration for measurement prediction” is used in the running CR. </w:t>
            </w:r>
            <w:r w:rsidR="00CD3835">
              <w:rPr>
                <w:lang w:eastAsia="sv-SE"/>
              </w:rPr>
              <w:t>We should base the inclusion in the applicability reporting procedure on specific fields in the configuration being present. We do this for other procedures, e.g., when we list events A1, A2, A3, etc., for their applicability in a procedure.</w:t>
            </w:r>
          </w:p>
          <w:p w14:paraId="6491358D" w14:textId="087234FF" w:rsidR="00CD3835" w:rsidRPr="00140615" w:rsidRDefault="00CD3835" w:rsidP="00246AFB">
            <w:pPr>
              <w:rPr>
                <w:lang w:eastAsia="sv-SE"/>
              </w:rPr>
            </w:pPr>
            <w:r w:rsidRPr="006C677B">
              <w:rPr>
                <w:b/>
                <w:bCs/>
                <w:lang w:eastAsia="sv-SE"/>
              </w:rPr>
              <w:t>Proposed solution</w:t>
            </w:r>
            <w:r>
              <w:rPr>
                <w:lang w:eastAsia="sv-SE"/>
              </w:rPr>
              <w:t xml:space="preserve">: Use specific fields to indicate which configurations are </w:t>
            </w:r>
            <w:r w:rsidR="006C677B">
              <w:rPr>
                <w:lang w:eastAsia="sv-SE"/>
              </w:rPr>
              <w:t>included in the applicability reporting procedure.</w:t>
            </w:r>
          </w:p>
          <w:p w14:paraId="140B8EFE" w14:textId="77777777" w:rsidR="00140615" w:rsidRDefault="00140615" w:rsidP="00246AFB">
            <w:pPr>
              <w:rPr>
                <w:b/>
                <w:bCs/>
                <w:u w:val="single"/>
                <w:lang w:eastAsia="sv-SE"/>
              </w:rPr>
            </w:pPr>
          </w:p>
          <w:p w14:paraId="6FD07BC9" w14:textId="77777777" w:rsidR="006E1F1F" w:rsidRDefault="006E1F1F" w:rsidP="00246AFB">
            <w:pPr>
              <w:rPr>
                <w:b/>
                <w:bCs/>
                <w:u w:val="single"/>
                <w:lang w:eastAsia="sv-SE"/>
              </w:rPr>
            </w:pPr>
            <w:r>
              <w:rPr>
                <w:b/>
                <w:bCs/>
                <w:u w:val="single"/>
                <w:lang w:eastAsia="sv-SE"/>
              </w:rPr>
              <w:t>Open Issue RRC-xx: The naming of IEs related to NW-side data collection are very specific to one use case</w:t>
            </w:r>
          </w:p>
          <w:p w14:paraId="3CDF4864" w14:textId="4C4E2B10" w:rsidR="006E1F1F" w:rsidRDefault="006E1F1F" w:rsidP="00246AFB">
            <w:pPr>
              <w:rPr>
                <w:lang w:eastAsia="sv-SE"/>
              </w:rPr>
            </w:pPr>
            <w:r>
              <w:rPr>
                <w:b/>
                <w:bCs/>
                <w:lang w:eastAsia="sv-SE"/>
              </w:rPr>
              <w:t xml:space="preserve">Issue description: </w:t>
            </w:r>
            <w:r w:rsidRPr="006E1F1F">
              <w:rPr>
                <w:lang w:eastAsia="sv-SE"/>
              </w:rPr>
              <w:t>We will have more CSI-based</w:t>
            </w:r>
            <w:r>
              <w:rPr>
                <w:lang w:eastAsia="sv-SE"/>
              </w:rPr>
              <w:t xml:space="preserve"> and other</w:t>
            </w:r>
            <w:r w:rsidRPr="006E1F1F">
              <w:rPr>
                <w:lang w:eastAsia="sv-SE"/>
              </w:rPr>
              <w:t xml:space="preserve"> use cases, each with different measurement logs. Without generic naming based on NW-side DC, we risk having to replicate the NW-side DC procedures and ASN.1 for every new use case.</w:t>
            </w:r>
          </w:p>
          <w:p w14:paraId="17778C0D" w14:textId="24FD1DF6" w:rsidR="006E1F1F" w:rsidRDefault="006E1F1F" w:rsidP="00246AFB">
            <w:pPr>
              <w:rPr>
                <w:lang w:eastAsia="sv-SE"/>
              </w:rPr>
            </w:pPr>
            <w:bookmarkStart w:id="17" w:name="OLE_LINK143"/>
            <w:r w:rsidRPr="006E1F1F">
              <w:rPr>
                <w:b/>
                <w:bCs/>
                <w:lang w:eastAsia="sv-SE"/>
              </w:rPr>
              <w:t>Proposed resolution:</w:t>
            </w:r>
            <w:bookmarkEnd w:id="17"/>
            <w:r w:rsidRPr="006E1F1F">
              <w:rPr>
                <w:b/>
                <w:bCs/>
                <w:lang w:eastAsia="sv-SE"/>
              </w:rPr>
              <w:t xml:space="preserve"> </w:t>
            </w:r>
            <w:r w:rsidRPr="006E1F1F">
              <w:rPr>
                <w:lang w:eastAsia="sv-SE"/>
              </w:rPr>
              <w:t xml:space="preserve">Make the naming of </w:t>
            </w:r>
            <w:r>
              <w:rPr>
                <w:lang w:eastAsia="sv-SE"/>
              </w:rPr>
              <w:t>procedures and ASN.1 related to NW-side DC generic and enclose use case specific IEs / data logs within so that our framework can support future use cases.</w:t>
            </w:r>
          </w:p>
          <w:p w14:paraId="68760E4E" w14:textId="77777777" w:rsidR="006E1F1F" w:rsidRPr="006E1F1F" w:rsidRDefault="006E1F1F" w:rsidP="00246AFB">
            <w:pPr>
              <w:rPr>
                <w:b/>
                <w:bCs/>
                <w:lang w:eastAsia="sv-SE"/>
              </w:rPr>
            </w:pPr>
          </w:p>
          <w:p w14:paraId="29D73994" w14:textId="6502F2EE" w:rsidR="006E1F1F" w:rsidRPr="006E1F1F" w:rsidRDefault="006E1F1F" w:rsidP="00246AFB">
            <w:pPr>
              <w:rPr>
                <w:b/>
                <w:bCs/>
                <w:u w:val="single"/>
                <w:lang w:eastAsia="sv-SE"/>
              </w:rPr>
            </w:pPr>
          </w:p>
        </w:tc>
      </w:tr>
      <w:tr w:rsidR="009B2A2A" w14:paraId="17CAB9E3" w14:textId="77777777" w:rsidTr="0077227D">
        <w:tc>
          <w:tcPr>
            <w:tcW w:w="1614" w:type="dxa"/>
            <w:vAlign w:val="center"/>
          </w:tcPr>
          <w:p w14:paraId="1AE24C81" w14:textId="67594E88" w:rsidR="009B2A2A" w:rsidRPr="00B24A22" w:rsidRDefault="00B24A22" w:rsidP="00246AFB">
            <w:pPr>
              <w:jc w:val="center"/>
              <w:rPr>
                <w:rFonts w:eastAsia="DengXian"/>
              </w:rPr>
            </w:pPr>
            <w:r>
              <w:rPr>
                <w:rFonts w:eastAsia="DengXian" w:hint="eastAsia"/>
              </w:rPr>
              <w:lastRenderedPageBreak/>
              <w:t>M</w:t>
            </w:r>
            <w:r>
              <w:rPr>
                <w:rFonts w:eastAsia="DengXian"/>
              </w:rPr>
              <w:t>ediatek</w:t>
            </w:r>
          </w:p>
        </w:tc>
        <w:tc>
          <w:tcPr>
            <w:tcW w:w="8011" w:type="dxa"/>
            <w:vAlign w:val="center"/>
          </w:tcPr>
          <w:p w14:paraId="40036695" w14:textId="0E4F9114" w:rsidR="00B24A22" w:rsidRPr="00BC5284" w:rsidRDefault="00B24A22" w:rsidP="00B24A22">
            <w:pPr>
              <w:rPr>
                <w:b/>
                <w:bCs/>
                <w:u w:val="single"/>
                <w:lang w:eastAsia="sv-SE"/>
              </w:rPr>
            </w:pPr>
            <w:r w:rsidRPr="00BC5284">
              <w:rPr>
                <w:b/>
                <w:bCs/>
                <w:u w:val="single"/>
                <w:lang w:eastAsia="sv-SE"/>
              </w:rPr>
              <w:t xml:space="preserve">Open Issue RRC-xx: </w:t>
            </w:r>
            <w:r w:rsidR="00BC5284" w:rsidRPr="00BC5284">
              <w:rPr>
                <w:rFonts w:eastAsia="DengXian"/>
                <w:b/>
                <w:bCs/>
                <w:u w:val="single"/>
              </w:rPr>
              <w:t>the time duration for an AI functionality to become available for inference</w:t>
            </w:r>
            <w:r w:rsidRPr="00BC5284">
              <w:rPr>
                <w:b/>
                <w:bCs/>
                <w:u w:val="single"/>
                <w:lang w:eastAsia="sv-SE"/>
              </w:rPr>
              <w:t xml:space="preserve"> when the UE reports</w:t>
            </w:r>
            <w:r w:rsidR="00BC5284" w:rsidRPr="00BC5284">
              <w:rPr>
                <w:b/>
                <w:bCs/>
                <w:u w:val="single"/>
                <w:lang w:eastAsia="sv-SE"/>
              </w:rPr>
              <w:t xml:space="preserve"> applicability</w:t>
            </w:r>
          </w:p>
          <w:p w14:paraId="06FEF876" w14:textId="0E0D078B" w:rsidR="00BC5284" w:rsidRDefault="00BC5284" w:rsidP="00B24A22">
            <w:pPr>
              <w:rPr>
                <w:b/>
                <w:bCs/>
                <w:u w:val="single"/>
                <w:lang w:eastAsia="sv-SE"/>
              </w:rPr>
            </w:pPr>
            <w:r w:rsidRPr="00BC5284">
              <w:rPr>
                <w:rFonts w:eastAsia="DengXian"/>
                <w:b/>
                <w:bCs/>
              </w:rPr>
              <w:t xml:space="preserve">Issue Description: </w:t>
            </w:r>
            <w:r>
              <w:rPr>
                <w:rFonts w:eastAsia="DengXian"/>
              </w:rPr>
              <w:t xml:space="preserve">The UE needs to synchronize </w:t>
            </w:r>
            <w:bookmarkStart w:id="18" w:name="OLE_LINK142"/>
            <w:r>
              <w:rPr>
                <w:rFonts w:eastAsia="DengXian"/>
              </w:rPr>
              <w:t>the time duration for an AI functionality to become available for inference</w:t>
            </w:r>
            <w:bookmarkEnd w:id="18"/>
            <w:r>
              <w:rPr>
                <w:rFonts w:eastAsia="DengXian"/>
              </w:rPr>
              <w:t xml:space="preserve"> with the network when the UE reports applicability for either a full inference configuration or a set of inference parameters.</w:t>
            </w:r>
          </w:p>
          <w:p w14:paraId="1C4AC741" w14:textId="77777777" w:rsidR="00BC5284" w:rsidRPr="00BC5284" w:rsidRDefault="00BC5284" w:rsidP="00BC5284">
            <w:pPr>
              <w:pStyle w:val="CommentText"/>
              <w:rPr>
                <w:rFonts w:eastAsia="DengXian"/>
                <w:u w:val="single"/>
              </w:rPr>
            </w:pPr>
            <w:r w:rsidRPr="00A20AFE">
              <w:rPr>
                <w:rFonts w:eastAsia="DengXian"/>
              </w:rPr>
              <w:t xml:space="preserve">Unlike conventional non-AI features, where the algorithm size is fixed, AI algorithms can vary significantly in size depending on their generalization performance and specific use cases. These sizes can range from several kilobytes to tens of megabytes. Additionally, </w:t>
            </w:r>
            <w:r w:rsidRPr="00BC5284">
              <w:rPr>
                <w:rFonts w:eastAsia="DengXian"/>
                <w:u w:val="single"/>
              </w:rPr>
              <w:t>UE implementations may use various types of memory to balance cost and performance, and these different memory types and constraints can affect the access speed of stored models.</w:t>
            </w:r>
          </w:p>
          <w:p w14:paraId="3DEF3180" w14:textId="12FA3B5D" w:rsidR="00BC5284" w:rsidRDefault="00BC5284" w:rsidP="00BC5284">
            <w:pPr>
              <w:rPr>
                <w:b/>
                <w:bCs/>
                <w:lang w:eastAsia="sv-SE"/>
              </w:rPr>
            </w:pPr>
            <w:r>
              <w:rPr>
                <w:b/>
                <w:bCs/>
                <w:lang w:eastAsia="sv-SE"/>
              </w:rPr>
              <w:t xml:space="preserve">Proposed resolution: </w:t>
            </w:r>
            <w:r>
              <w:rPr>
                <w:rFonts w:eastAsia="DengXian"/>
              </w:rPr>
              <w:t xml:space="preserve">The </w:t>
            </w:r>
            <w:r w:rsidRPr="00A20AFE">
              <w:rPr>
                <w:rFonts w:eastAsia="DengXian"/>
              </w:rPr>
              <w:t xml:space="preserve">UE should indicate the time duration for the AI </w:t>
            </w:r>
            <w:r>
              <w:rPr>
                <w:rFonts w:eastAsia="DengXian"/>
              </w:rPr>
              <w:t>functionality</w:t>
            </w:r>
            <w:r w:rsidRPr="00A20AFE">
              <w:rPr>
                <w:rFonts w:eastAsia="DengXian"/>
              </w:rPr>
              <w:t xml:space="preserve"> to become available when reporting applicability to the network. This time duration refers to how long it takes for the UE to load the </w:t>
            </w:r>
            <w:r>
              <w:rPr>
                <w:rFonts w:eastAsia="DengXian"/>
              </w:rPr>
              <w:t xml:space="preserve">AI </w:t>
            </w:r>
            <w:proofErr w:type="spellStart"/>
            <w:r w:rsidRPr="00A20AFE">
              <w:rPr>
                <w:rFonts w:eastAsia="DengXian"/>
              </w:rPr>
              <w:t>mode</w:t>
            </w:r>
            <w:r>
              <w:rPr>
                <w:rFonts w:eastAsia="DengXian"/>
              </w:rPr>
              <w:t>s</w:t>
            </w:r>
            <w:r w:rsidRPr="00A20AFE">
              <w:rPr>
                <w:rFonts w:eastAsia="DengXian"/>
              </w:rPr>
              <w:t>l</w:t>
            </w:r>
            <w:proofErr w:type="spellEnd"/>
            <w:r w:rsidRPr="00A20AFE">
              <w:rPr>
                <w:rFonts w:eastAsia="DengXian"/>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w:t>
            </w:r>
            <w:r>
              <w:rPr>
                <w:rFonts w:eastAsia="DengXian"/>
              </w:rPr>
              <w:t>, especially for periodic CSI.</w:t>
            </w:r>
          </w:p>
          <w:p w14:paraId="769D9E31" w14:textId="77777777" w:rsidR="009B2A2A" w:rsidRPr="00B24A22" w:rsidRDefault="009B2A2A" w:rsidP="00246AFB">
            <w:pPr>
              <w:rPr>
                <w:b/>
                <w:bCs/>
                <w:lang w:eastAsia="sv-SE"/>
              </w:rPr>
            </w:pPr>
          </w:p>
        </w:tc>
      </w:tr>
      <w:tr w:rsidR="00337A13" w14:paraId="54FC3F8C" w14:textId="77777777" w:rsidTr="0077227D">
        <w:tc>
          <w:tcPr>
            <w:tcW w:w="1614" w:type="dxa"/>
            <w:vAlign w:val="center"/>
          </w:tcPr>
          <w:p w14:paraId="6A464256" w14:textId="01827B6B" w:rsidR="00337A13" w:rsidRDefault="00337A13" w:rsidP="00337A13">
            <w:pPr>
              <w:jc w:val="center"/>
              <w:rPr>
                <w:rFonts w:eastAsia="DengXian"/>
              </w:rPr>
            </w:pPr>
            <w:r>
              <w:rPr>
                <w:lang w:eastAsia="sv-SE"/>
              </w:rPr>
              <w:t>Samsung</w:t>
            </w:r>
          </w:p>
        </w:tc>
        <w:tc>
          <w:tcPr>
            <w:tcW w:w="8011" w:type="dxa"/>
            <w:vAlign w:val="center"/>
          </w:tcPr>
          <w:p w14:paraId="1B67520B" w14:textId="77777777" w:rsidR="00337A13" w:rsidRPr="00392330" w:rsidRDefault="00337A13" w:rsidP="00337A13">
            <w:pPr>
              <w:rPr>
                <w:b/>
                <w:u w:val="single"/>
                <w:lang w:eastAsia="sv-SE"/>
              </w:rPr>
            </w:pPr>
            <w:r w:rsidRPr="00392330">
              <w:rPr>
                <w:b/>
                <w:u w:val="single"/>
                <w:lang w:eastAsia="sv-SE"/>
              </w:rPr>
              <w:t xml:space="preserve">LCM for BM use case </w:t>
            </w:r>
          </w:p>
          <w:p w14:paraId="65C33AC6" w14:textId="77777777" w:rsidR="00337A13" w:rsidRDefault="00337A13" w:rsidP="00337A13">
            <w:pPr>
              <w:pStyle w:val="ListParagraph"/>
              <w:numPr>
                <w:ilvl w:val="0"/>
                <w:numId w:val="25"/>
              </w:numPr>
              <w:rPr>
                <w:lang w:eastAsia="sv-SE"/>
              </w:rPr>
            </w:pPr>
            <w:r>
              <w:rPr>
                <w:lang w:eastAsia="sv-SE"/>
              </w:rPr>
              <w:t xml:space="preserve">Associated </w:t>
            </w:r>
            <w:proofErr w:type="gramStart"/>
            <w:r>
              <w:rPr>
                <w:lang w:eastAsia="sv-SE"/>
              </w:rPr>
              <w:t>ID :</w:t>
            </w:r>
            <w:proofErr w:type="gramEnd"/>
            <w:r>
              <w:rPr>
                <w:lang w:eastAsia="sv-SE"/>
              </w:rPr>
              <w:t xml:space="preserve"> although it is not yet shared, RAN1 would assume that the details of associated ID including value range should be decided in RAN2. </w:t>
            </w:r>
          </w:p>
          <w:p w14:paraId="0DB2A269" w14:textId="77777777" w:rsidR="00337A13" w:rsidRDefault="00337A13" w:rsidP="00337A13">
            <w:pPr>
              <w:pStyle w:val="ListParagraph"/>
              <w:numPr>
                <w:ilvl w:val="0"/>
                <w:numId w:val="25"/>
              </w:numPr>
              <w:rPr>
                <w:lang w:eastAsia="sv-SE"/>
              </w:rPr>
            </w:pPr>
            <w:r>
              <w:rPr>
                <w:lang w:eastAsia="sv-SE"/>
              </w:rPr>
              <w:t xml:space="preserve">Operation of option A and option B: it is not clear whether both option A and option B can be configured or not. This can affect signaling design of </w:t>
            </w:r>
            <w:proofErr w:type="spellStart"/>
            <w:r>
              <w:rPr>
                <w:lang w:eastAsia="sv-SE"/>
              </w:rPr>
              <w:t>ApplicabilityReportList</w:t>
            </w:r>
            <w:proofErr w:type="spellEnd"/>
            <w:r>
              <w:rPr>
                <w:lang w:eastAsia="sv-SE"/>
              </w:rPr>
              <w:t>.</w:t>
            </w:r>
          </w:p>
          <w:p w14:paraId="190D5FE0" w14:textId="6F34E4BB" w:rsidR="00337A13" w:rsidRDefault="00337A13" w:rsidP="00337A13">
            <w:pPr>
              <w:pStyle w:val="ListParagraph"/>
              <w:numPr>
                <w:ilvl w:val="0"/>
                <w:numId w:val="25"/>
              </w:numPr>
              <w:rPr>
                <w:lang w:eastAsia="sv-SE"/>
              </w:rPr>
            </w:pPr>
            <w:r>
              <w:rPr>
                <w:lang w:eastAsia="sv-SE"/>
              </w:rPr>
              <w:lastRenderedPageBreak/>
              <w:t>Handling of non-applicable periodic CSI report: in option A, if non-applicable periodic CSI report becomes applicable, UE would send UAI. However, it is not clear how NW “</w:t>
            </w:r>
            <w:proofErr w:type="spellStart"/>
            <w:proofErr w:type="gramStart"/>
            <w:r>
              <w:rPr>
                <w:lang w:eastAsia="sv-SE"/>
              </w:rPr>
              <w:t>re”activate</w:t>
            </w:r>
            <w:proofErr w:type="spellEnd"/>
            <w:proofErr w:type="gramEnd"/>
            <w:r>
              <w:rPr>
                <w:lang w:eastAsia="sv-SE"/>
              </w:rPr>
              <w:t xml:space="preserve"> this periodic CSI report. RAN2 should discuss how non-applicable periodic CSI report can be “</w:t>
            </w:r>
            <w:proofErr w:type="spellStart"/>
            <w:proofErr w:type="gramStart"/>
            <w:r>
              <w:rPr>
                <w:lang w:eastAsia="sv-SE"/>
              </w:rPr>
              <w:t>re”activated</w:t>
            </w:r>
            <w:proofErr w:type="spellEnd"/>
            <w:proofErr w:type="gramEnd"/>
            <w:r>
              <w:rPr>
                <w:lang w:eastAsia="sv-SE"/>
              </w:rPr>
              <w:t xml:space="preserve">. </w:t>
            </w:r>
          </w:p>
          <w:p w14:paraId="4D797019" w14:textId="77777777" w:rsidR="004569FE" w:rsidRDefault="004569FE" w:rsidP="004569FE">
            <w:pPr>
              <w:rPr>
                <w:b/>
                <w:u w:val="single"/>
                <w:lang w:eastAsia="sv-SE"/>
              </w:rPr>
            </w:pPr>
            <w:r w:rsidRPr="003C7F16">
              <w:rPr>
                <w:b/>
                <w:u w:val="single"/>
                <w:lang w:eastAsia="sv-SE"/>
              </w:rPr>
              <w:t>Data Collection</w:t>
            </w:r>
          </w:p>
          <w:p w14:paraId="46CE445A" w14:textId="77777777" w:rsidR="004569FE" w:rsidRDefault="004569FE" w:rsidP="004569FE">
            <w:r w:rsidRPr="003C7F16">
              <w:rPr>
                <w:lang w:eastAsia="sv-SE"/>
              </w:rPr>
              <w:t>1.</w:t>
            </w:r>
            <w:r>
              <w:rPr>
                <w:lang w:eastAsia="sv-SE"/>
              </w:rPr>
              <w:t xml:space="preserve">RAN2 agreed to </w:t>
            </w:r>
            <w:r w:rsidRPr="003C7F16">
              <w:rPr>
                <w:lang w:eastAsia="sv-SE"/>
              </w:rPr>
              <w:t xml:space="preserve">Introduce 1-bit indication on whether to release or retain un-retrieved data in </w:t>
            </w:r>
            <w:proofErr w:type="spellStart"/>
            <w:r w:rsidRPr="003C7F16">
              <w:rPr>
                <w:lang w:eastAsia="sv-SE"/>
              </w:rPr>
              <w:t>RRCReconfiguration</w:t>
            </w:r>
            <w:proofErr w:type="spellEnd"/>
            <w:r w:rsidRPr="003C7F16">
              <w:rPr>
                <w:lang w:eastAsia="sv-SE"/>
              </w:rPr>
              <w:t xml:space="preserve"> during/before HO</w:t>
            </w:r>
            <w:r>
              <w:rPr>
                <w:lang w:eastAsia="sv-SE"/>
              </w:rPr>
              <w:t>. It needs to be discussed w</w:t>
            </w:r>
            <w:r w:rsidRPr="003C7F16">
              <w:rPr>
                <w:lang w:eastAsia="sv-SE"/>
              </w:rPr>
              <w:t xml:space="preserve">hether </w:t>
            </w:r>
            <w:r>
              <w:rPr>
                <w:lang w:eastAsia="sv-SE"/>
              </w:rPr>
              <w:t xml:space="preserve">this is applicable for inter-RAT handover also. </w:t>
            </w:r>
            <w:r>
              <w:t xml:space="preserve">Since it is agreed that UE releases the logged L1 measurements for AI/ML while moving to RRC_IDLE/RRC_INACTIVE and RLF, if this agreement is applied for inter-RAT HO, there </w:t>
            </w:r>
            <w:proofErr w:type="gramStart"/>
            <w:r>
              <w:t>will  be</w:t>
            </w:r>
            <w:proofErr w:type="gramEnd"/>
            <w:r>
              <w:t xml:space="preserve"> changes in LTE for </w:t>
            </w:r>
            <w:proofErr w:type="gramStart"/>
            <w:r>
              <w:t>releasing  AI</w:t>
            </w:r>
            <w:proofErr w:type="gramEnd"/>
            <w:r>
              <w:t xml:space="preserve">/ML measurements in LTE RLF, moving to LTE idle etc. Moreover, it is not possible to retrieve the data by </w:t>
            </w:r>
            <w:proofErr w:type="spellStart"/>
            <w:r>
              <w:t>eNB</w:t>
            </w:r>
            <w:proofErr w:type="spellEnd"/>
            <w:r>
              <w:t xml:space="preserve">. </w:t>
            </w:r>
            <w:proofErr w:type="gramStart"/>
            <w:r>
              <w:t>So</w:t>
            </w:r>
            <w:proofErr w:type="gramEnd"/>
            <w:r>
              <w:t xml:space="preserve"> our preference is to always discard logged L1 measurements during inter-RAT handover without considering the indication.</w:t>
            </w:r>
          </w:p>
          <w:p w14:paraId="5B37B9C4" w14:textId="77777777" w:rsidR="004569FE" w:rsidRDefault="004569FE" w:rsidP="004569FE">
            <w:pPr>
              <w:pStyle w:val="ListParagraph"/>
              <w:rPr>
                <w:lang w:eastAsia="sv-SE"/>
              </w:rPr>
            </w:pPr>
          </w:p>
          <w:p w14:paraId="3123E406" w14:textId="77777777" w:rsidR="00337A13" w:rsidRDefault="00337A13" w:rsidP="00337A13">
            <w:pPr>
              <w:rPr>
                <w:b/>
                <w:u w:val="single"/>
              </w:rPr>
            </w:pPr>
            <w:r w:rsidRPr="003C7F16">
              <w:rPr>
                <w:b/>
                <w:u w:val="single"/>
              </w:rPr>
              <w:t>Handling of Configuration</w:t>
            </w:r>
            <w:r>
              <w:rPr>
                <w:b/>
                <w:u w:val="single"/>
              </w:rPr>
              <w:t xml:space="preserve"> during </w:t>
            </w:r>
            <w:proofErr w:type="spellStart"/>
            <w:r>
              <w:rPr>
                <w:b/>
                <w:u w:val="single"/>
              </w:rPr>
              <w:t>RRCReestablishment</w:t>
            </w:r>
            <w:proofErr w:type="spellEnd"/>
            <w:r>
              <w:rPr>
                <w:b/>
                <w:u w:val="single"/>
              </w:rPr>
              <w:t>, transition to RRC_INACTIVE etc.</w:t>
            </w:r>
          </w:p>
          <w:p w14:paraId="48EF973E" w14:textId="77777777" w:rsidR="00337A13" w:rsidRPr="003C7F16" w:rsidRDefault="00337A13" w:rsidP="00337A13">
            <w:pPr>
              <w:rPr>
                <w:b/>
                <w:u w:val="single"/>
                <w:lang w:eastAsia="sv-SE"/>
              </w:rPr>
            </w:pPr>
            <w:r>
              <w:t xml:space="preserve">Handling of </w:t>
            </w:r>
            <w:proofErr w:type="spellStart"/>
            <w:r w:rsidRPr="002F7770">
              <w:t>applicabilityReportConfig</w:t>
            </w:r>
            <w:proofErr w:type="spellEnd"/>
            <w:r>
              <w:t xml:space="preserve">, </w:t>
            </w:r>
            <w:proofErr w:type="spellStart"/>
            <w:r>
              <w:t>LoggedDataCollectionAssistanceConfig</w:t>
            </w:r>
            <w:proofErr w:type="spellEnd"/>
            <w:r>
              <w:t xml:space="preserve"> and</w:t>
            </w:r>
            <w:r w:rsidRPr="00D71421">
              <w:t xml:space="preserve"> </w:t>
            </w:r>
            <w:proofErr w:type="spellStart"/>
            <w:r w:rsidRPr="002F7770">
              <w:t>dataCollectionPreferenceConfig</w:t>
            </w:r>
            <w:proofErr w:type="spellEnd"/>
            <w:r>
              <w:t xml:space="preserve"> during </w:t>
            </w:r>
            <w:proofErr w:type="spellStart"/>
            <w:r>
              <w:t>RRCReestablishment</w:t>
            </w:r>
            <w:proofErr w:type="spellEnd"/>
            <w:r>
              <w:t xml:space="preserve"> and in transition to RRC_INACTIVE state needs to be specified.</w:t>
            </w:r>
          </w:p>
          <w:p w14:paraId="246BC1F3" w14:textId="77777777" w:rsidR="00337A13" w:rsidRPr="00BC5284" w:rsidRDefault="00337A13" w:rsidP="00337A13">
            <w:pPr>
              <w:rPr>
                <w:b/>
                <w:bCs/>
                <w:u w:val="single"/>
                <w:lang w:eastAsia="sv-SE"/>
              </w:rPr>
            </w:pPr>
          </w:p>
        </w:tc>
      </w:tr>
      <w:tr w:rsidR="00ED0D38" w14:paraId="384851A4" w14:textId="77777777" w:rsidTr="0077227D">
        <w:tc>
          <w:tcPr>
            <w:tcW w:w="1614" w:type="dxa"/>
            <w:vAlign w:val="center"/>
          </w:tcPr>
          <w:p w14:paraId="32BD7380" w14:textId="353D75CC" w:rsidR="00ED0D38" w:rsidRDefault="00ED0D38" w:rsidP="00337A13">
            <w:pPr>
              <w:jc w:val="center"/>
              <w:rPr>
                <w:lang w:eastAsia="sv-SE"/>
              </w:rPr>
            </w:pPr>
            <w:r>
              <w:rPr>
                <w:lang w:eastAsia="sv-SE"/>
              </w:rPr>
              <w:lastRenderedPageBreak/>
              <w:t>Apple2</w:t>
            </w:r>
          </w:p>
        </w:tc>
        <w:tc>
          <w:tcPr>
            <w:tcW w:w="8011" w:type="dxa"/>
            <w:vAlign w:val="center"/>
          </w:tcPr>
          <w:p w14:paraId="3893F077" w14:textId="5CF9EBB7" w:rsidR="00ED0D38" w:rsidRPr="00ED0D38" w:rsidRDefault="00ED0D38" w:rsidP="00ED0D38">
            <w:pPr>
              <w:rPr>
                <w:b/>
                <w:bCs/>
                <w:u w:val="single"/>
                <w:lang w:eastAsia="sv-SE"/>
              </w:rPr>
            </w:pPr>
            <w:r>
              <w:rPr>
                <w:b/>
                <w:bCs/>
                <w:u w:val="single"/>
                <w:lang w:eastAsia="sv-SE"/>
              </w:rPr>
              <w:t>Open Issue RRC-xx:</w:t>
            </w:r>
            <w:r>
              <w:rPr>
                <w:b/>
                <w:bCs/>
                <w:u w:val="single"/>
                <w:lang w:eastAsia="sv-SE"/>
              </w:rPr>
              <w:t xml:space="preserve"> </w:t>
            </w:r>
            <w:r>
              <w:t xml:space="preserve">Processing </w:t>
            </w:r>
            <w:r>
              <w:t xml:space="preserve">timing </w:t>
            </w:r>
            <w:r>
              <w:t xml:space="preserve">requirement of </w:t>
            </w:r>
            <w:r>
              <w:t xml:space="preserve">applicability/in-applicability </w:t>
            </w:r>
            <w:r>
              <w:t xml:space="preserve">report via </w:t>
            </w:r>
            <w:proofErr w:type="spellStart"/>
            <w:r w:rsidRPr="00AC7DE1">
              <w:rPr>
                <w:i/>
                <w:iCs/>
              </w:rPr>
              <w:t>RRCReconfigurationComplete</w:t>
            </w:r>
            <w:proofErr w:type="spellEnd"/>
          </w:p>
          <w:p w14:paraId="61F3DDB0" w14:textId="4C726DD2" w:rsidR="00ED0D38" w:rsidRDefault="00ED0D38" w:rsidP="004B3C98">
            <w:pPr>
              <w:tabs>
                <w:tab w:val="left" w:pos="640"/>
              </w:tabs>
            </w:pPr>
            <w:r>
              <w:rPr>
                <w:b/>
                <w:bCs/>
                <w:lang w:eastAsia="sv-SE"/>
              </w:rPr>
              <w:t xml:space="preserve">Issue description: </w:t>
            </w:r>
            <w:r w:rsidRPr="00BD1353">
              <w:t>According to Section</w:t>
            </w:r>
            <w:r>
              <w:t xml:space="preserve"> 12 of TS 38.331, there are two processing latency requirements (10ms vs 16ms) between reception of </w:t>
            </w:r>
            <w:proofErr w:type="spellStart"/>
            <w:r w:rsidRPr="00A90098">
              <w:rPr>
                <w:i/>
                <w:iCs/>
              </w:rPr>
              <w:t>RRCReconfiguration</w:t>
            </w:r>
            <w:proofErr w:type="spellEnd"/>
            <w:r>
              <w:rPr>
                <w:i/>
                <w:iCs/>
              </w:rPr>
              <w:t xml:space="preserve"> </w:t>
            </w:r>
            <w:r w:rsidRPr="00196916">
              <w:t>and</w:t>
            </w:r>
            <w:r>
              <w:rPr>
                <w:i/>
                <w:iCs/>
              </w:rPr>
              <w:t xml:space="preserve"> </w:t>
            </w:r>
            <w:r>
              <w:t xml:space="preserve">reporting </w:t>
            </w:r>
            <w:proofErr w:type="spellStart"/>
            <w:r w:rsidRPr="00A90098">
              <w:rPr>
                <w:i/>
                <w:iCs/>
              </w:rPr>
              <w:t>RRCReconfigurationComplete</w:t>
            </w:r>
            <w:proofErr w:type="spellEnd"/>
            <w:r w:rsidR="004B3C98">
              <w:rPr>
                <w:i/>
                <w:iCs/>
              </w:rPr>
              <w:t>,</w:t>
            </w:r>
            <w:r w:rsidR="00124273">
              <w:rPr>
                <w:i/>
                <w:iCs/>
              </w:rPr>
              <w:t xml:space="preserve"> </w:t>
            </w:r>
            <w:r w:rsidR="004B3C98" w:rsidRPr="00A6476A">
              <w:t xml:space="preserve">depending on whether it is related to CA/DC </w:t>
            </w:r>
            <w:r w:rsidR="004B3C98">
              <w:t>operation</w:t>
            </w:r>
            <w:r w:rsidR="004B3C98" w:rsidRPr="00A6476A">
              <w:t>.</w:t>
            </w:r>
            <w:r w:rsidR="004B3C98">
              <w:t xml:space="preserve"> </w:t>
            </w:r>
            <w:r>
              <w:t xml:space="preserve">For Option A, it was agreed to report initial </w:t>
            </w:r>
            <w:r w:rsidRPr="00A81732">
              <w:rPr>
                <w:bCs/>
              </w:rPr>
              <w:t>applicability report</w:t>
            </w:r>
            <w:r>
              <w:rPr>
                <w:bCs/>
              </w:rPr>
              <w:t xml:space="preserve"> in </w:t>
            </w:r>
            <w:proofErr w:type="spellStart"/>
            <w:r w:rsidRPr="00421495">
              <w:rPr>
                <w:bCs/>
                <w:i/>
                <w:iCs/>
              </w:rPr>
              <w:t>RRCReconfigurationComplete</w:t>
            </w:r>
            <w:proofErr w:type="spellEnd"/>
            <w:r>
              <w:rPr>
                <w:bCs/>
              </w:rPr>
              <w:t xml:space="preserve">. However, it is not clear what is its processing latency requirement because the applicability reporting is a new reporting different from CA/DC configuration. </w:t>
            </w:r>
          </w:p>
          <w:p w14:paraId="2904CD65" w14:textId="4151E056" w:rsidR="00ED0D38" w:rsidRPr="00ED0D38" w:rsidRDefault="00ED0D38" w:rsidP="00C07A40">
            <w:pPr>
              <w:tabs>
                <w:tab w:val="left" w:pos="640"/>
              </w:tabs>
            </w:pPr>
            <w:r w:rsidRPr="006E1F1F">
              <w:rPr>
                <w:b/>
                <w:bCs/>
                <w:lang w:eastAsia="sv-SE"/>
              </w:rPr>
              <w:t xml:space="preserve">Proposed resolution: </w:t>
            </w:r>
            <w:r w:rsidR="00C07A40">
              <w:t xml:space="preserve">As Rel-19 is the first release of AI/ML, we expect new / unpredicted challenges for the UE to handle AI/ML operation. Thus, </w:t>
            </w:r>
            <w:r w:rsidR="00C07A40">
              <w:t>we suggest</w:t>
            </w:r>
            <w:r w:rsidR="00C07A40">
              <w:t xml:space="preserve"> </w:t>
            </w:r>
            <w:r w:rsidR="003568D2">
              <w:t>using</w:t>
            </w:r>
            <w:r w:rsidR="00C07A40">
              <w:t xml:space="preserve"> relaxed RRC processing latency requirements (i.e. 16ms)</w:t>
            </w:r>
            <w:r w:rsidR="00C07A40">
              <w:t>.</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lastRenderedPageBreak/>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anY Zhang (张园园)" w:date="2025-05-02T13:48:00Z" w:initials="YZ(">
    <w:p w14:paraId="79AFB841" w14:textId="64961AFE" w:rsidR="00A20AFE" w:rsidRDefault="00B24A22" w:rsidP="00A20AFE">
      <w:pPr>
        <w:pStyle w:val="CommentText"/>
        <w:rPr>
          <w:rFonts w:eastAsia="DengXian"/>
        </w:rPr>
      </w:pPr>
      <w:r>
        <w:rPr>
          <w:rStyle w:val="CommentReference"/>
        </w:rPr>
        <w:annotationRef/>
      </w:r>
      <w:bookmarkStart w:id="1" w:name="OLE_LINK141"/>
      <w:r w:rsidR="00A20AFE" w:rsidRPr="00A20AFE">
        <w:rPr>
          <w:rFonts w:eastAsia="DengXian"/>
        </w:rPr>
        <w:t>Another issue related to the applicability report is the need to synchronize the time duration for an AI functionality to become available for inference with the network when the UE reports applicability for either a full inference configuration or a set of inference parameters.</w:t>
      </w:r>
      <w:bookmarkEnd w:id="1"/>
    </w:p>
    <w:p w14:paraId="6D966181" w14:textId="3D278CE5" w:rsidR="00A20AFE" w:rsidRDefault="00A20AFE" w:rsidP="00A20AFE">
      <w:pPr>
        <w:pStyle w:val="CommentText"/>
        <w:rPr>
          <w:rFonts w:eastAsia="DengXian"/>
        </w:rPr>
      </w:pPr>
    </w:p>
    <w:p w14:paraId="5DB10836" w14:textId="3BF287B9" w:rsidR="00A20AFE" w:rsidRPr="00A20AFE" w:rsidRDefault="00A20AFE" w:rsidP="00A20AFE">
      <w:pPr>
        <w:pStyle w:val="CommentText"/>
        <w:rPr>
          <w:rFonts w:eastAsia="DengXian"/>
        </w:rPr>
      </w:pPr>
      <w:r>
        <w:rPr>
          <w:rFonts w:eastAsia="DengXian"/>
        </w:rPr>
        <w:t xml:space="preserve">I will explain the details in the section 3. </w:t>
      </w:r>
    </w:p>
  </w:comment>
  <w:comment w:id="2"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3" w:author="vivo(Boubacar)" w:date="2025-04-29T09:21:00Z" w:initials="B">
    <w:p w14:paraId="2254DD89" w14:textId="24369370"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4" w:author="Huawei (Dawid)" w:date="2025-04-29T14:58:00Z" w:initials="DK">
    <w:p w14:paraId="0874A1B1" w14:textId="0363A3AA" w:rsidR="00F32437" w:rsidRDefault="00F32437">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5" w:author="Xiaomi" w:date="2025-04-30T15:27:00Z" w:initials="l">
    <w:p w14:paraId="67D924A7" w14:textId="22D3F079" w:rsidR="001E6A79" w:rsidRPr="001E6A79" w:rsidRDefault="001E6A79">
      <w:pPr>
        <w:pStyle w:val="CommentText"/>
        <w:rPr>
          <w:rFonts w:eastAsia="DengXian"/>
        </w:rPr>
      </w:pPr>
      <w:r>
        <w:rPr>
          <w:rStyle w:val="CommentReference"/>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6" w:author="QC - Rajeev Kumar" w:date="2025-04-30T12:04:00Z" w:initials="RK">
    <w:p w14:paraId="6A474225" w14:textId="77777777" w:rsidR="000B0B42" w:rsidRDefault="000B0B42" w:rsidP="000B0B42">
      <w:pPr>
        <w:pStyle w:val="CommentText"/>
        <w:jc w:val="left"/>
      </w:pPr>
      <w:r>
        <w:rPr>
          <w:rStyle w:val="CommentReference"/>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CommentText"/>
        <w:jc w:val="left"/>
      </w:pPr>
    </w:p>
    <w:p w14:paraId="795CA8B6" w14:textId="77777777" w:rsidR="000B0B42" w:rsidRDefault="000B0B42" w:rsidP="000B0B42">
      <w:pPr>
        <w:pStyle w:val="CommentText"/>
        <w:jc w:val="left"/>
      </w:pPr>
      <w:r>
        <w:t xml:space="preserve">On the other hand, if RAN1 cannot come up with RRC Parameter list, we do not even need any procedure. </w:t>
      </w:r>
    </w:p>
    <w:p w14:paraId="72C13FB5" w14:textId="77777777" w:rsidR="000B0B42" w:rsidRDefault="000B0B42" w:rsidP="000B0B42">
      <w:pPr>
        <w:pStyle w:val="CommentText"/>
        <w:jc w:val="left"/>
      </w:pPr>
    </w:p>
    <w:p w14:paraId="22A46355" w14:textId="77777777" w:rsidR="000B0B42" w:rsidRDefault="000B0B42" w:rsidP="000B0B42">
      <w:pPr>
        <w:pStyle w:val="CommentText"/>
        <w:jc w:val="left"/>
      </w:pPr>
      <w:r>
        <w:t xml:space="preserve">Therefore, we believe RAN2 should wait until it receives RRC parameter list from RAN1. </w:t>
      </w:r>
    </w:p>
  </w:comment>
  <w:comment w:id="7" w:author="vivo(Boubacar)" w:date="2025-04-29T09:31:00Z" w:initials="B">
    <w:p w14:paraId="68DFC688" w14:textId="2FF8ECA7"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8"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9" w:author="QC - Rajeev Kumar" w:date="2025-04-30T12:03:00Z" w:initials="RK">
    <w:p w14:paraId="53712342" w14:textId="77777777" w:rsidR="008259C3" w:rsidRDefault="008259C3" w:rsidP="008259C3">
      <w:pPr>
        <w:pStyle w:val="CommentText"/>
        <w:jc w:val="left"/>
      </w:pPr>
      <w:r>
        <w:rPr>
          <w:rStyle w:val="CommentReference"/>
        </w:rPr>
        <w:annotationRef/>
      </w:r>
      <w:r>
        <w:t xml:space="preserve">We have the same understanding as VIVO, but at the same time, we also agreed with Ericsson that these issues should be resolved. </w:t>
      </w:r>
    </w:p>
  </w:comment>
  <w:comment w:id="10" w:author="Nokia (Jerediah)" w:date="2025-05-01T08:29:00Z" w:initials="JF(">
    <w:p w14:paraId="2B75D007" w14:textId="77777777" w:rsidR="009B2A2A" w:rsidRDefault="009B2A2A" w:rsidP="009B2A2A">
      <w:pPr>
        <w:pStyle w:val="CommentText"/>
        <w:jc w:val="left"/>
      </w:pPr>
      <w:r>
        <w:rPr>
          <w:rStyle w:val="CommentReference"/>
        </w:rPr>
        <w:annotationRef/>
      </w:r>
      <w:r>
        <w:t>We agree with vivo and Qualcomm.</w:t>
      </w:r>
    </w:p>
  </w:comment>
  <w:comment w:id="15" w:author="Huawei (Dawid)" w:date="2025-04-29T14:58:00Z" w:initials="DK">
    <w:p w14:paraId="4B7C5293" w14:textId="6F3C4FB0"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B10836" w15:done="0"/>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2B75D007"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F4BC8" w16cex:dateUtc="2025-05-02T05:48:00Z"/>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Extensible w16cex:durableId="07F0A469" w16cex:dateUtc="2025-05-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B10836" w16cid:durableId="2BBF4BC8"/>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2B75D007" w16cid:durableId="07F0A469"/>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A09F" w14:textId="77777777" w:rsidR="00C03895" w:rsidRDefault="00C03895">
      <w:pPr>
        <w:spacing w:after="0"/>
      </w:pPr>
      <w:r>
        <w:separator/>
      </w:r>
    </w:p>
  </w:endnote>
  <w:endnote w:type="continuationSeparator" w:id="0">
    <w:p w14:paraId="6DBCE142" w14:textId="77777777" w:rsidR="00C03895" w:rsidRDefault="00C03895">
      <w:pPr>
        <w:spacing w:after="0"/>
      </w:pPr>
      <w:r>
        <w:continuationSeparator/>
      </w:r>
    </w:p>
  </w:endnote>
  <w:endnote w:type="continuationNotice" w:id="1">
    <w:p w14:paraId="505EADA3" w14:textId="77777777" w:rsidR="00C03895" w:rsidRDefault="00C038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7C04" w14:textId="77777777" w:rsidR="00C03895" w:rsidRDefault="00C03895">
      <w:pPr>
        <w:spacing w:after="0"/>
      </w:pPr>
      <w:r>
        <w:separator/>
      </w:r>
    </w:p>
  </w:footnote>
  <w:footnote w:type="continuationSeparator" w:id="0">
    <w:p w14:paraId="731A0581" w14:textId="77777777" w:rsidR="00C03895" w:rsidRDefault="00C03895">
      <w:pPr>
        <w:spacing w:after="0"/>
      </w:pPr>
      <w:r>
        <w:continuationSeparator/>
      </w:r>
    </w:p>
  </w:footnote>
  <w:footnote w:type="continuationNotice" w:id="1">
    <w:p w14:paraId="0E0A7FB6" w14:textId="77777777" w:rsidR="00C03895" w:rsidRDefault="00C038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97AA2"/>
    <w:multiLevelType w:val="multilevel"/>
    <w:tmpl w:val="FCA60894"/>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364794575">
    <w:abstractNumId w:val="1"/>
  </w:num>
  <w:num w:numId="2" w16cid:durableId="1823958460">
    <w:abstractNumId w:val="16"/>
  </w:num>
  <w:num w:numId="3" w16cid:durableId="1830973900">
    <w:abstractNumId w:val="18"/>
  </w:num>
  <w:num w:numId="4" w16cid:durableId="754977287">
    <w:abstractNumId w:val="7"/>
  </w:num>
  <w:num w:numId="5" w16cid:durableId="2000309360">
    <w:abstractNumId w:val="5"/>
  </w:num>
  <w:num w:numId="6" w16cid:durableId="539510143">
    <w:abstractNumId w:val="11"/>
  </w:num>
  <w:num w:numId="7" w16cid:durableId="1988436638">
    <w:abstractNumId w:val="8"/>
  </w:num>
  <w:num w:numId="8" w16cid:durableId="1274366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88732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317241">
    <w:abstractNumId w:val="10"/>
  </w:num>
  <w:num w:numId="11" w16cid:durableId="1741974833">
    <w:abstractNumId w:val="23"/>
  </w:num>
  <w:num w:numId="12" w16cid:durableId="1535196696">
    <w:abstractNumId w:val="0"/>
  </w:num>
  <w:num w:numId="13" w16cid:durableId="527567280">
    <w:abstractNumId w:val="6"/>
  </w:num>
  <w:num w:numId="14" w16cid:durableId="1705401134">
    <w:abstractNumId w:val="22"/>
  </w:num>
  <w:num w:numId="15" w16cid:durableId="1060903222">
    <w:abstractNumId w:val="9"/>
  </w:num>
  <w:num w:numId="16" w16cid:durableId="1333952051">
    <w:abstractNumId w:val="21"/>
  </w:num>
  <w:num w:numId="17" w16cid:durableId="1665164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396781">
    <w:abstractNumId w:val="4"/>
  </w:num>
  <w:num w:numId="19" w16cid:durableId="169756317">
    <w:abstractNumId w:val="13"/>
  </w:num>
  <w:num w:numId="20" w16cid:durableId="769201820">
    <w:abstractNumId w:val="3"/>
  </w:num>
  <w:num w:numId="21" w16cid:durableId="2108962599">
    <w:abstractNumId w:val="20"/>
  </w:num>
  <w:num w:numId="22" w16cid:durableId="560095699">
    <w:abstractNumId w:val="19"/>
  </w:num>
  <w:num w:numId="23" w16cid:durableId="1426145022">
    <w:abstractNumId w:val="14"/>
  </w:num>
  <w:num w:numId="24" w16cid:durableId="1866093977">
    <w:abstractNumId w:val="12"/>
  </w:num>
  <w:num w:numId="25" w16cid:durableId="391077328">
    <w:abstractNumId w:val="2"/>
  </w:num>
  <w:num w:numId="26" w16cid:durableId="97533568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anY Zhang (张园园)">
    <w15:presenceInfo w15:providerId="AD" w15:userId="S::YuanY.Zhang@mediatek.com::95fcffd7-56b5-439e-819a-b19ada2bf72f"/>
  </w15:person>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rson w15:author="Nokia (Jerediah)">
    <w15:presenceInfo w15:providerId="None" w15:userId="Nokia (Jered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7BB"/>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273"/>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0615"/>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E32"/>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A13"/>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8D2"/>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9FE"/>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C98"/>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2B7F"/>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D22"/>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9BD"/>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77B"/>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1F1F"/>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09B"/>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E0F"/>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2A2A"/>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AFE"/>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13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24A22"/>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5284"/>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895"/>
    <w:rsid w:val="00C03C7E"/>
    <w:rsid w:val="00C04E35"/>
    <w:rsid w:val="00C04E5F"/>
    <w:rsid w:val="00C054E2"/>
    <w:rsid w:val="00C0762D"/>
    <w:rsid w:val="00C07A40"/>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3835"/>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3D9"/>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0F0"/>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0411"/>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0D38"/>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RBI5PAMIO524-1616901215-47428</_dlc_DocId>
    <_dlc_DocIdUrl xmlns="71c5aaf6-e6ce-465b-b873-5148d2a4c105">
      <Url>https://nokia.sharepoint.com/sites/gxp/_layouts/15/DocIdRedir.aspx?ID=RBI5PAMIO524-1616901215-47428</Url>
      <Description>RBI5PAMIO524-1616901215-47428</Description>
    </_dlc_DocIdUrl>
  </documentManagement>
</p:properties>
</file>

<file path=customXml/itemProps1.xml><?xml version="1.0" encoding="utf-8"?>
<ds:datastoreItem xmlns:ds="http://schemas.openxmlformats.org/officeDocument/2006/customXml" ds:itemID="{917689F5-EA9E-4B18-824B-501FB69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D32384F-BA14-4CBD-B5A4-F8E039F99666}">
  <ds:schemaRefs>
    <ds:schemaRef ds:uri="http://schemas.microsoft.com/sharepoint/events"/>
  </ds:schemaRefs>
</ds:datastoreItem>
</file>

<file path=customXml/itemProps4.xml><?xml version="1.0" encoding="utf-8"?>
<ds:datastoreItem xmlns:ds="http://schemas.openxmlformats.org/officeDocument/2006/customXml" ds:itemID="{449BF9F3-5453-4FB4-BA10-7E5FEB9E4FCC}">
  <ds:schemaRefs>
    <ds:schemaRef ds:uri="Microsoft.SharePoint.Taxonomy.ContentTypeSync"/>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4593</Words>
  <Characters>26182</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Apple - Peng Cheng</cp:lastModifiedBy>
  <cp:revision>7</cp:revision>
  <dcterms:created xsi:type="dcterms:W3CDTF">2025-05-05T08:08:00Z</dcterms:created>
  <dcterms:modified xsi:type="dcterms:W3CDTF">2025-05-05T08:12:00Z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043075C175E945672ACC0C83C305E306B4A650BB4232A714F91796A9C2E1D6DD7D9BA5579F117A1722414178C9C77DB0A722232E85E6CBBA878530B314F63A01</vt:lpwstr>
  </property>
</Properties>
</file>