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Content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0"/>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0"/>
      <w:r w:rsidR="00581A90">
        <w:rPr>
          <w:rStyle w:val="CommentReference"/>
        </w:rPr>
        <w:commentReference w:id="0"/>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1"/>
      <w:r>
        <w:rPr>
          <w:lang w:eastAsia="sv-SE"/>
        </w:rPr>
        <w:t>From the rapporteur’s perspective, an LS should be sent to RAN1.</w:t>
      </w:r>
      <w:commentRangeEnd w:id="1"/>
      <w:r w:rsidR="003C2880">
        <w:rPr>
          <w:rStyle w:val="CommentReference"/>
        </w:rPr>
        <w:commentReference w:id="1"/>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2"/>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2"/>
      <w:r w:rsidR="008E0D3A">
        <w:rPr>
          <w:rStyle w:val="CommentReference"/>
        </w:rPr>
        <w:commentReference w:id="2"/>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(i.e. without need to wait </w:t>
            </w:r>
            <w:proofErr w:type="spellStart"/>
            <w:r w:rsidRPr="00EB571A">
              <w:rPr>
                <w:rFonts w:ascii="Arial" w:eastAsiaTheme="minorEastAsia" w:hAnsi="Arial" w:cs="Arial"/>
                <w:sz w:val="20"/>
                <w:szCs w:val="20"/>
                <w:lang w:eastAsia="ko-KR"/>
              </w:rPr>
              <w:t>RRCReconfiguration</w:t>
            </w:r>
            <w:proofErr w:type="spellEnd"/>
            <w:r w:rsidRPr="00EB571A">
              <w:rPr>
                <w:rFonts w:ascii="Arial" w:eastAsiaTheme="minorEastAsia" w:hAnsi="Arial" w:cs="Arial"/>
                <w:sz w:val="20"/>
                <w:szCs w:val="20"/>
                <w:lang w:eastAsia="ko-KR"/>
              </w:rPr>
              <w:t xml:space="preserve">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 xml:space="preserve">Whether to need separate user consent for </w:t>
            </w:r>
            <w:proofErr w:type="spellStart"/>
            <w:r w:rsidR="00AA1F6C">
              <w:rPr>
                <w:rFonts w:eastAsiaTheme="minorEastAsia" w:cs="Arial" w:hint="eastAsia"/>
                <w:b/>
                <w:bCs/>
                <w:lang w:eastAsia="ko-KR"/>
              </w:rPr>
              <w:t>gNB</w:t>
            </w:r>
            <w:proofErr w:type="spellEnd"/>
            <w:r w:rsidR="00AA1F6C">
              <w:rPr>
                <w:rFonts w:eastAsiaTheme="minorEastAsia" w:cs="Arial" w:hint="eastAsia"/>
                <w:b/>
                <w:bCs/>
                <w:lang w:eastAsia="ko-KR"/>
              </w:rPr>
              <w:t xml:space="preserve">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 xml:space="preserve">It needs to be discussed whether a separate user consent is required for </w:t>
            </w:r>
            <w:proofErr w:type="spellStart"/>
            <w:r w:rsidRPr="00AA1F6C">
              <w:rPr>
                <w:rFonts w:eastAsiaTheme="minorEastAsia" w:cs="Arial"/>
                <w:lang w:eastAsia="ko-KR"/>
              </w:rPr>
              <w:t>gNB</w:t>
            </w:r>
            <w:proofErr w:type="spellEnd"/>
            <w:r w:rsidRPr="00AA1F6C">
              <w:rPr>
                <w:rFonts w:eastAsiaTheme="minorEastAsia" w:cs="Arial"/>
                <w:lang w:eastAsia="ko-KR"/>
              </w:rPr>
              <w:t>-centric training, as it may differ from the conventional MDT user consent.</w:t>
            </w:r>
            <w:r w:rsidRPr="00AA1F6C">
              <w:rPr>
                <w:rFonts w:eastAsiaTheme="minorEastAsia" w:cs="Arial"/>
                <w:lang w:eastAsia="ko-KR"/>
              </w:rPr>
              <w:br/>
              <w:t xml:space="preserve">To address the potential impact on </w:t>
            </w:r>
            <w:proofErr w:type="spellStart"/>
            <w:r w:rsidRPr="00AA1F6C">
              <w:rPr>
                <w:rFonts w:eastAsiaTheme="minorEastAsia" w:cs="Arial"/>
                <w:lang w:eastAsia="ko-KR"/>
              </w:rPr>
              <w:t>gNB</w:t>
            </w:r>
            <w:proofErr w:type="spellEnd"/>
            <w:r w:rsidRPr="00AA1F6C">
              <w:rPr>
                <w:rFonts w:eastAsiaTheme="minorEastAsia" w:cs="Arial"/>
                <w:lang w:eastAsia="ko-KR"/>
              </w:rPr>
              <w:t xml:space="preserve">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等线"/>
              </w:rPr>
            </w:pPr>
            <w:r>
              <w:rPr>
                <w:rFonts w:eastAsia="等线" w:hint="eastAsia"/>
              </w:rPr>
              <w:lastRenderedPageBreak/>
              <w:t>v</w:t>
            </w:r>
            <w:r>
              <w:rPr>
                <w:rFonts w:eastAsia="等线"/>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3"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3"/>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xml:space="preserve">, i.e., Type 1 Option 2 UE assisted monitoring wherein UE will report the monitoring metric to </w:t>
            </w:r>
            <w:proofErr w:type="spellStart"/>
            <w:r>
              <w:rPr>
                <w:rFonts w:eastAsiaTheme="minorEastAsia" w:hint="eastAsia"/>
              </w:rPr>
              <w:t>gNB</w:t>
            </w:r>
            <w:proofErr w:type="spellEnd"/>
            <w:r>
              <w:rPr>
                <w:rFonts w:eastAsiaTheme="minorEastAsia" w:hint="eastAsia"/>
              </w:rPr>
              <w:t>.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lastRenderedPageBreak/>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Boubacar)" w:date="2025-04-29T09:21:00Z" w:initials="B">
    <w:p w14:paraId="2254DD89" w14:textId="24369370" w:rsidR="00581A90" w:rsidRPr="00193554" w:rsidRDefault="00581A90">
      <w:pPr>
        <w:pStyle w:val="CommentText"/>
        <w:rPr>
          <w:rFonts w:ascii="Cambria" w:eastAsia="等线" w:hAnsi="Cambria"/>
        </w:rPr>
      </w:pPr>
      <w:r>
        <w:rPr>
          <w:rStyle w:val="CommentReference"/>
        </w:rPr>
        <w:annotationRef/>
      </w:r>
      <w:r w:rsidRPr="00193554">
        <w:rPr>
          <w:rFonts w:ascii="Cambria" w:eastAsia="等线" w:hAnsi="Cambria"/>
        </w:rPr>
        <w:t xml:space="preserve">RAN1 has already sent us Ls in </w:t>
      </w:r>
      <w:r w:rsidRPr="00193554">
        <w:rPr>
          <w:rFonts w:ascii="Cambria" w:eastAsia="等线" w:hAnsi="Cambria"/>
          <w:b/>
          <w:noProof/>
          <w:sz w:val="24"/>
        </w:rPr>
        <w:t>R2-2500011</w:t>
      </w:r>
      <w:r w:rsidRPr="00193554">
        <w:rPr>
          <w:rFonts w:ascii="Cambria" w:eastAsia="等线"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等线" w:hAnsi="Cambria"/>
          <w:lang w:val="en-US"/>
        </w:rPr>
      </w:pPr>
      <w:r w:rsidRPr="00193554">
        <w:rPr>
          <w:rFonts w:ascii="Cambria" w:eastAsia="等线" w:hAnsi="Cambria"/>
          <w:lang w:val="en-US"/>
        </w:rPr>
        <w:t>So, I think there is nothing we should expect from RAN1</w:t>
      </w:r>
      <w:r w:rsidR="0035638D" w:rsidRPr="00193554">
        <w:rPr>
          <w:rFonts w:ascii="Cambria" w:eastAsia="等线" w:hAnsi="Cambria"/>
          <w:lang w:val="en-US"/>
        </w:rPr>
        <w:t xml:space="preserve"> and RAN2 can discuss and decide.</w:t>
      </w:r>
    </w:p>
    <w:p w14:paraId="561ABB75" w14:textId="2CC393C2" w:rsidR="00581A90" w:rsidRPr="00581A90" w:rsidRDefault="00581A90">
      <w:pPr>
        <w:pStyle w:val="CommentText"/>
        <w:rPr>
          <w:rFonts w:eastAsia="等线"/>
        </w:rPr>
      </w:pPr>
    </w:p>
  </w:comment>
  <w:comment w:id="1" w:author="vivo(Boubacar)" w:date="2025-04-29T09:31:00Z" w:initials="B">
    <w:p w14:paraId="68DFC688" w14:textId="7ADB9FAB" w:rsidR="003C2880" w:rsidRPr="00193554" w:rsidRDefault="003C2880">
      <w:pPr>
        <w:pStyle w:val="CommentText"/>
        <w:rPr>
          <w:rFonts w:ascii="Cambria" w:eastAsia="等线" w:hAnsi="Cambria"/>
        </w:rPr>
      </w:pPr>
      <w:r>
        <w:rPr>
          <w:rStyle w:val="CommentReference"/>
        </w:rPr>
        <w:annotationRef/>
      </w:r>
      <w:r w:rsidRPr="00193554">
        <w:rPr>
          <w:rFonts w:ascii="Cambria" w:eastAsia="等线" w:hAnsi="Cambria"/>
        </w:rPr>
        <w:t>I do not think we have</w:t>
      </w:r>
      <w:r w:rsidR="008E0D3A" w:rsidRPr="00193554">
        <w:rPr>
          <w:rFonts w:ascii="Cambria" w:eastAsia="等线" w:hAnsi="Cambria"/>
        </w:rPr>
        <w:t xml:space="preserve"> to</w:t>
      </w:r>
      <w:r w:rsidRPr="00193554">
        <w:rPr>
          <w:rFonts w:ascii="Cambria" w:eastAsia="等线" w:hAnsi="Cambria"/>
        </w:rPr>
        <w:t xml:space="preserve"> anticipate to send Ls RAN1</w:t>
      </w:r>
      <w:r w:rsidR="00D94857">
        <w:rPr>
          <w:rFonts w:ascii="Cambria" w:eastAsia="等线" w:hAnsi="Cambria"/>
        </w:rPr>
        <w:t xml:space="preserve">. As </w:t>
      </w:r>
      <w:r w:rsidR="00D94857" w:rsidRPr="00D94857">
        <w:rPr>
          <w:rFonts w:ascii="Cambria" w:eastAsia="等线" w:hAnsi="Cambria"/>
        </w:rPr>
        <w:t xml:space="preserve">Procedures for performing the L1 measurement results are captured in RAN1 specification, </w:t>
      </w:r>
      <w:r w:rsidR="008E0D3A" w:rsidRPr="00193554">
        <w:rPr>
          <w:rFonts w:ascii="Cambria" w:eastAsia="等线" w:hAnsi="Cambria"/>
        </w:rPr>
        <w:t xml:space="preserve">I think we can </w:t>
      </w:r>
      <w:r w:rsidR="00730AAB">
        <w:rPr>
          <w:rFonts w:ascii="Cambria" w:eastAsia="等线" w:hAnsi="Cambria"/>
        </w:rPr>
        <w:t xml:space="preserve">just </w:t>
      </w:r>
      <w:r w:rsidR="008E0D3A" w:rsidRPr="00193554">
        <w:rPr>
          <w:rFonts w:ascii="Cambria" w:eastAsia="等线" w:hAnsi="Cambria"/>
        </w:rPr>
        <w:t>wait for RAN1</w:t>
      </w:r>
      <w:r w:rsidR="00D94857">
        <w:rPr>
          <w:rFonts w:ascii="Cambria" w:eastAsia="等线" w:hAnsi="Cambria"/>
        </w:rPr>
        <w:t xml:space="preserve"> progress</w:t>
      </w:r>
      <w:r w:rsidR="008E0D3A" w:rsidRPr="00193554">
        <w:rPr>
          <w:rFonts w:ascii="Cambria" w:eastAsia="等线" w:hAnsi="Cambria"/>
        </w:rPr>
        <w:t>.</w:t>
      </w:r>
    </w:p>
  </w:comment>
  <w:comment w:id="2"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等线" w:hAnsi="Cambria"/>
        </w:rPr>
        <w:t>We understand that RAN2 agreement is clear that the new SRB is just AI/ML</w:t>
      </w:r>
      <w:r w:rsidR="008C7E60" w:rsidRPr="00193554">
        <w:rPr>
          <w:rFonts w:ascii="Cambria" w:eastAsia="等线" w:hAnsi="Cambria"/>
        </w:rPr>
        <w:t xml:space="preserve"> data collection</w:t>
      </w:r>
      <w:r w:rsidRPr="00193554">
        <w:rPr>
          <w:rFonts w:ascii="Cambria" w:eastAsia="等线"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等线"/>
        </w:rPr>
      </w:pPr>
      <w:r w:rsidRPr="00193554">
        <w:rPr>
          <w:rFonts w:ascii="Cambria" w:eastAsia="等线" w:hAnsi="Cambria"/>
        </w:rPr>
        <w:t>If I correctly remember, during online discussion some companies avoid using SRB4 is to decouple AI/ML data collection procedure with existing QOE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ABB75" w15:done="0"/>
  <w15:commentEx w15:paraId="68DFC688" w15:done="0"/>
  <w15:commentEx w15:paraId="5D97C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B187C" w16cex:dateUtc="2025-04-29T01:21: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ABB75" w16cid:durableId="2BBB187C"/>
  <w16cid:commentId w16cid:paraId="68DFC688" w16cid:durableId="2BBB1AEF"/>
  <w16cid:commentId w16cid:paraId="5D97C4B3" w16cid:durableId="2BBB2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32B5" w14:textId="77777777" w:rsidR="00106674" w:rsidRDefault="00106674">
      <w:pPr>
        <w:spacing w:after="0"/>
      </w:pPr>
      <w:r>
        <w:separator/>
      </w:r>
    </w:p>
  </w:endnote>
  <w:endnote w:type="continuationSeparator" w:id="0">
    <w:p w14:paraId="734787DF" w14:textId="77777777" w:rsidR="00106674" w:rsidRDefault="00106674">
      <w:pPr>
        <w:spacing w:after="0"/>
      </w:pPr>
      <w:r>
        <w:continuationSeparator/>
      </w:r>
    </w:p>
  </w:endnote>
  <w:endnote w:type="continuationNotice" w:id="1">
    <w:p w14:paraId="65CB1A37" w14:textId="77777777" w:rsidR="00106674" w:rsidRDefault="00106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F34E" w14:textId="77777777" w:rsidR="00106674" w:rsidRDefault="00106674">
      <w:pPr>
        <w:spacing w:after="0"/>
      </w:pPr>
      <w:r>
        <w:separator/>
      </w:r>
    </w:p>
  </w:footnote>
  <w:footnote w:type="continuationSeparator" w:id="0">
    <w:p w14:paraId="20BB600E" w14:textId="77777777" w:rsidR="00106674" w:rsidRDefault="00106674">
      <w:pPr>
        <w:spacing w:after="0"/>
      </w:pPr>
      <w:r>
        <w:continuationSeparator/>
      </w:r>
    </w:p>
  </w:footnote>
  <w:footnote w:type="continuationNotice" w:id="1">
    <w:p w14:paraId="4A5BA6E6" w14:textId="77777777" w:rsidR="00106674" w:rsidRDefault="001066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864394097">
    <w:abstractNumId w:val="1"/>
  </w:num>
  <w:num w:numId="2" w16cid:durableId="1205210833">
    <w:abstractNumId w:val="12"/>
  </w:num>
  <w:num w:numId="3" w16cid:durableId="467285019">
    <w:abstractNumId w:val="14"/>
  </w:num>
  <w:num w:numId="4" w16cid:durableId="1907951886">
    <w:abstractNumId w:val="6"/>
  </w:num>
  <w:num w:numId="5" w16cid:durableId="509755281">
    <w:abstractNumId w:val="4"/>
  </w:num>
  <w:num w:numId="6" w16cid:durableId="1498419333">
    <w:abstractNumId w:val="10"/>
  </w:num>
  <w:num w:numId="7" w16cid:durableId="447819578">
    <w:abstractNumId w:val="7"/>
  </w:num>
  <w:num w:numId="8" w16cid:durableId="601688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3461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5513597">
    <w:abstractNumId w:val="9"/>
  </w:num>
  <w:num w:numId="11" w16cid:durableId="7874838">
    <w:abstractNumId w:val="18"/>
  </w:num>
  <w:num w:numId="12" w16cid:durableId="755907842">
    <w:abstractNumId w:val="0"/>
  </w:num>
  <w:num w:numId="13" w16cid:durableId="491600116">
    <w:abstractNumId w:val="5"/>
  </w:num>
  <w:num w:numId="14" w16cid:durableId="614362431">
    <w:abstractNumId w:val="17"/>
  </w:num>
  <w:num w:numId="15" w16cid:durableId="345209895">
    <w:abstractNumId w:val="8"/>
  </w:num>
  <w:num w:numId="16" w16cid:durableId="1572078374">
    <w:abstractNumId w:val="16"/>
  </w:num>
  <w:num w:numId="17" w16cid:durableId="141898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546897">
    <w:abstractNumId w:val="3"/>
  </w:num>
  <w:num w:numId="19" w16cid:durableId="465394298">
    <w:abstractNumId w:val="11"/>
  </w:num>
  <w:num w:numId="20" w16cid:durableId="1044132807">
    <w:abstractNumId w:val="2"/>
  </w:num>
  <w:num w:numId="21" w16cid:durableId="51021909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2982</Words>
  <Characters>16351</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Lenovo</cp:lastModifiedBy>
  <cp:revision>11</cp:revision>
  <dcterms:created xsi:type="dcterms:W3CDTF">2025-04-27T03:54:00Z</dcterms:created>
  <dcterms:modified xsi:type="dcterms:W3CDTF">2025-04-29T09:49:00Z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