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>we understand the LP-WUS can only be configured to be monitored on the PCell</w:t>
      </w:r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: Do companies agree that in NR-DC MCG, the LP-WUS can only be configured to be monitored on the PCell?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PCell/PSCell.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Note: There is no impact to PDCCH monitoring behaviour related to SCell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Huawei, HiSilicon</w:t>
            </w:r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at least Pcell/PSCell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SCell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e prefer to reuse the principle of DCP that LP-WUS is configured on the Pcell for NR-DC MCG, but since the issue is under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等线" w:hAnsi="Times New Roman"/>
                <w:bCs/>
                <w:lang w:val="en-US"/>
              </w:rPr>
              <w:t>whether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等线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revisit it if needed.</w:t>
            </w:r>
          </w:p>
        </w:tc>
      </w:tr>
      <w:tr w:rsidR="00DB50B5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38499C03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23E33A9E" w14:textId="7AF2F840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5F4C7366" w14:textId="562AB54C" w:rsidR="00DB50B5" w:rsidRPr="00101F66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 xml:space="preserve">Considering RAN1 has left FFS on </w:t>
            </w:r>
            <w:r>
              <w:rPr>
                <w:rFonts w:ascii="Times New Roman" w:hAnsi="Times New Roman"/>
                <w:bCs/>
                <w:lang w:val="en-US"/>
              </w:rPr>
              <w:t>“</w:t>
            </w:r>
            <w:r w:rsidRPr="00F97404">
              <w:rPr>
                <w:rFonts w:ascii="Times New Roman" w:hAnsi="Times New Roman"/>
                <w:bCs/>
                <w:i/>
                <w:lang w:val="en-US"/>
              </w:rPr>
              <w:t>Whether the serving cell on which the LP-WUS is configured is only PCell/PSCell or can be RRC configured cell other than Pcell/PSCell</w:t>
            </w:r>
            <w:r>
              <w:rPr>
                <w:rFonts w:ascii="Times New Roman" w:hAnsi="Times New Roman"/>
                <w:bCs/>
                <w:lang w:val="en-US"/>
              </w:rPr>
              <w:t>”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and in order to avoid duplicated discussion, we think RAN2 can wait for RAN1</w:t>
            </w:r>
            <w:r>
              <w:rPr>
                <w:rFonts w:ascii="Times New Roman" w:hAnsi="Times New Roman"/>
                <w:bCs/>
                <w:lang w:val="en-US"/>
              </w:rPr>
              <w:t>’</w:t>
            </w:r>
            <w:r>
              <w:rPr>
                <w:rFonts w:ascii="Times New Roman" w:hAnsi="Times New Roman" w:hint="eastAsia"/>
                <w:bCs/>
                <w:lang w:val="en-US"/>
              </w:rPr>
              <w:t>s further agreement.</w:t>
            </w:r>
          </w:p>
        </w:tc>
      </w:tr>
      <w:tr w:rsidR="00BF478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6EE4A21C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23918134" w14:textId="542BFBD0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016743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5A634A1F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318" w:type="dxa"/>
          </w:tcPr>
          <w:p w14:paraId="77006793" w14:textId="51425F6E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65925A7A" w14:textId="7CE2BB7A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This is an FFS issue in RAN1 as per RAN1 chairman notes.</w:t>
            </w:r>
          </w:p>
        </w:tc>
      </w:tr>
      <w:tr w:rsidR="008A52A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45204C63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1B11BA8E" w14:textId="031F3B66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60366BD4" w14:textId="4BA850C6" w:rsidR="008A52A3" w:rsidRDefault="008A52A3" w:rsidP="008A52A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RAN1 has an FFS as below: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</w:p>
          <w:p w14:paraId="22D39191" w14:textId="77777777" w:rsidR="008A52A3" w:rsidRDefault="008A52A3" w:rsidP="008A52A3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  <w:p w14:paraId="122EA80A" w14:textId="34ACA892" w:rsidR="008A52A3" w:rsidRPr="009D7C3B" w:rsidRDefault="00062CED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 agree </w:t>
            </w:r>
            <w:r w:rsidR="008A52A3" w:rsidRPr="00062CED">
              <w:rPr>
                <w:rFonts w:ascii="Times New Roman" w:eastAsia="等线" w:hAnsi="Times New Roman"/>
                <w:lang w:val="en-US"/>
              </w:rPr>
              <w:t>Pcell/PSCell</w:t>
            </w:r>
            <w:r w:rsidR="008A52A3"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="008A52A3"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SCell can also</w:t>
            </w:r>
            <w:r w:rsidR="001764F4">
              <w:rPr>
                <w:rFonts w:ascii="Times New Roman" w:eastAsia="等线" w:hAnsi="Times New Roman"/>
                <w:bCs/>
                <w:lang w:val="en-US"/>
              </w:rPr>
              <w:t xml:space="preserve"> be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 xml:space="preserve"> configured with LP-WUS </w:t>
            </w:r>
            <w:r w:rsidR="001764F4">
              <w:rPr>
                <w:rFonts w:ascii="Times New Roman" w:eastAsia="等线" w:hAnsi="Times New Roman"/>
                <w:bCs/>
                <w:lang w:val="en-US"/>
              </w:rPr>
              <w:t>needs further discussion in RAN1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.</w:t>
            </w:r>
          </w:p>
        </w:tc>
      </w:tr>
      <w:tr w:rsidR="008A52A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>NR-DC SCG, similar as the DCP monitoring, we understand the LP-WUS can only be configured to be monitored on the PSCell.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CG, the LP-WUS can only be configured to be monitored on the 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23B7038A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394ABDF9" w14:textId="3F0F8F7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0366D9BE" w14:textId="52FF82E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57C3EB4A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0F89AD87" w14:textId="1226654E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FD2BD7B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68E6F76D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318" w:type="dxa"/>
          </w:tcPr>
          <w:p w14:paraId="65D80E06" w14:textId="4BE4051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2C9EF9D6" w14:textId="383D4D84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3C6DC943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1718129F" w14:textId="54C0B1AF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118F2E2A" w14:textId="1A213EBC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above.</w:t>
            </w:r>
          </w:p>
        </w:tc>
      </w:tr>
      <w:tr w:rsidR="00BF4783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>LP-WUS in PCell of MCG and PSCell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the LP-WUS in PCell of MCG and PSCell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Pcell/PSCell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等线" w:hAnsi="Times New Roman"/>
                <w:bCs/>
                <w:lang w:val="en-US"/>
              </w:rPr>
              <w:t>LP-WUS in PCell of MCG and PSCell of SCG should be configured and to be monitored independently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等线" w:hint="eastAsia"/>
                <w:bCs/>
              </w:rPr>
              <w:t xml:space="preserve">since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may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need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the same cell group,</w:t>
            </w:r>
            <w:r w:rsidR="00D86BF9">
              <w:rPr>
                <w:rFonts w:ascii="Times New Roman" w:eastAsia="等线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MCG and SCG can configure different options.</w:t>
            </w:r>
          </w:p>
        </w:tc>
      </w:tr>
      <w:tr w:rsidR="00A05A51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400E28B0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17390F8D" w14:textId="7A3BB58F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Yes with intention</w:t>
            </w:r>
          </w:p>
        </w:tc>
        <w:tc>
          <w:tcPr>
            <w:tcW w:w="7309" w:type="dxa"/>
          </w:tcPr>
          <w:p w14:paraId="031656FD" w14:textId="5FB1360B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Theme="minorEastAsia" w:hAnsi="Times New Roman"/>
                <w:bCs/>
              </w:rPr>
              <w:t>We</w:t>
            </w:r>
            <w:r>
              <w:rPr>
                <w:rFonts w:ascii="Times New Roman" w:eastAsiaTheme="minorEastAsia" w:hAnsi="Times New Roman" w:hint="eastAsia"/>
                <w:bCs/>
              </w:rPr>
              <w:t xml:space="preserve"> share the same view with HW.</w:t>
            </w:r>
          </w:p>
        </w:tc>
      </w:tr>
      <w:tr w:rsidR="00BF4783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40A1613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6AF97A74" w14:textId="0A1B4B9B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7FDB986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157FECB1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318" w:type="dxa"/>
          </w:tcPr>
          <w:p w14:paraId="57C64C7E" w14:textId="7F8B7013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7173C8" w14:textId="5602D839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400E81D9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705925A5" w14:textId="46EA2540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27062766" w14:textId="5A32CA69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understand the intention is correct. Whether Scell can be configured with LP-WUS needs</w:t>
            </w:r>
            <w:r w:rsidR="001802C2">
              <w:rPr>
                <w:rFonts w:ascii="Times New Roman" w:hAnsi="Times New Roman"/>
                <w:bCs/>
                <w:lang w:val="en-US"/>
              </w:rPr>
              <w:t xml:space="preserve"> RAN1 further progress. 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</w:tr>
      <w:tr w:rsidR="00BF4783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I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等线" w:hAnsi="Times New Roman"/>
                <w:bCs/>
                <w:lang w:val="en-US"/>
              </w:rPr>
              <w:t>principle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the LP-WUS can be configured in MCG if MN is a gNB and </w:t>
            </w:r>
            <w:r>
              <w:rPr>
                <w:rFonts w:ascii="Times New Roman" w:eastAsia="等线" w:hAnsi="Times New Roman"/>
                <w:bCs/>
                <w:lang w:val="en-US"/>
              </w:rPr>
              <w:t>configured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in SCG if SN is a gNB. </w:t>
            </w:r>
            <w:r>
              <w:rPr>
                <w:rFonts w:ascii="Times New Roman" w:eastAsia="等线" w:hAnsi="Times New Roman"/>
                <w:bCs/>
                <w:lang w:val="en-US"/>
              </w:rPr>
              <w:t>B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等线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FB469D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6B8E6D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461" w:type="dxa"/>
          </w:tcPr>
          <w:p w14:paraId="739CE4E2" w14:textId="520A61B2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6505B094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3E6B54FD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Samsung</w:t>
            </w:r>
          </w:p>
        </w:tc>
        <w:tc>
          <w:tcPr>
            <w:tcW w:w="1461" w:type="dxa"/>
          </w:tcPr>
          <w:p w14:paraId="15057277" w14:textId="218E3CF6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0D04E8E5" w14:textId="6CA7E6C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As DCP.</w:t>
            </w:r>
          </w:p>
        </w:tc>
      </w:tr>
      <w:tr w:rsidR="00BF4783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201170E6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461" w:type="dxa"/>
          </w:tcPr>
          <w:p w14:paraId="0A765303" w14:textId="59ABDE0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85B406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1231306B" w:rsidR="00BF4783" w:rsidRPr="009D7C3B" w:rsidRDefault="00C7326C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461" w:type="dxa"/>
          </w:tcPr>
          <w:p w14:paraId="7AA0A37C" w14:textId="7D994F07" w:rsidR="00BF4783" w:rsidRPr="009D7C3B" w:rsidRDefault="00C7326C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FACBBE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4C2C3668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730229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112B" w14:textId="77777777" w:rsidR="00216A62" w:rsidRDefault="00216A62">
      <w:pPr>
        <w:spacing w:after="0"/>
      </w:pPr>
      <w:r>
        <w:separator/>
      </w:r>
    </w:p>
  </w:endnote>
  <w:endnote w:type="continuationSeparator" w:id="0">
    <w:p w14:paraId="7A74281D" w14:textId="77777777" w:rsidR="00216A62" w:rsidRDefault="00216A62">
      <w:pPr>
        <w:spacing w:after="0"/>
      </w:pPr>
      <w:r>
        <w:continuationSeparator/>
      </w:r>
    </w:p>
  </w:endnote>
  <w:endnote w:type="continuationNotice" w:id="1">
    <w:p w14:paraId="3E7E8FA8" w14:textId="77777777" w:rsidR="00216A62" w:rsidRDefault="00216A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21DEA2A1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F4783">
      <w:rPr>
        <w:rStyle w:val="a7"/>
      </w:rPr>
      <w:t>4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BF4783">
      <w:rPr>
        <w:rStyle w:val="a7"/>
      </w:rPr>
      <w:t>4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5FFF" w14:textId="77777777" w:rsidR="00216A62" w:rsidRDefault="00216A62">
      <w:pPr>
        <w:spacing w:after="0"/>
      </w:pPr>
      <w:r>
        <w:separator/>
      </w:r>
    </w:p>
  </w:footnote>
  <w:footnote w:type="continuationSeparator" w:id="0">
    <w:p w14:paraId="6A283671" w14:textId="77777777" w:rsidR="00216A62" w:rsidRDefault="00216A62">
      <w:pPr>
        <w:spacing w:after="0"/>
      </w:pPr>
      <w:r>
        <w:continuationSeparator/>
      </w:r>
    </w:p>
  </w:footnote>
  <w:footnote w:type="continuationNotice" w:id="1">
    <w:p w14:paraId="37D87FB2" w14:textId="77777777" w:rsidR="00216A62" w:rsidRDefault="00216A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2CED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vivo-Chenli</cp:lastModifiedBy>
  <cp:revision>12</cp:revision>
  <dcterms:created xsi:type="dcterms:W3CDTF">2025-03-21T03:10:00Z</dcterms:created>
  <dcterms:modified xsi:type="dcterms:W3CDTF">2025-03-21T04:09:00Z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