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 w:hint="eastAsia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 w:hint="eastAsia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 w:hint="eastAsia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>we understand the LP-WUS can only be configured to be monitored on the PCell</w:t>
      </w:r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NR-DC MCG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, the 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LP-WUS can only be configured to be monitored on the PCell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1F97235C" w:rsidR="00E87C65" w:rsidRPr="009D7C3B" w:rsidRDefault="00E87C6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F40D34E" w14:textId="393E217A" w:rsidR="00E87C65" w:rsidRPr="009D7C3B" w:rsidRDefault="00E87C6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D7EF67B" w14:textId="04343254" w:rsidR="00E87C65" w:rsidRPr="009D7C3B" w:rsidRDefault="00E87C6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EBB1BD0" w:rsidR="00E87C65" w:rsidRPr="009D7C3B" w:rsidRDefault="00E87C6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DF4153E" w14:textId="7A9E315F" w:rsidR="00E87C65" w:rsidRPr="009D7C3B" w:rsidRDefault="00E87C6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DF9C01" w14:textId="0629841C" w:rsidR="00E87C65" w:rsidRPr="009D7C3B" w:rsidRDefault="00E87C6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FC958C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E01F267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4136FE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B9D978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E33A9E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F4C7366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>NR-DC S</w:t>
      </w:r>
      <w:r>
        <w:rPr>
          <w:rFonts w:ascii="Arial" w:eastAsia="Times New Roman" w:hAnsi="Arial" w:cs="Arial"/>
          <w:color w:val="000000"/>
          <w:lang w:val="en-US" w:eastAsia="zh-CN"/>
        </w:rPr>
        <w:t>CG, similar as the DCP monitoring, we understand the LP-WUS can only be configured to be monitored on the P</w:t>
      </w:r>
      <w:r>
        <w:rPr>
          <w:rFonts w:ascii="Arial" w:eastAsia="Times New Roman" w:hAnsi="Arial" w:cs="Arial"/>
          <w:color w:val="000000"/>
          <w:lang w:val="en-US" w:eastAsia="zh-CN"/>
        </w:rPr>
        <w:t>S</w:t>
      </w:r>
      <w:r>
        <w:rPr>
          <w:rFonts w:ascii="Arial" w:eastAsia="Times New Roman" w:hAnsi="Arial" w:cs="Arial"/>
          <w:color w:val="000000"/>
          <w:lang w:val="en-US" w:eastAsia="zh-CN"/>
        </w:rPr>
        <w:t>Cell</w:t>
      </w:r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CG, the LP-WUS can only be configured to be monitored on the 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10F8F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4DADB8D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B258F4E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3D35C1B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E815997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E8B956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61AEE56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03BB3E0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705464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94ABDF9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66D9BE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10F8F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410F8F" w:rsidRPr="009D7C3B" w:rsidRDefault="00410F8F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>LP-WUS in PCell of MCG and PSCell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the LP-WUS in PCell of MCG and PSCell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15E6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64982D7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2D4935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37AC7F0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8550D1D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B2EE763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6F96FC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5E23748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6FB6AD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390F8D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1656FD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115E6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9115E6" w:rsidRPr="009D7C3B" w:rsidRDefault="009115E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 w:hint="eastAsia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lastRenderedPageBreak/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309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0A8B5EF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3588836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66E5928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C23A6B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B5832C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6762213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D060CB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347548E7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EBED40D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9D9EB50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82527D1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7A4D5D7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7AA6C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65DDAFF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9A717EA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6540EF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506DEC5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39CE4E2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05B094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0676360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1CF9EA3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5057277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D04E8E5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5FC19C1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5C069B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A765303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5B4060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0B1E13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18EB41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AA0A37C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ACBBE9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6CAC3A3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318DEE7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C2C3668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7302299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E0AECE6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42731A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E46708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F58D5B2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1EFCB1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 w:hint="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  <w:bookmarkStart w:id="1" w:name="_GoBack"/>
      <w:bookmarkEnd w:id="1"/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C7B4A" w14:textId="77777777" w:rsidR="0082671A" w:rsidRDefault="0082671A">
      <w:pPr>
        <w:spacing w:after="0"/>
      </w:pPr>
      <w:r>
        <w:separator/>
      </w:r>
    </w:p>
  </w:endnote>
  <w:endnote w:type="continuationSeparator" w:id="0">
    <w:p w14:paraId="06087FB7" w14:textId="77777777" w:rsidR="0082671A" w:rsidRDefault="0082671A">
      <w:pPr>
        <w:spacing w:after="0"/>
      </w:pPr>
      <w:r>
        <w:continuationSeparator/>
      </w:r>
    </w:p>
  </w:endnote>
  <w:endnote w:type="continuationNotice" w:id="1">
    <w:p w14:paraId="2EB9BA9A" w14:textId="77777777" w:rsidR="0082671A" w:rsidRDefault="008267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860E5">
      <w:rPr>
        <w:rStyle w:val="a6"/>
      </w:rPr>
      <w:t>3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860E5">
      <w:rPr>
        <w:rStyle w:val="a6"/>
      </w:rPr>
      <w:t>3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77DED" w14:textId="77777777" w:rsidR="0082671A" w:rsidRDefault="0082671A">
      <w:pPr>
        <w:spacing w:after="0"/>
      </w:pPr>
      <w:r>
        <w:separator/>
      </w:r>
    </w:p>
  </w:footnote>
  <w:footnote w:type="continuationSeparator" w:id="0">
    <w:p w14:paraId="06A3D2DB" w14:textId="77777777" w:rsidR="0082671A" w:rsidRDefault="0082671A">
      <w:pPr>
        <w:spacing w:after="0"/>
      </w:pPr>
      <w:r>
        <w:continuationSeparator/>
      </w:r>
    </w:p>
  </w:footnote>
  <w:footnote w:type="continuationNotice" w:id="1">
    <w:p w14:paraId="11085494" w14:textId="77777777" w:rsidR="0082671A" w:rsidRDefault="0082671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6"/>
  </w:num>
  <w:num w:numId="5">
    <w:abstractNumId w:val="20"/>
  </w:num>
  <w:num w:numId="6">
    <w:abstractNumId w:val="2"/>
  </w:num>
  <w:num w:numId="7">
    <w:abstractNumId w:val="24"/>
  </w:num>
  <w:num w:numId="8">
    <w:abstractNumId w:val="25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27"/>
  </w:num>
  <w:num w:numId="14">
    <w:abstractNumId w:val="23"/>
  </w:num>
  <w:num w:numId="15">
    <w:abstractNumId w:val="8"/>
  </w:num>
  <w:num w:numId="16">
    <w:abstractNumId w:val="15"/>
  </w:num>
  <w:num w:numId="17">
    <w:abstractNumId w:val="11"/>
  </w:num>
  <w:num w:numId="18">
    <w:abstractNumId w:val="22"/>
  </w:num>
  <w:num w:numId="19">
    <w:abstractNumId w:val="1"/>
  </w:num>
  <w:num w:numId="20">
    <w:abstractNumId w:val="4"/>
  </w:num>
  <w:num w:numId="21">
    <w:abstractNumId w:val="9"/>
  </w:num>
  <w:num w:numId="22">
    <w:abstractNumId w:val="21"/>
  </w:num>
  <w:num w:numId="23">
    <w:abstractNumId w:val="18"/>
  </w:num>
  <w:num w:numId="24">
    <w:abstractNumId w:val="7"/>
  </w:num>
  <w:num w:numId="25">
    <w:abstractNumId w:val="10"/>
  </w:num>
  <w:num w:numId="2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表段落,P,列表段,列出,목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">
    <w:name w:val="List Paragraph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ZTE-Yuan</cp:lastModifiedBy>
  <cp:revision>95</cp:revision>
  <dcterms:created xsi:type="dcterms:W3CDTF">2023-11-18T04:24:00Z</dcterms:created>
  <dcterms:modified xsi:type="dcterms:W3CDTF">2025-03-14T07:08:00Z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