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14302F8A"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101156">
        <w:rPr>
          <w:rFonts w:ascii="Arial" w:hAnsi="Arial" w:cs="Arial"/>
          <w:b/>
          <w:sz w:val="22"/>
          <w:szCs w:val="22"/>
          <w:lang w:val="en-US" w:eastAsia="en-US"/>
        </w:rPr>
        <w:t xml:space="preserve">Further LS on </w:t>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00B97E53" w:rsidRPr="00B97E53">
        <w:rPr>
          <w:rFonts w:ascii="Arial" w:hAnsi="Arial" w:cs="Arial"/>
          <w:b/>
          <w:sz w:val="22"/>
          <w:szCs w:val="22"/>
          <w:highlight w:val="yellow"/>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等线" w:hAnsi="Arial" w:cs="Arial"/>
          <w:lang w:val="en-US"/>
        </w:rPr>
      </w:pPr>
      <w:bookmarkStart w:id="2" w:name="_Hlk146817914"/>
      <w:bookmarkStart w:id="3" w:name="_Hlk149073305"/>
      <w:r>
        <w:rPr>
          <w:rFonts w:ascii="Arial" w:eastAsia="等线" w:hAnsi="Arial" w:cs="Arial"/>
          <w:lang w:val="en-US"/>
        </w:rPr>
        <w:t xml:space="preserve">Further to the LS in </w:t>
      </w:r>
      <w:r w:rsidRPr="006B7417">
        <w:rPr>
          <w:rFonts w:ascii="Arial" w:eastAsia="等线" w:hAnsi="Arial" w:cs="Arial"/>
          <w:lang w:val="en-US"/>
        </w:rPr>
        <w:t>R2-2409412</w:t>
      </w:r>
      <w:r>
        <w:rPr>
          <w:rFonts w:ascii="Arial" w:eastAsia="等线" w:hAnsi="Arial" w:cs="Arial"/>
          <w:lang w:val="en-US"/>
        </w:rPr>
        <w:t>, RAN2 would like to inform SA2 of some more agreements listed below which were made a</w:t>
      </w:r>
      <w:r w:rsidR="00AE6E90">
        <w:rPr>
          <w:rFonts w:ascii="Arial" w:eastAsia="等线"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等线" w:hAnsi="Arial" w:cs="Arial"/>
                <w:b/>
                <w:bCs/>
                <w:u w:val="single"/>
              </w:rPr>
            </w:pPr>
            <w:r w:rsidRPr="006B7417">
              <w:rPr>
                <w:rFonts w:ascii="Arial" w:eastAsia="等线" w:hAnsi="Arial" w:cs="Arial"/>
                <w:b/>
                <w:bCs/>
                <w:u w:val="single"/>
              </w:rPr>
              <w:t>Agreements</w:t>
            </w:r>
            <w:r w:rsidR="006B7417" w:rsidRPr="006B7417">
              <w:rPr>
                <w:rFonts w:ascii="Arial" w:eastAsia="等线" w:hAnsi="Arial" w:cs="Arial"/>
                <w:b/>
                <w:bCs/>
                <w:u w:val="single"/>
              </w:rPr>
              <w:t xml:space="preserve"> (RAN2#127)</w:t>
            </w:r>
            <w:r w:rsidR="000370EA" w:rsidRPr="006B7417">
              <w:rPr>
                <w:rFonts w:ascii="Arial" w:eastAsia="等线"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 xml:space="preserve">targeted for one or more than one </w:t>
            </w:r>
            <w:proofErr w:type="gramStart"/>
            <w:r w:rsidRPr="006B7417">
              <w:rPr>
                <w:rFonts w:ascii="Arial" w:eastAsia="等线" w:hAnsi="Arial" w:cs="Arial"/>
              </w:rPr>
              <w:t>devices</w:t>
            </w:r>
            <w:proofErr w:type="gramEnd"/>
            <w:r w:rsidRPr="006B7417">
              <w:rPr>
                <w:rFonts w:ascii="Arial" w:eastAsia="等线" w:hAnsi="Arial" w:cs="Arial"/>
              </w:rPr>
              <w:t>;</w:t>
            </w:r>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等线" w:hAnsi="Arial" w:cs="Arial"/>
              </w:rPr>
            </w:pPr>
            <w:r w:rsidRPr="006B7417">
              <w:rPr>
                <w:rFonts w:ascii="Arial" w:eastAsia="等线"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等线" w:hAnsi="Arial" w:cs="Arial"/>
              </w:rPr>
            </w:pPr>
          </w:p>
          <w:p w14:paraId="012624B8" w14:textId="77777777" w:rsidR="006B7417" w:rsidRPr="006B7417" w:rsidRDefault="006B7417" w:rsidP="006B7417">
            <w:pPr>
              <w:overflowPunct/>
              <w:snapToGrid w:val="0"/>
              <w:spacing w:after="120"/>
              <w:textAlignment w:val="auto"/>
              <w:rPr>
                <w:rFonts w:ascii="Arial" w:eastAsia="等线" w:hAnsi="Arial" w:cs="Arial"/>
                <w:b/>
                <w:bCs/>
                <w:u w:val="single"/>
              </w:rPr>
            </w:pPr>
            <w:r w:rsidRPr="006B7417">
              <w:rPr>
                <w:rFonts w:ascii="Arial" w:eastAsia="等线"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等线" w:hAnsi="Arial" w:cs="Arial"/>
              </w:rPr>
            </w:pPr>
            <w:r w:rsidRPr="006B7417">
              <w:rPr>
                <w:rFonts w:ascii="Arial" w:eastAsia="等线"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5184F2B4" w14:textId="1A89E5E9" w:rsidR="005A4ED5" w:rsidRDefault="003F24FA" w:rsidP="005A4ED5">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RAN2 has </w:t>
      </w:r>
      <w:r w:rsidR="00101156">
        <w:rPr>
          <w:rFonts w:ascii="Arial" w:eastAsia="等线" w:hAnsi="Arial" w:cs="Arial"/>
          <w:lang w:val="en-US"/>
        </w:rPr>
        <w:t xml:space="preserve">further </w:t>
      </w:r>
      <w:r>
        <w:rPr>
          <w:rFonts w:ascii="Arial" w:eastAsia="等线" w:hAnsi="Arial" w:cs="Arial"/>
          <w:lang w:val="en-US"/>
        </w:rPr>
        <w:t xml:space="preserve">discussed </w:t>
      </w:r>
      <w:r w:rsidR="00030F31">
        <w:rPr>
          <w:rFonts w:ascii="Arial" w:eastAsia="等线" w:hAnsi="Arial" w:cs="Arial"/>
          <w:lang w:val="en-US"/>
        </w:rPr>
        <w:t>visibility of information from reader perspective</w:t>
      </w:r>
      <w:r w:rsidR="00300A37">
        <w:rPr>
          <w:rFonts w:ascii="Arial" w:eastAsia="等线" w:hAnsi="Arial" w:cs="Arial"/>
          <w:lang w:val="en-US"/>
        </w:rPr>
        <w:t xml:space="preserve"> and </w:t>
      </w:r>
      <w:r w:rsidR="0086290D">
        <w:rPr>
          <w:rFonts w:ascii="Arial" w:eastAsia="等线" w:hAnsi="Arial" w:cs="Arial"/>
          <w:lang w:val="en-US"/>
        </w:rPr>
        <w:t xml:space="preserve">concluded </w:t>
      </w:r>
      <w:r w:rsidR="00993814">
        <w:rPr>
          <w:rFonts w:ascii="Arial" w:eastAsia="等线" w:hAnsi="Arial" w:cs="Arial"/>
          <w:lang w:val="en-US"/>
        </w:rPr>
        <w:t xml:space="preserve">that </w:t>
      </w:r>
      <w:r w:rsidR="0057093D">
        <w:rPr>
          <w:rFonts w:ascii="Arial" w:eastAsia="等线" w:hAnsi="Arial" w:cs="Arial"/>
          <w:lang w:val="en-US"/>
        </w:rPr>
        <w:t xml:space="preserve">information captured in the </w:t>
      </w:r>
      <w:r w:rsidR="00993814">
        <w:rPr>
          <w:rFonts w:ascii="Arial" w:eastAsia="等线" w:hAnsi="Arial" w:cs="Arial"/>
          <w:lang w:val="en-US"/>
        </w:rPr>
        <w:t>agreement</w:t>
      </w:r>
      <w:r w:rsidR="00EF1902">
        <w:rPr>
          <w:rFonts w:ascii="Arial" w:eastAsia="等线" w:hAnsi="Arial" w:cs="Arial"/>
          <w:lang w:val="en-US"/>
        </w:rPr>
        <w:t>s</w:t>
      </w:r>
      <w:r w:rsidR="00993814">
        <w:rPr>
          <w:rFonts w:ascii="Arial" w:eastAsia="等线" w:hAnsi="Arial" w:cs="Arial"/>
          <w:lang w:val="en-US"/>
        </w:rPr>
        <w:t xml:space="preserve"> from RAN2#127 </w:t>
      </w:r>
      <w:r w:rsidR="00993814" w:rsidRPr="002D5003">
        <w:rPr>
          <w:rFonts w:ascii="Arial" w:eastAsia="等线" w:hAnsi="Arial" w:cs="Arial"/>
          <w:lang w:val="en-US"/>
        </w:rPr>
        <w:t>above</w:t>
      </w:r>
      <w:r w:rsidR="006F2D26">
        <w:rPr>
          <w:rFonts w:ascii="Arial" w:eastAsia="等线" w:hAnsi="Arial" w:cs="Arial"/>
          <w:lang w:val="en-US"/>
        </w:rPr>
        <w:t xml:space="preserve"> is considered useful. </w:t>
      </w:r>
      <w:r w:rsidR="00D67AE6">
        <w:rPr>
          <w:rFonts w:ascii="Arial" w:eastAsia="等线" w:hAnsi="Arial" w:cs="Arial"/>
          <w:lang w:val="en-US"/>
        </w:rPr>
        <w:t xml:space="preserve">RAN2 has not </w:t>
      </w:r>
      <w:r w:rsidR="002D5003" w:rsidRPr="002D5003">
        <w:rPr>
          <w:rFonts w:ascii="Arial" w:eastAsia="等线" w:hAnsi="Arial" w:cs="Arial"/>
          <w:lang w:val="en-US"/>
        </w:rPr>
        <w:t xml:space="preserve">concluded yet whether </w:t>
      </w:r>
      <w:r w:rsidR="00FE4BE7">
        <w:rPr>
          <w:rFonts w:ascii="Arial" w:eastAsia="等线" w:hAnsi="Arial" w:cs="Arial"/>
          <w:lang w:val="en-US"/>
        </w:rPr>
        <w:lastRenderedPageBreak/>
        <w:t xml:space="preserve">such </w:t>
      </w:r>
      <w:r w:rsidR="002D5003" w:rsidRPr="002D5003">
        <w:rPr>
          <w:rFonts w:ascii="Arial" w:eastAsia="等线" w:hAnsi="Arial" w:cs="Arial"/>
          <w:lang w:val="en-US"/>
        </w:rPr>
        <w:t>information should be mandatory or optional.</w:t>
      </w:r>
      <w:r w:rsidR="00900711">
        <w:rPr>
          <w:rFonts w:ascii="Arial" w:eastAsia="等线" w:hAnsi="Arial" w:cs="Arial"/>
          <w:lang w:val="en-US"/>
        </w:rPr>
        <w:t xml:space="preserve"> RAN2 would like </w:t>
      </w:r>
      <w:r w:rsidR="00551F00">
        <w:rPr>
          <w:rFonts w:ascii="Arial" w:eastAsia="等线" w:hAnsi="Arial" w:cs="Arial"/>
          <w:lang w:val="en-US"/>
        </w:rPr>
        <w:t>SA2</w:t>
      </w:r>
      <w:r w:rsidR="00941FD8">
        <w:rPr>
          <w:rFonts w:ascii="Arial" w:eastAsia="等线" w:hAnsi="Arial" w:cs="Arial"/>
          <w:lang w:val="en-US"/>
        </w:rPr>
        <w:t xml:space="preserve"> to take this agreement into consideration and provide feedback </w:t>
      </w:r>
      <w:r w:rsidR="00282C4B">
        <w:rPr>
          <w:rFonts w:ascii="Arial" w:eastAsia="等线" w:hAnsi="Arial" w:cs="Arial"/>
          <w:lang w:val="en-US"/>
        </w:rPr>
        <w:t>on whether it is feasible</w:t>
      </w:r>
      <w:r w:rsidR="00EC7667">
        <w:rPr>
          <w:rFonts w:ascii="Arial" w:eastAsia="等线" w:hAnsi="Arial" w:cs="Arial"/>
          <w:lang w:val="en-US"/>
        </w:rPr>
        <w:t xml:space="preserve"> to provide such information to the reader.</w:t>
      </w:r>
      <w:r w:rsidR="005A4ED5">
        <w:rPr>
          <w:rFonts w:ascii="Arial" w:eastAsia="等线" w:hAnsi="Arial" w:cs="Arial"/>
          <w:lang w:val="en-US"/>
        </w:rPr>
        <w:t xml:space="preserve"> </w:t>
      </w:r>
      <w:r w:rsidR="00EF1902">
        <w:rPr>
          <w:rFonts w:ascii="Arial" w:eastAsia="等线" w:hAnsi="Arial" w:cs="Arial"/>
          <w:lang w:val="en-US"/>
        </w:rPr>
        <w:t xml:space="preserve">Thus, </w:t>
      </w:r>
      <w:r w:rsidR="005A4ED5">
        <w:rPr>
          <w:rFonts w:ascii="Arial" w:eastAsia="等线" w:hAnsi="Arial" w:cs="Arial"/>
          <w:lang w:val="en-US"/>
        </w:rPr>
        <w:t xml:space="preserve">RAN2 would like to ask SA2 </w:t>
      </w:r>
      <w:r w:rsidR="00D8453C">
        <w:rPr>
          <w:rFonts w:ascii="Arial" w:eastAsia="等线" w:hAnsi="Arial" w:cs="Arial"/>
          <w:lang w:val="en-US"/>
        </w:rPr>
        <w:t xml:space="preserve">to </w:t>
      </w:r>
      <w:r w:rsidR="00EF1902">
        <w:rPr>
          <w:rFonts w:ascii="Arial" w:eastAsia="等线" w:hAnsi="Arial" w:cs="Arial"/>
          <w:lang w:val="en-US"/>
        </w:rPr>
        <w:t xml:space="preserve">kindly </w:t>
      </w:r>
      <w:r w:rsidR="00D8453C">
        <w:rPr>
          <w:rFonts w:ascii="Arial" w:eastAsia="等线" w:hAnsi="Arial" w:cs="Arial"/>
          <w:lang w:val="en-US"/>
        </w:rPr>
        <w:t xml:space="preserve">answer </w:t>
      </w:r>
      <w:r w:rsidR="005A4ED5">
        <w:rPr>
          <w:rFonts w:ascii="Arial" w:eastAsia="等线"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等线" w:hAnsi="Arial" w:cs="Arial"/>
          <w:b/>
          <w:bCs/>
          <w:lang w:val="en-US"/>
        </w:rPr>
      </w:pPr>
      <w:r w:rsidRPr="00857416">
        <w:rPr>
          <w:rFonts w:ascii="Arial" w:eastAsia="等线" w:hAnsi="Arial" w:cs="Arial"/>
          <w:b/>
          <w:bCs/>
          <w:lang w:val="en-US"/>
        </w:rPr>
        <w:t xml:space="preserve">Q1: </w:t>
      </w:r>
      <w:r w:rsidR="00EF1902">
        <w:rPr>
          <w:rFonts w:ascii="Arial" w:eastAsia="等线" w:hAnsi="Arial" w:cs="Arial"/>
          <w:b/>
          <w:bCs/>
          <w:lang w:val="en-US"/>
        </w:rPr>
        <w:t>I</w:t>
      </w:r>
      <w:r w:rsidR="00347BFE">
        <w:rPr>
          <w:rFonts w:ascii="Arial" w:eastAsia="等线" w:hAnsi="Arial" w:cs="Arial"/>
          <w:b/>
          <w:bCs/>
          <w:lang w:val="en-US"/>
        </w:rPr>
        <w:t xml:space="preserve">s it feasible </w:t>
      </w:r>
      <w:r w:rsidR="006263EF">
        <w:rPr>
          <w:rFonts w:ascii="Arial" w:eastAsia="等线" w:hAnsi="Arial" w:cs="Arial"/>
          <w:b/>
          <w:bCs/>
          <w:lang w:val="en-US"/>
        </w:rPr>
        <w:t xml:space="preserve">for CN </w:t>
      </w:r>
      <w:r w:rsidR="00347BFE">
        <w:rPr>
          <w:rFonts w:ascii="Arial" w:eastAsia="等线" w:hAnsi="Arial" w:cs="Arial"/>
          <w:b/>
          <w:bCs/>
          <w:lang w:val="en-US"/>
        </w:rPr>
        <w:t>to provide the following inform</w:t>
      </w:r>
      <w:r w:rsidR="006263EF">
        <w:rPr>
          <w:rFonts w:ascii="Arial" w:eastAsia="等线"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等线" w:hAnsi="Arial" w:cs="Arial"/>
        </w:rPr>
      </w:pPr>
      <w:r>
        <w:rPr>
          <w:rFonts w:ascii="Arial" w:eastAsia="等线" w:hAnsi="Arial" w:cs="Arial"/>
        </w:rPr>
        <w:t>t</w:t>
      </w:r>
      <w:r w:rsidR="006263EF" w:rsidRPr="006B7417">
        <w:rPr>
          <w:rFonts w:ascii="Arial" w:eastAsia="等线"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等线" w:hAnsi="Arial" w:cs="Arial"/>
        </w:rPr>
      </w:pPr>
      <w:r>
        <w:rPr>
          <w:rFonts w:ascii="Arial" w:eastAsia="等线" w:hAnsi="Arial" w:cs="Arial"/>
        </w:rPr>
        <w:t>w</w:t>
      </w:r>
      <w:r w:rsidR="00806B9A">
        <w:rPr>
          <w:rFonts w:ascii="Arial" w:eastAsia="等线" w:hAnsi="Arial" w:cs="Arial"/>
        </w:rPr>
        <w:t xml:space="preserve">hether the service is </w:t>
      </w:r>
      <w:r w:rsidR="006263EF" w:rsidRPr="006B7417">
        <w:rPr>
          <w:rFonts w:ascii="Arial" w:eastAsia="等线" w:hAnsi="Arial" w:cs="Arial"/>
        </w:rPr>
        <w:t xml:space="preserve">targeted for </w:t>
      </w:r>
      <w:r w:rsidR="00D411C1">
        <w:rPr>
          <w:rFonts w:ascii="Arial" w:eastAsia="等线" w:hAnsi="Arial" w:cs="Arial"/>
        </w:rPr>
        <w:t>a single</w:t>
      </w:r>
      <w:r w:rsidR="006263EF" w:rsidRPr="006B7417">
        <w:rPr>
          <w:rFonts w:ascii="Arial" w:eastAsia="等线" w:hAnsi="Arial" w:cs="Arial"/>
        </w:rPr>
        <w:t xml:space="preserve"> or </w:t>
      </w:r>
      <w:r w:rsidR="00D411C1">
        <w:rPr>
          <w:rFonts w:ascii="Arial" w:eastAsia="等线" w:hAnsi="Arial" w:cs="Arial"/>
        </w:rPr>
        <w:t>multiple</w:t>
      </w:r>
      <w:r w:rsidR="006263EF" w:rsidRPr="006B7417">
        <w:rPr>
          <w:rFonts w:ascii="Arial" w:eastAsia="等线" w:hAnsi="Arial" w:cs="Arial"/>
        </w:rPr>
        <w:t xml:space="preserve"> devices;</w:t>
      </w:r>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等线" w:hAnsi="Arial" w:cs="Arial"/>
        </w:rPr>
      </w:pPr>
      <w:r>
        <w:rPr>
          <w:rFonts w:ascii="Arial" w:eastAsia="等线" w:hAnsi="Arial" w:cs="Arial"/>
        </w:rPr>
        <w:t xml:space="preserve">the </w:t>
      </w:r>
      <w:r w:rsidR="006263EF" w:rsidRPr="006B7417">
        <w:rPr>
          <w:rFonts w:ascii="Arial" w:eastAsia="等线"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等线" w:hAnsi="Arial" w:cs="Arial"/>
          <w:lang w:val="en-US"/>
        </w:rPr>
      </w:pPr>
    </w:p>
    <w:p w14:paraId="758A0D12" w14:textId="77777777" w:rsidR="00EF1902" w:rsidRDefault="006B741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All D2R messages are scheduled by the reader. Hence, </w:t>
      </w:r>
      <w:r w:rsidR="00220DCC">
        <w:rPr>
          <w:rFonts w:ascii="Arial" w:eastAsia="等线" w:hAnsi="Arial" w:cs="Arial"/>
          <w:lang w:val="en-US"/>
        </w:rPr>
        <w:t xml:space="preserve">RAN2 agreed that </w:t>
      </w:r>
      <w:r>
        <w:rPr>
          <w:rFonts w:ascii="Arial" w:eastAsia="等线" w:hAnsi="Arial" w:cs="Arial"/>
          <w:lang w:val="en-US"/>
        </w:rPr>
        <w:t xml:space="preserve">the reader </w:t>
      </w:r>
      <w:r w:rsidR="00220DCC">
        <w:rPr>
          <w:rFonts w:ascii="Arial" w:eastAsia="等线" w:hAnsi="Arial" w:cs="Arial"/>
          <w:lang w:val="en-US"/>
        </w:rPr>
        <w:t>needs to</w:t>
      </w:r>
      <w:r>
        <w:rPr>
          <w:rFonts w:ascii="Arial" w:eastAsia="等线" w:hAnsi="Arial" w:cs="Arial"/>
          <w:lang w:val="en-US"/>
        </w:rPr>
        <w:t xml:space="preserve"> know if the device would generate </w:t>
      </w:r>
      <w:r w:rsidR="00582A10">
        <w:rPr>
          <w:rFonts w:ascii="Arial" w:eastAsia="等线" w:hAnsi="Arial" w:cs="Arial"/>
          <w:lang w:val="en-US"/>
        </w:rPr>
        <w:t>message(s)</w:t>
      </w:r>
      <w:r>
        <w:rPr>
          <w:rFonts w:ascii="Arial" w:eastAsia="等线" w:hAnsi="Arial" w:cs="Arial"/>
          <w:lang w:val="en-US"/>
        </w:rPr>
        <w:t xml:space="preserve"> in D2R direction</w:t>
      </w:r>
      <w:r w:rsidR="00EF1902">
        <w:rPr>
          <w:rFonts w:ascii="Arial" w:eastAsia="等线" w:hAnsi="Arial" w:cs="Arial"/>
          <w:lang w:val="en-US"/>
        </w:rPr>
        <w:t xml:space="preserve"> in response to the </w:t>
      </w:r>
      <w:r>
        <w:rPr>
          <w:rFonts w:ascii="Arial" w:eastAsia="等线" w:hAnsi="Arial" w:cs="Arial"/>
          <w:lang w:val="en-US"/>
        </w:rPr>
        <w:t xml:space="preserve">R2D </w:t>
      </w:r>
      <w:r w:rsidR="00582A10">
        <w:rPr>
          <w:rFonts w:ascii="Arial" w:eastAsia="等线" w:hAnsi="Arial" w:cs="Arial"/>
          <w:lang w:val="en-US"/>
        </w:rPr>
        <w:t>message</w:t>
      </w:r>
      <w:r>
        <w:rPr>
          <w:rFonts w:ascii="Arial" w:eastAsia="等线" w:hAnsi="Arial" w:cs="Arial"/>
          <w:lang w:val="en-US"/>
        </w:rPr>
        <w:t xml:space="preserve"> (e.g. command), </w:t>
      </w:r>
      <w:r w:rsidR="00EF1902">
        <w:rPr>
          <w:rFonts w:ascii="Arial" w:eastAsia="等线" w:hAnsi="Arial" w:cs="Arial"/>
          <w:lang w:val="en-US"/>
        </w:rPr>
        <w:t xml:space="preserve">and the size of such messages </w:t>
      </w:r>
      <w:r>
        <w:rPr>
          <w:rFonts w:ascii="Arial" w:eastAsia="等线" w:hAnsi="Arial" w:cs="Arial"/>
          <w:lang w:val="en-US"/>
        </w:rPr>
        <w:t xml:space="preserve">so that the reader can schedule </w:t>
      </w:r>
      <w:r w:rsidR="00B3528A">
        <w:rPr>
          <w:rFonts w:ascii="Arial" w:eastAsia="等线" w:hAnsi="Arial" w:cs="Arial"/>
          <w:lang w:val="en-US"/>
        </w:rPr>
        <w:t>the device</w:t>
      </w:r>
      <w:r w:rsidR="00F77CB6">
        <w:rPr>
          <w:rFonts w:ascii="Arial" w:eastAsia="等线" w:hAnsi="Arial" w:cs="Arial"/>
          <w:lang w:val="en-US"/>
        </w:rPr>
        <w:t xml:space="preserve"> accordingly</w:t>
      </w:r>
      <w:r>
        <w:rPr>
          <w:rFonts w:ascii="Arial" w:eastAsia="等线" w:hAnsi="Arial" w:cs="Arial"/>
          <w:lang w:val="en-US"/>
        </w:rPr>
        <w:t xml:space="preserve">. </w:t>
      </w:r>
    </w:p>
    <w:p w14:paraId="410066EE" w14:textId="02CB7DBF" w:rsidR="00220DCC" w:rsidRDefault="00867278"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T</w:t>
      </w:r>
      <w:r w:rsidR="00220DCC">
        <w:rPr>
          <w:rFonts w:ascii="Arial" w:eastAsia="等线" w:hAnsi="Arial" w:cs="Arial"/>
          <w:lang w:val="en-US"/>
        </w:rPr>
        <w:t xml:space="preserve">he reader may </w:t>
      </w:r>
      <w:r w:rsidR="002F1516">
        <w:rPr>
          <w:rFonts w:ascii="Arial" w:eastAsia="等线" w:hAnsi="Arial" w:cs="Arial"/>
          <w:lang w:val="en-US"/>
        </w:rPr>
        <w:t>schedule</w:t>
      </w:r>
      <w:r w:rsidR="00220DCC">
        <w:rPr>
          <w:rFonts w:ascii="Arial" w:eastAsia="等线" w:hAnsi="Arial" w:cs="Arial"/>
          <w:lang w:val="en-US"/>
        </w:rPr>
        <w:t xml:space="preserve"> </w:t>
      </w:r>
      <w:r w:rsidR="002F1516">
        <w:rPr>
          <w:rFonts w:ascii="Arial" w:eastAsia="等线" w:hAnsi="Arial" w:cs="Arial"/>
          <w:lang w:val="en-US"/>
        </w:rPr>
        <w:t xml:space="preserve">the </w:t>
      </w:r>
      <w:r w:rsidR="00220DCC">
        <w:rPr>
          <w:rFonts w:ascii="Arial" w:eastAsia="等线" w:hAnsi="Arial" w:cs="Arial"/>
          <w:lang w:val="en-US"/>
        </w:rPr>
        <w:t xml:space="preserve">response </w:t>
      </w:r>
      <w:r w:rsidR="00DB0263">
        <w:rPr>
          <w:rFonts w:ascii="Arial" w:eastAsia="等线" w:hAnsi="Arial" w:cs="Arial"/>
          <w:lang w:val="en-US"/>
        </w:rPr>
        <w:t xml:space="preserve">message in D2R direction </w:t>
      </w:r>
      <w:r w:rsidR="00220DCC">
        <w:rPr>
          <w:rFonts w:ascii="Arial" w:eastAsia="等线" w:hAnsi="Arial" w:cs="Arial"/>
          <w:lang w:val="en-US"/>
        </w:rPr>
        <w:t xml:space="preserve">if it is aware </w:t>
      </w:r>
      <w:r w:rsidR="00F00489">
        <w:rPr>
          <w:rFonts w:ascii="Arial" w:eastAsia="等线" w:hAnsi="Arial" w:cs="Arial"/>
          <w:lang w:val="en-US"/>
        </w:rPr>
        <w:t xml:space="preserve">that </w:t>
      </w:r>
      <w:r w:rsidR="00220DCC">
        <w:rPr>
          <w:rFonts w:ascii="Arial" w:eastAsia="等线" w:hAnsi="Arial" w:cs="Arial"/>
          <w:lang w:val="en-US"/>
        </w:rPr>
        <w:t>the</w:t>
      </w:r>
      <w:r w:rsidR="00F00489">
        <w:rPr>
          <w:rFonts w:ascii="Arial" w:eastAsia="等线" w:hAnsi="Arial" w:cs="Arial"/>
          <w:lang w:val="en-US"/>
        </w:rPr>
        <w:t>re is an</w:t>
      </w:r>
      <w:r w:rsidR="00220DCC">
        <w:rPr>
          <w:rFonts w:ascii="Arial" w:eastAsia="等线" w:hAnsi="Arial" w:cs="Arial"/>
          <w:lang w:val="en-US"/>
        </w:rPr>
        <w:t xml:space="preserve"> expected </w:t>
      </w:r>
      <w:r w:rsidR="00F00489">
        <w:rPr>
          <w:rFonts w:ascii="Arial" w:eastAsia="等线" w:hAnsi="Arial" w:cs="Arial"/>
          <w:lang w:val="en-US"/>
        </w:rPr>
        <w:t xml:space="preserve">response </w:t>
      </w:r>
      <w:r w:rsidR="00DB0263">
        <w:rPr>
          <w:rFonts w:ascii="Arial" w:eastAsia="等线" w:hAnsi="Arial" w:cs="Arial"/>
          <w:lang w:val="en-US"/>
        </w:rPr>
        <w:t>message</w:t>
      </w:r>
      <w:r w:rsidR="00220DCC">
        <w:rPr>
          <w:rFonts w:ascii="Arial" w:eastAsia="等线" w:hAnsi="Arial" w:cs="Arial"/>
          <w:lang w:val="en-US"/>
        </w:rPr>
        <w:t>.</w:t>
      </w:r>
      <w:r w:rsidR="00F00489">
        <w:rPr>
          <w:rFonts w:ascii="Arial" w:eastAsia="等线" w:hAnsi="Arial" w:cs="Arial"/>
          <w:lang w:val="en-US"/>
        </w:rPr>
        <w:t xml:space="preserve"> It would then also be useful for the reader to know the expected message size in this case.</w:t>
      </w:r>
      <w:r w:rsidR="00220DCC">
        <w:rPr>
          <w:rFonts w:ascii="Arial" w:eastAsia="等线" w:hAnsi="Arial" w:cs="Arial"/>
          <w:lang w:val="en-US"/>
        </w:rPr>
        <w:t xml:space="preserve"> If the expected size </w:t>
      </w:r>
      <w:r w:rsidR="00F8787B">
        <w:rPr>
          <w:rFonts w:ascii="Arial" w:eastAsia="等线" w:hAnsi="Arial" w:cs="Arial"/>
          <w:lang w:val="en-US"/>
        </w:rPr>
        <w:t xml:space="preserve">of the </w:t>
      </w:r>
      <w:r w:rsidR="00C90176">
        <w:rPr>
          <w:rFonts w:ascii="Arial" w:eastAsia="等线" w:hAnsi="Arial" w:cs="Arial"/>
          <w:lang w:val="en-US"/>
        </w:rPr>
        <w:t xml:space="preserve">response </w:t>
      </w:r>
      <w:r w:rsidR="00F8787B">
        <w:rPr>
          <w:rFonts w:ascii="Arial" w:eastAsia="等线" w:hAnsi="Arial" w:cs="Arial"/>
          <w:lang w:val="en-US"/>
        </w:rPr>
        <w:t xml:space="preserve">message </w:t>
      </w:r>
      <w:r w:rsidR="00220DCC">
        <w:rPr>
          <w:rFonts w:ascii="Arial" w:eastAsia="等线" w:hAnsi="Arial" w:cs="Arial"/>
          <w:lang w:val="en-US"/>
        </w:rPr>
        <w:t>is not available at the reader, the reader</w:t>
      </w:r>
      <w:r w:rsidR="00F00489">
        <w:rPr>
          <w:rFonts w:ascii="Arial" w:eastAsia="等线" w:hAnsi="Arial" w:cs="Arial"/>
          <w:lang w:val="en-US"/>
        </w:rPr>
        <w:t xml:space="preserve"> should</w:t>
      </w:r>
      <w:r w:rsidR="00220DCC">
        <w:rPr>
          <w:rFonts w:ascii="Arial" w:eastAsia="等线" w:hAnsi="Arial" w:cs="Arial"/>
          <w:lang w:val="en-US"/>
        </w:rPr>
        <w:t xml:space="preserve"> </w:t>
      </w:r>
      <w:r w:rsidR="0023035A">
        <w:rPr>
          <w:rFonts w:ascii="Arial" w:eastAsia="等线" w:hAnsi="Arial" w:cs="Arial"/>
          <w:lang w:val="en-US"/>
        </w:rPr>
        <w:t xml:space="preserve">at least </w:t>
      </w:r>
      <w:r w:rsidR="00220DCC">
        <w:rPr>
          <w:rFonts w:ascii="Arial" w:eastAsia="等线" w:hAnsi="Arial" w:cs="Arial"/>
          <w:lang w:val="en-US"/>
        </w:rPr>
        <w:t xml:space="preserve">know whether </w:t>
      </w:r>
      <w:r w:rsidR="00C701D1">
        <w:rPr>
          <w:rFonts w:ascii="Arial" w:eastAsia="等线" w:hAnsi="Arial" w:cs="Arial"/>
          <w:lang w:val="en-US"/>
        </w:rPr>
        <w:t>a message in D2R direction is</w:t>
      </w:r>
      <w:r w:rsidR="00220DCC">
        <w:rPr>
          <w:rFonts w:ascii="Arial" w:eastAsia="等线" w:hAnsi="Arial" w:cs="Arial"/>
          <w:lang w:val="en-US"/>
        </w:rPr>
        <w:t xml:space="preserve"> generated in response to the R2D message. Hence, RAN2 would like to ask SA2 to </w:t>
      </w:r>
      <w:r w:rsidR="00EF1902">
        <w:rPr>
          <w:rFonts w:ascii="Arial" w:eastAsia="等线" w:hAnsi="Arial" w:cs="Arial"/>
          <w:lang w:val="en-US"/>
        </w:rPr>
        <w:t xml:space="preserve">kindly </w:t>
      </w:r>
      <w:r w:rsidR="00220DCC">
        <w:rPr>
          <w:rFonts w:ascii="Arial" w:eastAsia="等线" w:hAnsi="Arial" w:cs="Arial"/>
          <w:lang w:val="en-US"/>
        </w:rPr>
        <w:t xml:space="preserve">answer the following question: </w:t>
      </w:r>
    </w:p>
    <w:p w14:paraId="56CCD685" w14:textId="6DF3734E" w:rsidR="00220DCC" w:rsidRPr="00857416" w:rsidRDefault="00220DCC" w:rsidP="00B62147">
      <w:pPr>
        <w:overflowPunct/>
        <w:snapToGrid w:val="0"/>
        <w:spacing w:after="120"/>
        <w:jc w:val="both"/>
        <w:textAlignment w:val="auto"/>
        <w:rPr>
          <w:rFonts w:ascii="Arial" w:eastAsia="等线" w:hAnsi="Arial" w:cs="Arial"/>
          <w:b/>
          <w:bCs/>
          <w:lang w:val="en-US"/>
        </w:rPr>
      </w:pPr>
      <w:commentRangeStart w:id="4"/>
      <w:r w:rsidRPr="00857416">
        <w:rPr>
          <w:rFonts w:ascii="Arial" w:eastAsia="等线" w:hAnsi="Arial" w:cs="Arial"/>
          <w:b/>
          <w:bCs/>
          <w:lang w:val="en-US"/>
        </w:rPr>
        <w:t>Q</w:t>
      </w:r>
      <w:r w:rsidR="009063A8">
        <w:rPr>
          <w:rFonts w:ascii="Arial" w:eastAsia="等线" w:hAnsi="Arial" w:cs="Arial"/>
          <w:b/>
          <w:bCs/>
          <w:lang w:val="en-US"/>
        </w:rPr>
        <w:t>2</w:t>
      </w:r>
      <w:r w:rsidRPr="00857416">
        <w:rPr>
          <w:rFonts w:ascii="Arial" w:eastAsia="等线" w:hAnsi="Arial" w:cs="Arial"/>
          <w:b/>
          <w:bCs/>
          <w:lang w:val="en-US"/>
        </w:rPr>
        <w:t>: Can the CN indicate to the reader whether a message is expected in D2R direction in response to an R2D message</w:t>
      </w:r>
      <w:r w:rsidR="007D6879">
        <w:rPr>
          <w:rFonts w:ascii="Arial" w:eastAsia="等线" w:hAnsi="Arial" w:cs="Arial"/>
          <w:b/>
          <w:bCs/>
          <w:lang w:val="en-US"/>
        </w:rPr>
        <w:t xml:space="preserve"> for </w:t>
      </w:r>
      <w:r w:rsidR="00212A26">
        <w:rPr>
          <w:rFonts w:ascii="Arial" w:eastAsia="等线" w:hAnsi="Arial" w:cs="Arial"/>
          <w:b/>
          <w:bCs/>
          <w:lang w:val="en-US"/>
        </w:rPr>
        <w:t>command</w:t>
      </w:r>
      <w:r w:rsidR="007D6879">
        <w:rPr>
          <w:rFonts w:ascii="Arial" w:eastAsia="等线" w:hAnsi="Arial" w:cs="Arial"/>
          <w:b/>
          <w:bCs/>
          <w:lang w:val="en-US"/>
        </w:rPr>
        <w:t xml:space="preserve"> service type</w:t>
      </w:r>
      <w:r w:rsidR="00101156">
        <w:rPr>
          <w:rFonts w:ascii="Arial" w:eastAsia="等线" w:hAnsi="Arial" w:cs="Arial"/>
          <w:b/>
          <w:bCs/>
          <w:lang w:val="en-US"/>
        </w:rPr>
        <w:t xml:space="preserve"> (either explicitly or implicitly</w:t>
      </w:r>
      <w:r w:rsidR="008B395E">
        <w:rPr>
          <w:rFonts w:ascii="Arial" w:eastAsia="等线" w:hAnsi="Arial" w:cs="Arial"/>
          <w:b/>
          <w:bCs/>
          <w:lang w:val="en-US"/>
        </w:rPr>
        <w:t xml:space="preserve"> by indicating the response message size</w:t>
      </w:r>
      <w:r w:rsidR="00101156">
        <w:rPr>
          <w:rFonts w:ascii="Arial" w:eastAsia="等线" w:hAnsi="Arial" w:cs="Arial"/>
          <w:b/>
          <w:bCs/>
          <w:lang w:val="en-US"/>
        </w:rPr>
        <w:t>)</w:t>
      </w:r>
      <w:r w:rsidRPr="00857416">
        <w:rPr>
          <w:rFonts w:ascii="Arial" w:eastAsia="等线" w:hAnsi="Arial" w:cs="Arial"/>
          <w:b/>
          <w:bCs/>
          <w:lang w:val="en-US"/>
        </w:rPr>
        <w:t xml:space="preserve">? </w:t>
      </w:r>
      <w:commentRangeEnd w:id="4"/>
      <w:r w:rsidR="006651ED">
        <w:rPr>
          <w:rStyle w:val="CommentReference"/>
        </w:rPr>
        <w:commentReference w:id="4"/>
      </w:r>
    </w:p>
    <w:p w14:paraId="2C1B5532" w14:textId="77777777" w:rsidR="00220DCC" w:rsidRDefault="00220DCC" w:rsidP="00B62147">
      <w:pPr>
        <w:overflowPunct/>
        <w:snapToGrid w:val="0"/>
        <w:spacing w:after="120"/>
        <w:jc w:val="both"/>
        <w:textAlignment w:val="auto"/>
        <w:rPr>
          <w:rFonts w:ascii="Arial" w:eastAsia="等线" w:hAnsi="Arial" w:cs="Arial"/>
          <w:lang w:val="en-US"/>
        </w:rPr>
      </w:pPr>
    </w:p>
    <w:p w14:paraId="5DA11265" w14:textId="549E7E69" w:rsidR="00220DCC" w:rsidRDefault="007B4366"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Further, for the latency/completion time of a given A-IoT procedure, RAN2 would also like to ask SA2 to kindly answer the following question: </w:t>
      </w:r>
    </w:p>
    <w:p w14:paraId="3DEE46EE" w14:textId="51B138F0" w:rsidR="00700AD5" w:rsidRPr="00857416" w:rsidRDefault="007B4366" w:rsidP="007B4366">
      <w:pPr>
        <w:overflowPunct/>
        <w:snapToGrid w:val="0"/>
        <w:spacing w:after="120"/>
        <w:jc w:val="both"/>
        <w:textAlignment w:val="auto"/>
        <w:rPr>
          <w:rFonts w:ascii="Arial" w:eastAsia="等线" w:hAnsi="Arial" w:cs="Arial"/>
          <w:b/>
          <w:bCs/>
          <w:lang w:val="en-US"/>
        </w:rPr>
      </w:pPr>
      <w:r w:rsidRPr="00857416">
        <w:rPr>
          <w:rFonts w:ascii="Arial" w:eastAsia="等线" w:hAnsi="Arial" w:cs="Arial"/>
          <w:b/>
          <w:bCs/>
          <w:lang w:val="en-US"/>
        </w:rPr>
        <w:t>Q</w:t>
      </w:r>
      <w:r w:rsidR="00BF5111">
        <w:rPr>
          <w:rFonts w:ascii="Arial" w:eastAsia="等线" w:hAnsi="Arial" w:cs="Arial"/>
          <w:b/>
          <w:bCs/>
          <w:lang w:val="en-US"/>
        </w:rPr>
        <w:t>3</w:t>
      </w:r>
      <w:r w:rsidRPr="00857416">
        <w:rPr>
          <w:rFonts w:ascii="Arial" w:eastAsia="等线" w:hAnsi="Arial" w:cs="Arial"/>
          <w:b/>
          <w:bCs/>
          <w:lang w:val="en-US"/>
        </w:rPr>
        <w:t xml:space="preserve">: Will there be any latency related requirements associated with completion time of a given A-IoT </w:t>
      </w:r>
      <w:r w:rsidR="005D38C9">
        <w:rPr>
          <w:rFonts w:ascii="Arial" w:eastAsia="等线" w:hAnsi="Arial" w:cs="Arial"/>
          <w:b/>
          <w:bCs/>
          <w:lang w:val="en-US"/>
        </w:rPr>
        <w:t>service</w:t>
      </w:r>
      <w:r w:rsidR="008B01FC">
        <w:rPr>
          <w:rFonts w:ascii="Arial" w:eastAsia="等线" w:hAnsi="Arial" w:cs="Arial"/>
          <w:b/>
          <w:bCs/>
          <w:lang w:val="en-US"/>
        </w:rPr>
        <w:t>, provided/visible to the reader</w:t>
      </w:r>
      <w:r w:rsidRPr="00857416">
        <w:rPr>
          <w:rFonts w:ascii="Arial" w:eastAsia="等线" w:hAnsi="Arial" w:cs="Arial"/>
          <w:b/>
          <w:bCs/>
          <w:lang w:val="en-US"/>
        </w:rPr>
        <w:t xml:space="preserve">? </w:t>
      </w:r>
      <w:bookmarkStart w:id="5" w:name="_Hlk149073819"/>
      <w:bookmarkEnd w:id="2"/>
      <w:bookmarkEnd w:id="3"/>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5"/>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ivo(Boubacar)" w:date="2024-12-19T11:30:00Z" w:initials="B">
    <w:p w14:paraId="5F53C024" w14:textId="0BDDB631" w:rsidR="006651ED" w:rsidRPr="007B59D7" w:rsidRDefault="006651ED">
      <w:pPr>
        <w:pStyle w:val="CommentText"/>
        <w:rPr>
          <w:rFonts w:ascii="Cambria" w:hAnsi="Cambria"/>
        </w:rPr>
      </w:pPr>
      <w:r>
        <w:rPr>
          <w:rStyle w:val="CommentReference"/>
        </w:rPr>
        <w:annotationRef/>
      </w:r>
      <w:r w:rsidRPr="007B59D7">
        <w:rPr>
          <w:rFonts w:ascii="Cambria" w:hAnsi="Cambria"/>
        </w:rPr>
        <w:t>As it seems</w:t>
      </w:r>
      <w:r w:rsidR="00211724" w:rsidRPr="007B59D7">
        <w:rPr>
          <w:rFonts w:ascii="Cambria" w:hAnsi="Cambria"/>
        </w:rPr>
        <w:t>,</w:t>
      </w:r>
      <w:r w:rsidRPr="007B59D7">
        <w:rPr>
          <w:rFonts w:ascii="Cambria" w:hAnsi="Cambria"/>
        </w:rPr>
        <w:t xml:space="preserve"> some companies still want to have Q2. In such </w:t>
      </w:r>
      <w:r w:rsidR="00211724" w:rsidRPr="007B59D7">
        <w:rPr>
          <w:rFonts w:ascii="Cambria" w:hAnsi="Cambria"/>
        </w:rPr>
        <w:t xml:space="preserve">a </w:t>
      </w:r>
      <w:r w:rsidRPr="007B59D7">
        <w:rPr>
          <w:rFonts w:ascii="Cambria" w:hAnsi="Cambria"/>
        </w:rPr>
        <w:t>case we should at least guarantee that the question is well formulated.</w:t>
      </w:r>
    </w:p>
    <w:p w14:paraId="45A95D41" w14:textId="38F2F24E" w:rsidR="006651ED" w:rsidRDefault="006651ED" w:rsidP="00B51B64">
      <w:pPr>
        <w:overflowPunct/>
        <w:snapToGrid w:val="0"/>
        <w:spacing w:after="120"/>
        <w:jc w:val="both"/>
        <w:textAlignment w:val="auto"/>
      </w:pPr>
      <w:r w:rsidRPr="007B59D7">
        <w:rPr>
          <w:rFonts w:ascii="Cambria" w:hAnsi="Cambria"/>
        </w:rPr>
        <w:t>1</w:t>
      </w:r>
      <w:r w:rsidRPr="007B59D7">
        <w:rPr>
          <w:rFonts w:ascii="Cambria" w:hAnsi="Cambria"/>
          <w:vertAlign w:val="superscript"/>
        </w:rPr>
        <w:t>st</w:t>
      </w:r>
      <w:r w:rsidRPr="007B59D7">
        <w:rPr>
          <w:rFonts w:ascii="Cambria" w:hAnsi="Cambria"/>
        </w:rPr>
        <w:t xml:space="preserve"> </w:t>
      </w:r>
      <w:r w:rsidR="007B59D7" w:rsidRPr="007B59D7">
        <w:rPr>
          <w:rFonts w:ascii="Cambria" w:hAnsi="Cambria"/>
        </w:rPr>
        <w:t>b</w:t>
      </w:r>
      <w:r w:rsidR="00211724" w:rsidRPr="007B59D7">
        <w:rPr>
          <w:rFonts w:ascii="Cambria" w:hAnsi="Cambria"/>
        </w:rPr>
        <w:t>efore Q2,</w:t>
      </w:r>
      <w:r w:rsidR="007B59D7" w:rsidRPr="007B59D7">
        <w:rPr>
          <w:rFonts w:ascii="Cambria" w:hAnsi="Cambria"/>
        </w:rPr>
        <w:t xml:space="preserve"> </w:t>
      </w:r>
      <w:r w:rsidRPr="007B59D7">
        <w:rPr>
          <w:rFonts w:ascii="Cambria" w:hAnsi="Cambria"/>
        </w:rPr>
        <w:t>we have “</w:t>
      </w:r>
      <w:r w:rsidRPr="007B59D7">
        <w:rPr>
          <w:rFonts w:ascii="Cambria" w:eastAsia="等线" w:hAnsi="Cambria" w:cs="Arial"/>
          <w:lang w:val="en-US"/>
        </w:rPr>
        <w:t>I</w:t>
      </w:r>
      <w:r w:rsidRPr="003F77E4">
        <w:rPr>
          <w:rFonts w:ascii="Arial" w:eastAsia="等线" w:hAnsi="Arial" w:cs="Arial"/>
          <w:highlight w:val="yellow"/>
          <w:lang w:val="en-US"/>
        </w:rPr>
        <w:t>f the expected size of the response message is not available at the reader</w:t>
      </w:r>
      <w:r>
        <w:t>”</w:t>
      </w:r>
      <w:r w:rsidRPr="007B59D7">
        <w:rPr>
          <w:rFonts w:ascii="Cambria" w:hAnsi="Cambria"/>
        </w:rPr>
        <w:t xml:space="preserve">, that means we assume the </w:t>
      </w:r>
      <w:proofErr w:type="spellStart"/>
      <w:r w:rsidRPr="007B59D7">
        <w:rPr>
          <w:rFonts w:ascii="Cambria" w:hAnsi="Cambria"/>
        </w:rPr>
        <w:t>msg</w:t>
      </w:r>
      <w:proofErr w:type="spellEnd"/>
      <w:r w:rsidRPr="007B59D7">
        <w:rPr>
          <w:rFonts w:ascii="Cambria" w:hAnsi="Cambria"/>
        </w:rPr>
        <w:t xml:space="preserve"> size may not be available at reader side. 2</w:t>
      </w:r>
      <w:r w:rsidRPr="007B59D7">
        <w:rPr>
          <w:rFonts w:ascii="Cambria" w:hAnsi="Cambria"/>
          <w:vertAlign w:val="superscript"/>
        </w:rPr>
        <w:t>nd</w:t>
      </w:r>
      <w:r w:rsidRPr="007B59D7">
        <w:rPr>
          <w:rFonts w:ascii="Cambria" w:hAnsi="Cambria"/>
        </w:rPr>
        <w:t xml:space="preserve"> if </w:t>
      </w:r>
      <w:proofErr w:type="spellStart"/>
      <w:r w:rsidRPr="007B59D7">
        <w:rPr>
          <w:rFonts w:ascii="Cambria" w:hAnsi="Cambria"/>
        </w:rPr>
        <w:t>AIoT</w:t>
      </w:r>
      <w:proofErr w:type="spellEnd"/>
      <w:r w:rsidRPr="007B59D7">
        <w:rPr>
          <w:rFonts w:ascii="Cambria" w:hAnsi="Cambria"/>
        </w:rPr>
        <w:t xml:space="preserve"> AF does not </w:t>
      </w:r>
      <w:r w:rsidR="0031650F" w:rsidRPr="007B59D7">
        <w:rPr>
          <w:rFonts w:ascii="Cambria" w:hAnsi="Cambria"/>
        </w:rPr>
        <w:t xml:space="preserve">provide CN with </w:t>
      </w:r>
      <w:proofErr w:type="spellStart"/>
      <w:r w:rsidR="0031650F" w:rsidRPr="007B59D7">
        <w:rPr>
          <w:rFonts w:ascii="Cambria" w:hAnsi="Cambria"/>
        </w:rPr>
        <w:t>msg</w:t>
      </w:r>
      <w:proofErr w:type="spellEnd"/>
      <w:r w:rsidR="0031650F" w:rsidRPr="007B59D7">
        <w:rPr>
          <w:rFonts w:ascii="Cambria" w:hAnsi="Cambria"/>
        </w:rPr>
        <w:t xml:space="preserve"> size info, </w:t>
      </w:r>
      <w:proofErr w:type="spellStart"/>
      <w:r w:rsidR="0031650F" w:rsidRPr="007B59D7">
        <w:rPr>
          <w:rFonts w:ascii="Cambria" w:hAnsi="Cambria"/>
        </w:rPr>
        <w:t>msg</w:t>
      </w:r>
      <w:proofErr w:type="spellEnd"/>
      <w:r w:rsidR="0031650F" w:rsidRPr="007B59D7">
        <w:rPr>
          <w:rFonts w:ascii="Cambria" w:hAnsi="Cambria"/>
        </w:rPr>
        <w:t xml:space="preserve"> size may </w:t>
      </w:r>
      <w:r w:rsidR="003F77E4" w:rsidRPr="007B59D7">
        <w:rPr>
          <w:rFonts w:ascii="Cambria" w:hAnsi="Cambria"/>
        </w:rPr>
        <w:t xml:space="preserve">also </w:t>
      </w:r>
      <w:r w:rsidR="0031650F" w:rsidRPr="007B59D7">
        <w:rPr>
          <w:rFonts w:ascii="Cambria" w:hAnsi="Cambria"/>
        </w:rPr>
        <w:t>not be available at</w:t>
      </w:r>
      <w:r w:rsidR="0031650F" w:rsidRPr="007B59D7">
        <w:rPr>
          <w:rFonts w:ascii="Cambria" w:hAnsi="Cambria"/>
        </w:rPr>
        <w:t xml:space="preserve"> CN. If so, then “</w:t>
      </w:r>
      <w:r w:rsidR="0031650F">
        <w:rPr>
          <w:rFonts w:ascii="Arial" w:eastAsia="等线" w:hAnsi="Arial" w:cs="Arial"/>
          <w:b/>
          <w:bCs/>
          <w:lang w:val="en-US"/>
        </w:rPr>
        <w:t>(</w:t>
      </w:r>
      <w:r w:rsidR="0031650F">
        <w:rPr>
          <w:rFonts w:ascii="Arial" w:eastAsia="等线" w:hAnsi="Arial" w:cs="Arial"/>
          <w:b/>
          <w:bCs/>
          <w:lang w:val="en-US"/>
        </w:rPr>
        <w:t>…</w:t>
      </w:r>
      <w:r w:rsidR="0031650F">
        <w:rPr>
          <w:rFonts w:ascii="Arial" w:eastAsia="等线" w:hAnsi="Arial" w:cs="Arial"/>
          <w:b/>
          <w:bCs/>
          <w:lang w:val="en-US"/>
        </w:rPr>
        <w:t xml:space="preserve"> </w:t>
      </w:r>
      <w:r w:rsidR="0031650F" w:rsidRPr="0031650F">
        <w:rPr>
          <w:rFonts w:ascii="Arial" w:eastAsia="等线" w:hAnsi="Arial" w:cs="Arial"/>
          <w:b/>
          <w:bCs/>
          <w:highlight w:val="yellow"/>
          <w:lang w:val="en-US"/>
        </w:rPr>
        <w:t>implicitly by indicating the response message size</w:t>
      </w:r>
      <w:r w:rsidR="0031650F">
        <w:rPr>
          <w:rFonts w:ascii="Arial" w:eastAsia="等线" w:hAnsi="Arial" w:cs="Arial"/>
          <w:b/>
          <w:bCs/>
          <w:lang w:val="en-US"/>
        </w:rPr>
        <w:t>)</w:t>
      </w:r>
      <w:r w:rsidR="0031650F">
        <w:t xml:space="preserve">” </w:t>
      </w:r>
      <w:r w:rsidR="0031650F" w:rsidRPr="007B59D7">
        <w:rPr>
          <w:rFonts w:ascii="Cambria" w:hAnsi="Cambria"/>
        </w:rPr>
        <w:t xml:space="preserve">will not be </w:t>
      </w:r>
      <w:r w:rsidR="003F77E4" w:rsidRPr="007B59D7">
        <w:rPr>
          <w:rFonts w:ascii="Cambria" w:hAnsi="Cambria"/>
        </w:rPr>
        <w:t>feasible</w:t>
      </w:r>
      <w:r w:rsidR="0031650F" w:rsidRPr="007B59D7">
        <w:rPr>
          <w:rFonts w:ascii="Cambria" w:hAnsi="Cambria"/>
        </w:rPr>
        <w:t xml:space="preserve">. </w:t>
      </w:r>
      <w:r w:rsidR="00B51B64">
        <w:rPr>
          <w:rFonts w:ascii="Cambria" w:hAnsi="Cambria"/>
        </w:rPr>
        <w:t>Thus</w:t>
      </w:r>
      <w:r w:rsidR="0031650F" w:rsidRPr="007B59D7">
        <w:rPr>
          <w:rFonts w:ascii="Cambria" w:hAnsi="Cambria"/>
        </w:rPr>
        <w:t xml:space="preserve">, </w:t>
      </w:r>
      <w:r w:rsidR="003F77E4" w:rsidRPr="007B59D7">
        <w:rPr>
          <w:rFonts w:ascii="Cambria" w:hAnsi="Cambria"/>
        </w:rPr>
        <w:t>we</w:t>
      </w:r>
      <w:r w:rsidR="0031650F" w:rsidRPr="007B59D7">
        <w:rPr>
          <w:rFonts w:ascii="Cambria" w:hAnsi="Cambria"/>
        </w:rPr>
        <w:t xml:space="preserve"> suggest to revise the Q2 as</w:t>
      </w:r>
      <w:r w:rsidR="0031650F">
        <w:t>”</w:t>
      </w:r>
      <w:r w:rsidR="0031650F" w:rsidRPr="0031650F">
        <w:rPr>
          <w:rFonts w:ascii="Arial" w:eastAsia="等线" w:hAnsi="Arial" w:cs="Arial"/>
          <w:b/>
          <w:bCs/>
          <w:lang w:val="en-US"/>
        </w:rPr>
        <w:t xml:space="preserve"> </w:t>
      </w:r>
      <w:r w:rsidR="0031650F" w:rsidRPr="00857416">
        <w:rPr>
          <w:rFonts w:ascii="Arial" w:eastAsia="等线" w:hAnsi="Arial" w:cs="Arial"/>
          <w:b/>
          <w:bCs/>
          <w:lang w:val="en-US"/>
        </w:rPr>
        <w:t>Q</w:t>
      </w:r>
      <w:r w:rsidR="0031650F">
        <w:rPr>
          <w:rFonts w:ascii="Arial" w:eastAsia="等线" w:hAnsi="Arial" w:cs="Arial"/>
          <w:b/>
          <w:bCs/>
          <w:lang w:val="en-US"/>
        </w:rPr>
        <w:t>2</w:t>
      </w:r>
      <w:r w:rsidR="0031650F" w:rsidRPr="00857416">
        <w:rPr>
          <w:rFonts w:ascii="Arial" w:eastAsia="等线" w:hAnsi="Arial" w:cs="Arial"/>
          <w:b/>
          <w:bCs/>
          <w:lang w:val="en-US"/>
        </w:rPr>
        <w:t>: Can the CN indicate to the reader whether a message is expected in D2R direction in response to an R2D message</w:t>
      </w:r>
      <w:r w:rsidR="0031650F">
        <w:rPr>
          <w:rFonts w:ascii="Arial" w:eastAsia="等线" w:hAnsi="Arial" w:cs="Arial"/>
          <w:b/>
          <w:bCs/>
          <w:lang w:val="en-US"/>
        </w:rPr>
        <w:t xml:space="preserve"> for command service type (</w:t>
      </w:r>
      <w:r w:rsidR="0031650F" w:rsidRPr="0031650F">
        <w:rPr>
          <w:rFonts w:ascii="Arial" w:eastAsia="等线" w:hAnsi="Arial" w:cs="Arial"/>
          <w:b/>
          <w:bCs/>
          <w:color w:val="FF0000"/>
          <w:lang w:val="en-US"/>
        </w:rPr>
        <w:t>e.g.,</w:t>
      </w:r>
      <w:r w:rsidR="0031650F">
        <w:rPr>
          <w:rFonts w:ascii="Arial" w:eastAsia="等线" w:hAnsi="Arial" w:cs="Arial"/>
          <w:b/>
          <w:bCs/>
          <w:lang w:val="en-US"/>
        </w:rPr>
        <w:t xml:space="preserve"> </w:t>
      </w:r>
      <w:r w:rsidR="0031650F">
        <w:rPr>
          <w:rFonts w:ascii="Arial" w:eastAsia="等线" w:hAnsi="Arial" w:cs="Arial"/>
          <w:b/>
          <w:bCs/>
          <w:lang w:val="en-US"/>
        </w:rPr>
        <w:t>either explicitly or implicitly by indicating the response message size</w:t>
      </w:r>
      <w:r w:rsidR="0031650F" w:rsidRPr="0031650F">
        <w:rPr>
          <w:rFonts w:ascii="Arial" w:eastAsia="等线" w:hAnsi="Arial" w:cs="Arial"/>
          <w:b/>
          <w:bCs/>
          <w:color w:val="FF0000"/>
          <w:lang w:val="en-US"/>
        </w:rPr>
        <w:t xml:space="preserve"> if available</w:t>
      </w:r>
      <w:r w:rsidR="0031650F">
        <w:rPr>
          <w:rFonts w:ascii="Arial" w:eastAsia="等线" w:hAnsi="Arial" w:cs="Arial"/>
          <w:b/>
          <w:bCs/>
          <w:lang w:val="en-US"/>
        </w:rPr>
        <w:t>)</w:t>
      </w:r>
      <w:r w:rsidR="0031650F" w:rsidRPr="00857416">
        <w:rPr>
          <w:rFonts w:ascii="Arial" w:eastAsia="等线" w:hAnsi="Arial" w:cs="Arial"/>
          <w:b/>
          <w:bCs/>
          <w:lang w:val="en-US"/>
        </w:rPr>
        <w:t xml:space="preserve">? </w:t>
      </w:r>
      <w:r w:rsidR="0031650F">
        <w:rPr>
          <w:rStyle w:val="CommentReference"/>
        </w:rPr>
        <w:annotationRef/>
      </w:r>
      <w:r w:rsidR="0031650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95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E8263" w16cex:dateUtc="2024-12-19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95D41" w16cid:durableId="2B0E82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B1C0" w14:textId="77777777" w:rsidR="00185AF6" w:rsidRDefault="00185AF6">
      <w:r>
        <w:separator/>
      </w:r>
    </w:p>
  </w:endnote>
  <w:endnote w:type="continuationSeparator" w:id="0">
    <w:p w14:paraId="247E39DA" w14:textId="77777777" w:rsidR="00185AF6" w:rsidRDefault="0018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19B3" w14:textId="77777777" w:rsidR="00185AF6" w:rsidRDefault="00185AF6">
      <w:r>
        <w:separator/>
      </w:r>
    </w:p>
  </w:footnote>
  <w:footnote w:type="continuationSeparator" w:id="0">
    <w:p w14:paraId="5E3976BD" w14:textId="77777777" w:rsidR="00185AF6" w:rsidRDefault="0018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宋体"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14"/>
  </w:num>
  <w:num w:numId="5">
    <w:abstractNumId w:val="8"/>
  </w:num>
  <w:num w:numId="6">
    <w:abstractNumId w:val="13"/>
  </w:num>
  <w:num w:numId="7">
    <w:abstractNumId w:val="5"/>
  </w:num>
  <w:num w:numId="8">
    <w:abstractNumId w:val="3"/>
  </w:num>
  <w:num w:numId="9">
    <w:abstractNumId w:val="10"/>
  </w:num>
  <w:num w:numId="10">
    <w:abstractNumId w:val="2"/>
  </w:num>
  <w:num w:numId="11">
    <w:abstractNumId w:val="16"/>
  </w:num>
  <w:num w:numId="12">
    <w:abstractNumId w:val="11"/>
  </w:num>
  <w:num w:numId="13">
    <w:abstractNumId w:val="4"/>
  </w:num>
  <w:num w:numId="14">
    <w:abstractNumId w:val="0"/>
  </w:num>
  <w:num w:numId="15">
    <w:abstractNumId w:val="12"/>
  </w:num>
  <w:num w:numId="16">
    <w:abstractNumId w:val="9"/>
  </w:num>
  <w:num w:numId="1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2B13"/>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156"/>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1B9"/>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9BA"/>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5AF6"/>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98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724"/>
    <w:rsid w:val="00211857"/>
    <w:rsid w:val="00211C5A"/>
    <w:rsid w:val="002125B0"/>
    <w:rsid w:val="00212A26"/>
    <w:rsid w:val="002133B7"/>
    <w:rsid w:val="00213CEA"/>
    <w:rsid w:val="00213DDF"/>
    <w:rsid w:val="00214706"/>
    <w:rsid w:val="0021690C"/>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3066"/>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4E1"/>
    <w:rsid w:val="002C2DA4"/>
    <w:rsid w:val="002C3256"/>
    <w:rsid w:val="002C376B"/>
    <w:rsid w:val="002C42C9"/>
    <w:rsid w:val="002C45E5"/>
    <w:rsid w:val="002C4BE8"/>
    <w:rsid w:val="002C568C"/>
    <w:rsid w:val="002C69D7"/>
    <w:rsid w:val="002C69DB"/>
    <w:rsid w:val="002C6B21"/>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50F"/>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3F77E4"/>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067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2497"/>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4C"/>
    <w:rsid w:val="004D0C5B"/>
    <w:rsid w:val="004D106D"/>
    <w:rsid w:val="004D1886"/>
    <w:rsid w:val="004D2279"/>
    <w:rsid w:val="004D248F"/>
    <w:rsid w:val="004D2551"/>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181D"/>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BA1"/>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2E8"/>
    <w:rsid w:val="00647EFC"/>
    <w:rsid w:val="006503D8"/>
    <w:rsid w:val="00650490"/>
    <w:rsid w:val="006506BC"/>
    <w:rsid w:val="00651468"/>
    <w:rsid w:val="006521F9"/>
    <w:rsid w:val="0065267A"/>
    <w:rsid w:val="006531B0"/>
    <w:rsid w:val="006537BB"/>
    <w:rsid w:val="00653E1B"/>
    <w:rsid w:val="0065402A"/>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1ED"/>
    <w:rsid w:val="00665391"/>
    <w:rsid w:val="006653E5"/>
    <w:rsid w:val="00665AF6"/>
    <w:rsid w:val="0066678A"/>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2F9C"/>
    <w:rsid w:val="0069304E"/>
    <w:rsid w:val="00693320"/>
    <w:rsid w:val="00693A19"/>
    <w:rsid w:val="0069404E"/>
    <w:rsid w:val="006940A0"/>
    <w:rsid w:val="00694603"/>
    <w:rsid w:val="00695758"/>
    <w:rsid w:val="00695808"/>
    <w:rsid w:val="0069585E"/>
    <w:rsid w:val="00696761"/>
    <w:rsid w:val="00696F71"/>
    <w:rsid w:val="00697076"/>
    <w:rsid w:val="00697482"/>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94C"/>
    <w:rsid w:val="006B46FB"/>
    <w:rsid w:val="006B4D7A"/>
    <w:rsid w:val="006B5C13"/>
    <w:rsid w:val="006B63AA"/>
    <w:rsid w:val="006B68A1"/>
    <w:rsid w:val="006B700D"/>
    <w:rsid w:val="006B73AE"/>
    <w:rsid w:val="006B7417"/>
    <w:rsid w:val="006B77A5"/>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0B"/>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9D7"/>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5E5"/>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4B4"/>
    <w:rsid w:val="0085452B"/>
    <w:rsid w:val="00855071"/>
    <w:rsid w:val="00855272"/>
    <w:rsid w:val="008556A3"/>
    <w:rsid w:val="0085612C"/>
    <w:rsid w:val="00856707"/>
    <w:rsid w:val="00856A04"/>
    <w:rsid w:val="00857416"/>
    <w:rsid w:val="00857D88"/>
    <w:rsid w:val="00860326"/>
    <w:rsid w:val="0086034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1FE"/>
    <w:rsid w:val="008A243F"/>
    <w:rsid w:val="008A294A"/>
    <w:rsid w:val="008A4530"/>
    <w:rsid w:val="008A4C0F"/>
    <w:rsid w:val="008A4E52"/>
    <w:rsid w:val="008A655D"/>
    <w:rsid w:val="008A7B0F"/>
    <w:rsid w:val="008A7D9D"/>
    <w:rsid w:val="008B01FC"/>
    <w:rsid w:val="008B12B5"/>
    <w:rsid w:val="008B12FA"/>
    <w:rsid w:val="008B15AE"/>
    <w:rsid w:val="008B1AE2"/>
    <w:rsid w:val="008B1B45"/>
    <w:rsid w:val="008B2D92"/>
    <w:rsid w:val="008B2E12"/>
    <w:rsid w:val="008B3257"/>
    <w:rsid w:val="008B3805"/>
    <w:rsid w:val="008B395E"/>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325"/>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1F99"/>
    <w:rsid w:val="0091270B"/>
    <w:rsid w:val="0091281D"/>
    <w:rsid w:val="00912BE0"/>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8AA"/>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E9E"/>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775"/>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24E"/>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336"/>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D9"/>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677B"/>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84"/>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0BAE"/>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64"/>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A60"/>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35C"/>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2A7"/>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E7A5F"/>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38A4"/>
    <w:rsid w:val="00D4556A"/>
    <w:rsid w:val="00D45C1E"/>
    <w:rsid w:val="00D46085"/>
    <w:rsid w:val="00D463FD"/>
    <w:rsid w:val="00D46B3A"/>
    <w:rsid w:val="00D477E3"/>
    <w:rsid w:val="00D47F16"/>
    <w:rsid w:val="00D50BF1"/>
    <w:rsid w:val="00D50C7B"/>
    <w:rsid w:val="00D51129"/>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07D67"/>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14A"/>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A2"/>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2A5"/>
    <w:rsid w:val="00E83D9A"/>
    <w:rsid w:val="00E84107"/>
    <w:rsid w:val="00E84119"/>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58C5"/>
    <w:rsid w:val="00F16ADD"/>
    <w:rsid w:val="00F16B90"/>
    <w:rsid w:val="00F16E7D"/>
    <w:rsid w:val="00F20554"/>
    <w:rsid w:val="00F207AC"/>
    <w:rsid w:val="00F21206"/>
    <w:rsid w:val="00F214D9"/>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14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4EB0"/>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宋体" w:hAnsi="宋体" w:cs="宋体"/>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宋体" w:hAnsi="宋体"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D562AD-3CE7-4C4C-83F2-F78137B531CD}">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100F-389E-4AA9-AAB3-DF1ED88809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35</TotalTime>
  <Pages>2</Pages>
  <Words>614</Words>
  <Characters>3500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vivo(Boubacar)</cp:lastModifiedBy>
  <cp:revision>4</cp:revision>
  <dcterms:created xsi:type="dcterms:W3CDTF">2024-12-18T10:23:00Z</dcterms:created>
  <dcterms:modified xsi:type="dcterms:W3CDTF">2024-12-19T04:03:00Z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t:lpwstr>
  </property>
</Properties>
</file>