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4302F8A"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101156">
        <w:rPr>
          <w:rFonts w:ascii="Arial" w:hAnsi="Arial" w:cs="Arial"/>
          <w:b/>
          <w:sz w:val="22"/>
          <w:szCs w:val="22"/>
          <w:lang w:val="en-US" w:eastAsia="en-US"/>
        </w:rPr>
        <w:t xml:space="preserve">Further LS on </w:t>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00B97E53" w:rsidRPr="00B97E53">
        <w:rPr>
          <w:rFonts w:ascii="Arial" w:hAnsi="Arial" w:cs="Arial"/>
          <w:b/>
          <w:sz w:val="22"/>
          <w:szCs w:val="22"/>
          <w:highlight w:val="yellow"/>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r w:rsidRPr="006B7417">
              <w:rPr>
                <w:rFonts w:ascii="Arial" w:eastAsia="DengXian"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1A89E5E9"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w:t>
      </w:r>
      <w:r w:rsidR="00101156">
        <w:rPr>
          <w:rFonts w:ascii="Arial" w:eastAsia="DengXian" w:hAnsi="Arial" w:cs="Arial"/>
          <w:lang w:val="en-US"/>
        </w:rPr>
        <w:t xml:space="preserve">further </w:t>
      </w:r>
      <w:r>
        <w:rPr>
          <w:rFonts w:ascii="Arial" w:eastAsia="DengXian" w:hAnsi="Arial" w:cs="Arial"/>
          <w:lang w:val="en-US"/>
        </w:rPr>
        <w:t xml:space="preserve">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02CB7DBF"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size </w:t>
      </w:r>
      <w:r w:rsidR="00F8787B">
        <w:rPr>
          <w:rFonts w:ascii="Arial" w:eastAsia="DengXian" w:hAnsi="Arial" w:cs="Arial"/>
          <w:lang w:val="en-US"/>
        </w:rPr>
        <w:t xml:space="preserve">of the </w:t>
      </w:r>
      <w:r w:rsidR="00C90176">
        <w:rPr>
          <w:rFonts w:ascii="Arial" w:eastAsia="DengXian" w:hAnsi="Arial" w:cs="Arial"/>
          <w:lang w:val="en-US"/>
        </w:rPr>
        <w:t xml:space="preserve">response </w:t>
      </w:r>
      <w:r w:rsidR="00F8787B">
        <w:rPr>
          <w:rFonts w:ascii="Arial" w:eastAsia="DengXian" w:hAnsi="Arial" w:cs="Arial"/>
          <w:lang w:val="en-US"/>
        </w:rPr>
        <w:t xml:space="preserve">message </w:t>
      </w:r>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DF3734E" w:rsidR="00220DCC" w:rsidRPr="00857416" w:rsidRDefault="00220DCC" w:rsidP="00B62147">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Can the CN indicate to the reader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00101156">
        <w:rPr>
          <w:rFonts w:ascii="Arial" w:eastAsia="DengXian" w:hAnsi="Arial" w:cs="Arial"/>
          <w:b/>
          <w:bCs/>
          <w:lang w:val="en-US"/>
        </w:rPr>
        <w:t xml:space="preserve"> (either explicitly or implicitly</w:t>
      </w:r>
      <w:r w:rsidR="008B395E">
        <w:rPr>
          <w:rFonts w:ascii="Arial" w:eastAsia="DengXian" w:hAnsi="Arial" w:cs="Arial"/>
          <w:b/>
          <w:bCs/>
          <w:lang w:val="en-US"/>
        </w:rPr>
        <w:t xml:space="preserve"> by indicating the response message size</w:t>
      </w:r>
      <w:r w:rsidR="00101156">
        <w:rPr>
          <w:rFonts w:ascii="Arial" w:eastAsia="DengXian" w:hAnsi="Arial" w:cs="Arial"/>
          <w:b/>
          <w:bCs/>
          <w:lang w:val="en-US"/>
        </w:rPr>
        <w:t>)</w:t>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51B138F0" w:rsidR="00700AD5" w:rsidRPr="00857416" w:rsidRDefault="007B4366" w:rsidP="007B4366">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008B01FC">
        <w:rPr>
          <w:rFonts w:ascii="Arial" w:eastAsia="DengXian" w:hAnsi="Arial" w:cs="Arial"/>
          <w:b/>
          <w:bCs/>
          <w:lang w:val="en-US"/>
        </w:rPr>
        <w:t>, provided/visible to the reader</w:t>
      </w:r>
      <w:r w:rsidRPr="00857416">
        <w:rPr>
          <w:rFonts w:ascii="Arial" w:eastAsia="DengXian" w:hAnsi="Arial" w:cs="Arial"/>
          <w:b/>
          <w:bCs/>
          <w:lang w:val="en-US"/>
        </w:rPr>
        <w:t xml:space="preserve">? </w:t>
      </w:r>
      <w:bookmarkStart w:id="4" w:name="_Hlk149073819"/>
      <w:bookmarkEnd w:id="2"/>
      <w:bookmarkEnd w:id="3"/>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326D1" w14:textId="77777777" w:rsidR="00A326D9" w:rsidRDefault="00A326D9">
      <w:r>
        <w:separator/>
      </w:r>
    </w:p>
  </w:endnote>
  <w:endnote w:type="continuationSeparator" w:id="0">
    <w:p w14:paraId="32FF89D4" w14:textId="77777777" w:rsidR="00A326D9" w:rsidRDefault="00A3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5D9C" w14:textId="77777777" w:rsidR="006B77A5" w:rsidRDefault="006B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64F6" w14:textId="77777777" w:rsidR="006B77A5" w:rsidRDefault="006B7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2071" w14:textId="77777777" w:rsidR="006B77A5" w:rsidRDefault="006B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C17F" w14:textId="77777777" w:rsidR="00A326D9" w:rsidRDefault="00A326D9">
      <w:r>
        <w:separator/>
      </w:r>
    </w:p>
  </w:footnote>
  <w:footnote w:type="continuationSeparator" w:id="0">
    <w:p w14:paraId="4595F71A" w14:textId="77777777" w:rsidR="00A326D9" w:rsidRDefault="00A3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4762" w14:textId="77777777" w:rsidR="006B77A5" w:rsidRDefault="006B7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7D79" w14:textId="77777777" w:rsidR="006B77A5" w:rsidRDefault="006B7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949983">
    <w:abstractNumId w:val="1"/>
  </w:num>
  <w:num w:numId="2" w16cid:durableId="422068235">
    <w:abstractNumId w:val="6"/>
  </w:num>
  <w:num w:numId="3" w16cid:durableId="1126041279">
    <w:abstractNumId w:val="15"/>
  </w:num>
  <w:num w:numId="4" w16cid:durableId="819542604">
    <w:abstractNumId w:val="14"/>
  </w:num>
  <w:num w:numId="5" w16cid:durableId="619147046">
    <w:abstractNumId w:val="8"/>
  </w:num>
  <w:num w:numId="6" w16cid:durableId="880942000">
    <w:abstractNumId w:val="13"/>
  </w:num>
  <w:num w:numId="7" w16cid:durableId="231694720">
    <w:abstractNumId w:val="5"/>
  </w:num>
  <w:num w:numId="8" w16cid:durableId="1089811848">
    <w:abstractNumId w:val="3"/>
  </w:num>
  <w:num w:numId="9" w16cid:durableId="268902682">
    <w:abstractNumId w:val="10"/>
  </w:num>
  <w:num w:numId="10" w16cid:durableId="210001829">
    <w:abstractNumId w:val="2"/>
  </w:num>
  <w:num w:numId="11" w16cid:durableId="352805654">
    <w:abstractNumId w:val="16"/>
  </w:num>
  <w:num w:numId="12" w16cid:durableId="1657537845">
    <w:abstractNumId w:val="11"/>
  </w:num>
  <w:num w:numId="13" w16cid:durableId="784621503">
    <w:abstractNumId w:val="4"/>
  </w:num>
  <w:num w:numId="14" w16cid:durableId="1636332588">
    <w:abstractNumId w:val="0"/>
  </w:num>
  <w:num w:numId="15" w16cid:durableId="1053307616">
    <w:abstractNumId w:val="12"/>
  </w:num>
  <w:num w:numId="16" w16cid:durableId="1537353598">
    <w:abstractNumId w:val="9"/>
  </w:num>
  <w:num w:numId="17" w16cid:durableId="71974717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2B13"/>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156"/>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1B9"/>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9BA"/>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067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02A"/>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B77A5"/>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12C"/>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1FE"/>
    <w:rsid w:val="008A243F"/>
    <w:rsid w:val="008A294A"/>
    <w:rsid w:val="008A4530"/>
    <w:rsid w:val="008A4C0F"/>
    <w:rsid w:val="008A4E52"/>
    <w:rsid w:val="008A655D"/>
    <w:rsid w:val="008A7B0F"/>
    <w:rsid w:val="008A7D9D"/>
    <w:rsid w:val="008B01FC"/>
    <w:rsid w:val="008B12B5"/>
    <w:rsid w:val="008B12FA"/>
    <w:rsid w:val="008B15AE"/>
    <w:rsid w:val="008B1AE2"/>
    <w:rsid w:val="008B1B45"/>
    <w:rsid w:val="008B2D92"/>
    <w:rsid w:val="008B2E12"/>
    <w:rsid w:val="008B3257"/>
    <w:rsid w:val="008B3805"/>
    <w:rsid w:val="008B395E"/>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BE0"/>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336"/>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D9"/>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E7A5F"/>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38A4"/>
    <w:rsid w:val="00D4556A"/>
    <w:rsid w:val="00D45C1E"/>
    <w:rsid w:val="00D46085"/>
    <w:rsid w:val="00D463FD"/>
    <w:rsid w:val="00D46B3A"/>
    <w:rsid w:val="00D477E3"/>
    <w:rsid w:val="00D47F16"/>
    <w:rsid w:val="00D50BF1"/>
    <w:rsid w:val="00D50C7B"/>
    <w:rsid w:val="00D51129"/>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D9"/>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14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4EB0"/>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613</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ZTE(rapp)</cp:lastModifiedBy>
  <cp:revision>3</cp:revision>
  <dcterms:created xsi:type="dcterms:W3CDTF">2024-12-18T10:23:00Z</dcterms:created>
  <dcterms:modified xsi:type="dcterms:W3CDTF">2024-12-18T10:25:00Z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