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4037C" w14:textId="58C8D08D"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w:t>
      </w:r>
      <w:r w:rsidR="006B7417">
        <w:rPr>
          <w:rFonts w:ascii="Arial" w:eastAsia="MS Mincho" w:hAnsi="Arial" w:cs="Arial"/>
          <w:b/>
          <w:noProof/>
          <w:sz w:val="24"/>
          <w:lang w:eastAsia="en-US"/>
        </w:rPr>
        <w:t>28</w:t>
      </w:r>
      <w:r w:rsidRPr="00700AD5">
        <w:rPr>
          <w:rFonts w:ascii="Arial" w:eastAsia="MS Mincho" w:hAnsi="Arial" w:cs="Arial"/>
          <w:b/>
          <w:noProof/>
          <w:sz w:val="24"/>
          <w:lang w:eastAsia="en-US"/>
        </w:rPr>
        <w:tab/>
        <w:t xml:space="preserve">   </w:t>
      </w:r>
      <w:r w:rsidR="00EF1902" w:rsidRPr="00C56EC1">
        <w:rPr>
          <w:rFonts w:ascii="Arial" w:eastAsia="MS Mincho" w:hAnsi="Arial" w:cs="Arial"/>
          <w:b/>
          <w:noProof/>
          <w:sz w:val="24"/>
          <w:highlight w:val="yellow"/>
          <w:lang w:eastAsia="en-US"/>
        </w:rPr>
        <w:t>draft-</w:t>
      </w:r>
      <w:r w:rsidR="00C56EC1" w:rsidRPr="00C56EC1">
        <w:rPr>
          <w:rFonts w:ascii="Arial" w:eastAsia="MS Mincho" w:hAnsi="Arial" w:cs="Arial"/>
          <w:b/>
          <w:noProof/>
          <w:sz w:val="24"/>
          <w:lang w:eastAsia="en-US"/>
        </w:rPr>
        <w:t>R2-2411232</w:t>
      </w:r>
    </w:p>
    <w:p w14:paraId="57F65FD2" w14:textId="765AEC68" w:rsidR="00700AD5" w:rsidRPr="00700AD5" w:rsidRDefault="006B7417" w:rsidP="00700AD5">
      <w:pPr>
        <w:pBdr>
          <w:bottom w:val="single" w:sz="6" w:space="1" w:color="auto"/>
        </w:pBdr>
        <w:tabs>
          <w:tab w:val="right" w:pos="9639"/>
        </w:tabs>
        <w:overflowPunct/>
        <w:autoSpaceDE/>
        <w:autoSpaceDN/>
        <w:adjustRightInd/>
        <w:spacing w:after="0"/>
        <w:textAlignment w:val="auto"/>
        <w:rPr>
          <w:rFonts w:ascii="Arial" w:eastAsia="等线" w:hAnsi="Arial" w:cs="Arial"/>
          <w:b/>
          <w:noProof/>
          <w:sz w:val="21"/>
          <w:szCs w:val="21"/>
          <w:lang w:eastAsia="en-US"/>
        </w:rPr>
      </w:pPr>
      <w:r>
        <w:rPr>
          <w:rFonts w:ascii="Arial" w:eastAsia="MS Mincho" w:hAnsi="Arial" w:cs="Arial"/>
          <w:b/>
          <w:bCs/>
          <w:sz w:val="24"/>
          <w:lang w:eastAsia="en-US"/>
        </w:rPr>
        <w:t>Orlando</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USA</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18 - 22</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November</w:t>
      </w:r>
      <w:r w:rsidR="00D94866" w:rsidRPr="00D94866">
        <w:rPr>
          <w:rFonts w:ascii="Arial" w:eastAsia="MS Mincho" w:hAnsi="Arial" w:cs="Arial"/>
          <w:b/>
          <w:bCs/>
          <w:sz w:val="24"/>
          <w:lang w:eastAsia="en-US"/>
        </w:rPr>
        <w:t>,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等线" w:hAnsi="Arial" w:cs="Arial"/>
          <w:b/>
          <w:bCs/>
          <w:sz w:val="22"/>
          <w:szCs w:val="22"/>
          <w:lang w:val="en-US"/>
        </w:rPr>
      </w:pPr>
    </w:p>
    <w:p w14:paraId="19410A08" w14:textId="2FA08CDB"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commentRangeStart w:id="1"/>
      <w:r w:rsidRPr="00700AD5">
        <w:rPr>
          <w:rFonts w:ascii="Arial" w:hAnsi="Arial" w:cs="Arial"/>
          <w:b/>
          <w:sz w:val="22"/>
          <w:szCs w:val="22"/>
          <w:lang w:val="en-US" w:eastAsia="en-US"/>
        </w:rPr>
        <w:t>Title</w:t>
      </w:r>
      <w:commentRangeEnd w:id="1"/>
      <w:r w:rsidR="00AE63B9">
        <w:rPr>
          <w:rStyle w:val="ab"/>
        </w:rPr>
        <w:commentReference w:id="1"/>
      </w:r>
      <w:r w:rsidRPr="00700AD5">
        <w:rPr>
          <w:rFonts w:ascii="Arial" w:hAnsi="Arial" w:cs="Arial"/>
          <w:b/>
          <w:sz w:val="22"/>
          <w:szCs w:val="22"/>
          <w:lang w:val="en-US" w:eastAsia="en-US"/>
        </w:rPr>
        <w:t>:</w:t>
      </w:r>
      <w:r w:rsidRPr="00700AD5">
        <w:rPr>
          <w:rFonts w:ascii="Arial" w:hAnsi="Arial" w:cs="Arial"/>
          <w:b/>
          <w:sz w:val="22"/>
          <w:szCs w:val="22"/>
          <w:lang w:val="en-US" w:eastAsia="en-US"/>
        </w:rPr>
        <w:tab/>
      </w:r>
      <w:r w:rsidR="006B7417">
        <w:rPr>
          <w:rFonts w:ascii="Arial" w:hAnsi="Arial" w:cs="Arial"/>
          <w:b/>
          <w:sz w:val="22"/>
          <w:szCs w:val="22"/>
          <w:lang w:val="en-US" w:eastAsia="en-US"/>
        </w:rPr>
        <w:t xml:space="preserve">Assistance information from CN to the reader </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proofErr w:type="spellStart"/>
      <w:r w:rsidR="00AE6E90" w:rsidRPr="00AE6E90">
        <w:rPr>
          <w:rFonts w:ascii="Arial" w:hAnsi="Arial" w:cs="Arial"/>
          <w:b/>
          <w:bCs/>
          <w:sz w:val="22"/>
          <w:szCs w:val="22"/>
        </w:rPr>
        <w:t>FS_Ambient_IoT_solutions</w:t>
      </w:r>
      <w:proofErr w:type="spellEnd"/>
    </w:p>
    <w:p w14:paraId="4E2C52AB" w14:textId="28166B04"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EF1902" w:rsidRPr="00EF1902">
        <w:rPr>
          <w:rFonts w:ascii="Arial" w:hAnsi="Arial" w:cs="Arial"/>
          <w:b/>
          <w:bCs/>
          <w:sz w:val="22"/>
          <w:szCs w:val="22"/>
          <w:highlight w:val="yellow"/>
          <w:lang w:val="en-US" w:eastAsia="en-US"/>
        </w:rPr>
        <w:t>to be</w:t>
      </w:r>
      <w:r w:rsidR="00EF1902">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1E3A8A5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commentRangeStart w:id="2"/>
      <w:r w:rsidR="00B97E53" w:rsidRPr="00B97E53">
        <w:rPr>
          <w:rFonts w:ascii="Arial" w:hAnsi="Arial" w:cs="Arial"/>
          <w:b/>
          <w:sz w:val="22"/>
          <w:szCs w:val="22"/>
          <w:highlight w:val="yellow"/>
          <w:lang w:val="en-US" w:eastAsia="en-US"/>
        </w:rPr>
        <w:t>RAN3</w:t>
      </w:r>
      <w:commentRangeEnd w:id="2"/>
      <w:r w:rsidR="00EF1902">
        <w:rPr>
          <w:rStyle w:val="ab"/>
        </w:rPr>
        <w:commentReference w:id="2"/>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3"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proofErr w:type="spellStart"/>
      <w:r w:rsidR="00AE6E90">
        <w:rPr>
          <w:rFonts w:ascii="Arial" w:hAnsi="Arial" w:cs="Arial"/>
          <w:b/>
          <w:sz w:val="22"/>
          <w:szCs w:val="22"/>
          <w:lang w:val="en-US" w:eastAsia="en-US"/>
        </w:rPr>
        <w:t>eswar</w:t>
      </w:r>
      <w:proofErr w:type="spellEnd"/>
      <w:r w:rsidR="00AE6E90">
        <w:rPr>
          <w:rFonts w:ascii="Arial" w:hAnsi="Arial" w:cs="Arial"/>
          <w:b/>
          <w:sz w:val="22"/>
          <w:szCs w:val="22"/>
          <w:lang w:val="en-US" w:eastAsia="en-US"/>
        </w:rPr>
        <w:t xml:space="preserve"> dot </w:t>
      </w:r>
      <w:proofErr w:type="spellStart"/>
      <w:r w:rsidR="00AE6E90">
        <w:rPr>
          <w:rFonts w:ascii="Arial" w:hAnsi="Arial" w:cs="Arial"/>
          <w:b/>
          <w:sz w:val="22"/>
          <w:szCs w:val="22"/>
          <w:lang w:val="en-US" w:eastAsia="en-US"/>
        </w:rPr>
        <w:t>vutukuri</w:t>
      </w:r>
      <w:proofErr w:type="spellEnd"/>
      <w:r w:rsidR="00AE6E90">
        <w:rPr>
          <w:rFonts w:ascii="Arial" w:hAnsi="Arial" w:cs="Arial"/>
          <w:b/>
          <w:sz w:val="22"/>
          <w:szCs w:val="22"/>
          <w:lang w:val="en-US" w:eastAsia="en-US"/>
        </w:rPr>
        <w:t xml:space="preserve"> at zte dot com dot </w:t>
      </w:r>
      <w:proofErr w:type="spellStart"/>
      <w:r w:rsidR="00AE6E90">
        <w:rPr>
          <w:rFonts w:ascii="Arial" w:hAnsi="Arial" w:cs="Arial"/>
          <w:b/>
          <w:sz w:val="22"/>
          <w:szCs w:val="22"/>
          <w:lang w:val="en-US" w:eastAsia="en-US"/>
        </w:rPr>
        <w:t>cn</w:t>
      </w:r>
      <w:proofErr w:type="spellEnd"/>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12"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3"/>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25A40E0E" w:rsidR="004D1886" w:rsidRDefault="006B7417" w:rsidP="00B62147">
      <w:pPr>
        <w:overflowPunct/>
        <w:snapToGrid w:val="0"/>
        <w:spacing w:after="120"/>
        <w:jc w:val="both"/>
        <w:textAlignment w:val="auto"/>
        <w:rPr>
          <w:rFonts w:ascii="Arial" w:eastAsia="等线" w:hAnsi="Arial" w:cs="Arial"/>
          <w:lang w:val="en-US"/>
        </w:rPr>
      </w:pPr>
      <w:bookmarkStart w:id="4" w:name="_Hlk146817914"/>
      <w:bookmarkStart w:id="5" w:name="_Hlk149073305"/>
      <w:r>
        <w:rPr>
          <w:rFonts w:ascii="Arial" w:eastAsia="等线" w:hAnsi="Arial" w:cs="Arial"/>
          <w:lang w:val="en-US"/>
        </w:rPr>
        <w:t xml:space="preserve">Further to the LS in </w:t>
      </w:r>
      <w:r w:rsidRPr="006B7417">
        <w:rPr>
          <w:rFonts w:ascii="Arial" w:eastAsia="等线" w:hAnsi="Arial" w:cs="Arial"/>
          <w:lang w:val="en-US"/>
        </w:rPr>
        <w:t>R2-2409412</w:t>
      </w:r>
      <w:r>
        <w:rPr>
          <w:rFonts w:ascii="Arial" w:eastAsia="等线" w:hAnsi="Arial" w:cs="Arial"/>
          <w:lang w:val="en-US"/>
        </w:rPr>
        <w:t>, RAN2 would like to inform SA2 of some more agreements listed below which were made a</w:t>
      </w:r>
      <w:r w:rsidR="00AE6E90">
        <w:rPr>
          <w:rFonts w:ascii="Arial" w:eastAsia="等线" w:hAnsi="Arial" w:cs="Arial"/>
          <w:lang w:val="en-US"/>
        </w:rPr>
        <w:t>s part of the A-IoT study item:</w:t>
      </w:r>
    </w:p>
    <w:p w14:paraId="79DD648A" w14:textId="77777777" w:rsidR="006627EE" w:rsidRDefault="006627EE" w:rsidP="00B62147">
      <w:pPr>
        <w:overflowPunct/>
        <w:snapToGrid w:val="0"/>
        <w:spacing w:after="120"/>
        <w:jc w:val="both"/>
        <w:textAlignment w:val="auto"/>
        <w:rPr>
          <w:rFonts w:ascii="Arial" w:eastAsia="等线" w:hAnsi="Arial" w:cs="Arial"/>
          <w:lang w:val="en-US"/>
        </w:rPr>
      </w:pPr>
    </w:p>
    <w:tbl>
      <w:tblPr>
        <w:tblStyle w:val="af6"/>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7A5F6B9E" w:rsidR="006627EE" w:rsidRPr="006B7417" w:rsidRDefault="006627EE" w:rsidP="006627EE">
            <w:pPr>
              <w:overflowPunct/>
              <w:snapToGrid w:val="0"/>
              <w:spacing w:after="120"/>
              <w:textAlignment w:val="auto"/>
              <w:rPr>
                <w:rFonts w:ascii="Arial" w:eastAsia="等线" w:hAnsi="Arial" w:cs="Arial"/>
                <w:b/>
                <w:bCs/>
                <w:u w:val="single"/>
              </w:rPr>
            </w:pPr>
            <w:r w:rsidRPr="006B7417">
              <w:rPr>
                <w:rFonts w:ascii="Arial" w:eastAsia="等线" w:hAnsi="Arial" w:cs="Arial"/>
                <w:b/>
                <w:bCs/>
                <w:u w:val="single"/>
              </w:rPr>
              <w:t>Agreements</w:t>
            </w:r>
            <w:r w:rsidR="006B7417" w:rsidRPr="006B7417">
              <w:rPr>
                <w:rFonts w:ascii="Arial" w:eastAsia="等线" w:hAnsi="Arial" w:cs="Arial"/>
                <w:b/>
                <w:bCs/>
                <w:u w:val="single"/>
              </w:rPr>
              <w:t xml:space="preserve"> (RAN2#127)</w:t>
            </w:r>
            <w:r w:rsidR="000370EA" w:rsidRPr="006B7417">
              <w:rPr>
                <w:rFonts w:ascii="Arial" w:eastAsia="等线" w:hAnsi="Arial" w:cs="Arial"/>
                <w:b/>
                <w:bCs/>
                <w:u w:val="single"/>
              </w:rPr>
              <w:t>:</w:t>
            </w:r>
          </w:p>
          <w:p w14:paraId="28124904" w14:textId="77777777" w:rsidR="006B7417" w:rsidRPr="006B7417" w:rsidRDefault="006B7417" w:rsidP="00220DCC">
            <w:pPr>
              <w:pStyle w:val="af2"/>
              <w:numPr>
                <w:ilvl w:val="0"/>
                <w:numId w:val="15"/>
              </w:numPr>
              <w:overflowPunct/>
              <w:snapToGrid w:val="0"/>
              <w:spacing w:after="120"/>
              <w:textAlignment w:val="auto"/>
              <w:rPr>
                <w:rFonts w:ascii="Arial" w:eastAsia="等线" w:hAnsi="Arial" w:cs="Arial"/>
              </w:rPr>
            </w:pPr>
            <w:r w:rsidRPr="006B7417">
              <w:rPr>
                <w:rFonts w:ascii="Arial" w:eastAsia="等线" w:hAnsi="Arial" w:cs="Arial"/>
              </w:rPr>
              <w:t>At least the following information are considered useful to be visible to the reader from CN</w:t>
            </w:r>
          </w:p>
          <w:p w14:paraId="6087EAE1" w14:textId="74BA8AAA" w:rsidR="006B7417" w:rsidRPr="006B7417" w:rsidRDefault="006B7417" w:rsidP="00220DCC">
            <w:pPr>
              <w:pStyle w:val="af2"/>
              <w:numPr>
                <w:ilvl w:val="0"/>
                <w:numId w:val="15"/>
              </w:numPr>
              <w:overflowPunct/>
              <w:snapToGrid w:val="0"/>
              <w:spacing w:after="120"/>
              <w:ind w:left="928"/>
              <w:textAlignment w:val="auto"/>
              <w:rPr>
                <w:rFonts w:ascii="Arial" w:eastAsia="等线" w:hAnsi="Arial" w:cs="Arial"/>
              </w:rPr>
            </w:pPr>
            <w:r w:rsidRPr="006B7417">
              <w:rPr>
                <w:rFonts w:ascii="Arial" w:eastAsia="等线" w:hAnsi="Arial" w:cs="Arial"/>
              </w:rPr>
              <w:t>The service type of A-IoT (e.g. inventory, command). FFS if more information on command type (e.g. read/write/disable) is useful</w:t>
            </w:r>
          </w:p>
          <w:p w14:paraId="594A9E11" w14:textId="3041DDA5" w:rsidR="006B7417" w:rsidRPr="006B7417" w:rsidRDefault="006B7417" w:rsidP="00220DCC">
            <w:pPr>
              <w:pStyle w:val="af2"/>
              <w:numPr>
                <w:ilvl w:val="0"/>
                <w:numId w:val="15"/>
              </w:numPr>
              <w:overflowPunct/>
              <w:snapToGrid w:val="0"/>
              <w:spacing w:after="120"/>
              <w:ind w:left="928"/>
              <w:textAlignment w:val="auto"/>
              <w:rPr>
                <w:rFonts w:ascii="Arial" w:eastAsia="等线" w:hAnsi="Arial" w:cs="Arial"/>
              </w:rPr>
            </w:pPr>
            <w:r w:rsidRPr="006B7417">
              <w:rPr>
                <w:rFonts w:ascii="Arial" w:eastAsia="等线" w:hAnsi="Arial" w:cs="Arial"/>
              </w:rPr>
              <w:t xml:space="preserve">targeted for one or more than one </w:t>
            </w:r>
            <w:proofErr w:type="gramStart"/>
            <w:r w:rsidRPr="006B7417">
              <w:rPr>
                <w:rFonts w:ascii="Arial" w:eastAsia="等线" w:hAnsi="Arial" w:cs="Arial"/>
              </w:rPr>
              <w:t>devices</w:t>
            </w:r>
            <w:proofErr w:type="gramEnd"/>
            <w:r w:rsidRPr="006B7417">
              <w:rPr>
                <w:rFonts w:ascii="Arial" w:eastAsia="等线" w:hAnsi="Arial" w:cs="Arial"/>
              </w:rPr>
              <w:t>;</w:t>
            </w:r>
          </w:p>
          <w:p w14:paraId="1E9ED456" w14:textId="7115A6C0" w:rsidR="006B7417" w:rsidRPr="006B7417" w:rsidRDefault="006B7417" w:rsidP="00220DCC">
            <w:pPr>
              <w:pStyle w:val="af2"/>
              <w:numPr>
                <w:ilvl w:val="0"/>
                <w:numId w:val="15"/>
              </w:numPr>
              <w:overflowPunct/>
              <w:snapToGrid w:val="0"/>
              <w:spacing w:after="120"/>
              <w:ind w:left="928"/>
              <w:textAlignment w:val="auto"/>
              <w:rPr>
                <w:rFonts w:ascii="Arial" w:eastAsia="等线" w:hAnsi="Arial" w:cs="Arial"/>
              </w:rPr>
            </w:pPr>
            <w:r w:rsidRPr="006B7417">
              <w:rPr>
                <w:rFonts w:ascii="Arial" w:eastAsia="等线" w:hAnsi="Arial" w:cs="Arial"/>
              </w:rPr>
              <w:t xml:space="preserve">approximate number of target devices (if available).  </w:t>
            </w:r>
          </w:p>
          <w:p w14:paraId="16958761" w14:textId="79C13BEB" w:rsidR="004930DA" w:rsidRPr="009929DB" w:rsidRDefault="009929DB" w:rsidP="009929DB">
            <w:pPr>
              <w:overflowPunct/>
              <w:snapToGrid w:val="0"/>
              <w:spacing w:after="120"/>
              <w:ind w:left="360"/>
              <w:textAlignment w:val="auto"/>
              <w:rPr>
                <w:rFonts w:ascii="Arial" w:eastAsia="等线" w:hAnsi="Arial" w:cs="Arial"/>
              </w:rPr>
            </w:pPr>
            <w:r w:rsidRPr="006B7417">
              <w:rPr>
                <w:rFonts w:ascii="Arial" w:eastAsia="等线" w:hAnsi="Arial" w:cs="Arial"/>
              </w:rPr>
              <w:t>FFS on mandatory/optional</w:t>
            </w:r>
          </w:p>
          <w:p w14:paraId="38A599E1" w14:textId="4155E095" w:rsidR="006B7417" w:rsidRPr="006B7417" w:rsidRDefault="006B7417" w:rsidP="00220DCC">
            <w:pPr>
              <w:pStyle w:val="af2"/>
              <w:numPr>
                <w:ilvl w:val="0"/>
                <w:numId w:val="15"/>
              </w:numPr>
              <w:overflowPunct/>
              <w:snapToGrid w:val="0"/>
              <w:spacing w:after="120"/>
              <w:textAlignment w:val="auto"/>
              <w:rPr>
                <w:rFonts w:ascii="Arial" w:eastAsia="等线" w:hAnsi="Arial" w:cs="Arial"/>
              </w:rPr>
            </w:pPr>
            <w:r w:rsidRPr="006B7417">
              <w:rPr>
                <w:rFonts w:ascii="Arial" w:eastAsia="等线" w:hAnsi="Arial" w:cs="Arial"/>
              </w:rPr>
              <w:t>RAN2 assumes that commands (e.g., read/write/disable) and/or inventory are carried over the AIOT interface as upper layer data.</w:t>
            </w:r>
          </w:p>
          <w:p w14:paraId="028121E7" w14:textId="77777777" w:rsidR="00DA26E9" w:rsidRDefault="00DA26E9" w:rsidP="006B7417">
            <w:pPr>
              <w:overflowPunct/>
              <w:snapToGrid w:val="0"/>
              <w:spacing w:after="120"/>
              <w:textAlignment w:val="auto"/>
              <w:rPr>
                <w:rFonts w:ascii="Arial" w:eastAsia="等线" w:hAnsi="Arial" w:cs="Arial"/>
              </w:rPr>
            </w:pPr>
          </w:p>
          <w:p w14:paraId="012624B8" w14:textId="77777777" w:rsidR="006B7417" w:rsidRPr="006B7417" w:rsidRDefault="006B7417" w:rsidP="006B7417">
            <w:pPr>
              <w:overflowPunct/>
              <w:snapToGrid w:val="0"/>
              <w:spacing w:after="120"/>
              <w:textAlignment w:val="auto"/>
              <w:rPr>
                <w:rFonts w:ascii="Arial" w:eastAsia="等线" w:hAnsi="Arial" w:cs="Arial"/>
                <w:b/>
                <w:bCs/>
                <w:u w:val="single"/>
              </w:rPr>
            </w:pPr>
            <w:r w:rsidRPr="006B7417">
              <w:rPr>
                <w:rFonts w:ascii="Arial" w:eastAsia="等线" w:hAnsi="Arial" w:cs="Arial"/>
                <w:b/>
                <w:bCs/>
                <w:u w:val="single"/>
              </w:rPr>
              <w:t>Agreements (RAN2#128):</w:t>
            </w:r>
          </w:p>
          <w:p w14:paraId="1E62BDAE" w14:textId="746F3C50" w:rsidR="006B7417" w:rsidRPr="006B7417" w:rsidRDefault="006B7417" w:rsidP="00220DCC">
            <w:pPr>
              <w:pStyle w:val="af2"/>
              <w:numPr>
                <w:ilvl w:val="0"/>
                <w:numId w:val="15"/>
              </w:numPr>
              <w:overflowPunct/>
              <w:snapToGrid w:val="0"/>
              <w:spacing w:after="120"/>
              <w:textAlignment w:val="auto"/>
              <w:rPr>
                <w:rFonts w:ascii="Arial" w:eastAsia="等线" w:hAnsi="Arial" w:cs="Arial"/>
              </w:rPr>
            </w:pPr>
            <w:r w:rsidRPr="006B7417">
              <w:rPr>
                <w:rFonts w:ascii="Arial" w:eastAsia="等线" w:hAnsi="Arial" w:cs="Arial"/>
              </w:rPr>
              <w:t xml:space="preserve">The reader needs to know whether a response is expected and expected D2R message size.   FFS how the reader gets this information.  Wait for SA2 LS response on expected D2R message size to resolve the FFS.    FFS if command type is explicit, if it can be inferred from expected D2R message size if available.  </w:t>
            </w:r>
          </w:p>
          <w:p w14:paraId="070D1DC0" w14:textId="5AB08047" w:rsidR="006B7417" w:rsidRPr="006B7417" w:rsidRDefault="006B7417" w:rsidP="00220DCC">
            <w:pPr>
              <w:pStyle w:val="af2"/>
              <w:numPr>
                <w:ilvl w:val="0"/>
                <w:numId w:val="15"/>
              </w:numPr>
              <w:overflowPunct/>
              <w:snapToGrid w:val="0"/>
              <w:spacing w:after="120"/>
              <w:textAlignment w:val="auto"/>
              <w:rPr>
                <w:rFonts w:ascii="Arial" w:eastAsia="等线" w:hAnsi="Arial" w:cs="Arial"/>
              </w:rPr>
            </w:pPr>
            <w:r w:rsidRPr="006B7417">
              <w:rPr>
                <w:rFonts w:ascii="Arial" w:eastAsia="等线" w:hAnsi="Arial" w:cs="Arial"/>
              </w:rPr>
              <w:t>Ask SA2 if they can provide information that RAN2 agreed on some information that are useful for the reader and ask whether they can be provided (e.g. service type).     Ask SA2 if there are requirements from SA2 perspective (e.g. on latency of completion time of procedure)</w:t>
            </w:r>
          </w:p>
        </w:tc>
      </w:tr>
    </w:tbl>
    <w:p w14:paraId="70E4DFCA" w14:textId="77777777" w:rsidR="00AE6E90" w:rsidRDefault="00AE6E90" w:rsidP="00B62147">
      <w:pPr>
        <w:overflowPunct/>
        <w:snapToGrid w:val="0"/>
        <w:spacing w:after="120"/>
        <w:jc w:val="both"/>
        <w:textAlignment w:val="auto"/>
        <w:rPr>
          <w:rFonts w:ascii="Arial" w:eastAsia="等线" w:hAnsi="Arial" w:cs="Arial"/>
          <w:lang w:val="en-US"/>
        </w:rPr>
      </w:pPr>
    </w:p>
    <w:p w14:paraId="5184F2B4" w14:textId="641D094A" w:rsidR="005A4ED5" w:rsidRDefault="003F24FA" w:rsidP="005A4ED5">
      <w:pPr>
        <w:overflowPunct/>
        <w:snapToGrid w:val="0"/>
        <w:spacing w:after="120"/>
        <w:jc w:val="both"/>
        <w:textAlignment w:val="auto"/>
        <w:rPr>
          <w:rFonts w:ascii="Arial" w:eastAsia="等线" w:hAnsi="Arial" w:cs="Arial"/>
          <w:lang w:val="en-US"/>
        </w:rPr>
      </w:pPr>
      <w:r>
        <w:rPr>
          <w:rFonts w:ascii="Arial" w:eastAsia="等线" w:hAnsi="Arial" w:cs="Arial"/>
          <w:lang w:val="en-US"/>
        </w:rPr>
        <w:t xml:space="preserve">RAN2 has discussed </w:t>
      </w:r>
      <w:r w:rsidR="00030F31">
        <w:rPr>
          <w:rFonts w:ascii="Arial" w:eastAsia="等线" w:hAnsi="Arial" w:cs="Arial"/>
          <w:lang w:val="en-US"/>
        </w:rPr>
        <w:t>visibility of information from reader perspective</w:t>
      </w:r>
      <w:r w:rsidR="00300A37">
        <w:rPr>
          <w:rFonts w:ascii="Arial" w:eastAsia="等线" w:hAnsi="Arial" w:cs="Arial"/>
          <w:lang w:val="en-US"/>
        </w:rPr>
        <w:t xml:space="preserve"> and </w:t>
      </w:r>
      <w:r w:rsidR="0086290D">
        <w:rPr>
          <w:rFonts w:ascii="Arial" w:eastAsia="等线" w:hAnsi="Arial" w:cs="Arial"/>
          <w:lang w:val="en-US"/>
        </w:rPr>
        <w:t xml:space="preserve">concluded </w:t>
      </w:r>
      <w:r w:rsidR="00993814">
        <w:rPr>
          <w:rFonts w:ascii="Arial" w:eastAsia="等线" w:hAnsi="Arial" w:cs="Arial"/>
          <w:lang w:val="en-US"/>
        </w:rPr>
        <w:t xml:space="preserve">that </w:t>
      </w:r>
      <w:r w:rsidR="0057093D">
        <w:rPr>
          <w:rFonts w:ascii="Arial" w:eastAsia="等线" w:hAnsi="Arial" w:cs="Arial"/>
          <w:lang w:val="en-US"/>
        </w:rPr>
        <w:t xml:space="preserve">information captured in the </w:t>
      </w:r>
      <w:r w:rsidR="00993814">
        <w:rPr>
          <w:rFonts w:ascii="Arial" w:eastAsia="等线" w:hAnsi="Arial" w:cs="Arial"/>
          <w:lang w:val="en-US"/>
        </w:rPr>
        <w:t>agreement</w:t>
      </w:r>
      <w:r w:rsidR="00EF1902">
        <w:rPr>
          <w:rFonts w:ascii="Arial" w:eastAsia="等线" w:hAnsi="Arial" w:cs="Arial"/>
          <w:lang w:val="en-US"/>
        </w:rPr>
        <w:t>s</w:t>
      </w:r>
      <w:r w:rsidR="00993814">
        <w:rPr>
          <w:rFonts w:ascii="Arial" w:eastAsia="等线" w:hAnsi="Arial" w:cs="Arial"/>
          <w:lang w:val="en-US"/>
        </w:rPr>
        <w:t xml:space="preserve"> from RAN2#127 </w:t>
      </w:r>
      <w:r w:rsidR="00993814" w:rsidRPr="002D5003">
        <w:rPr>
          <w:rFonts w:ascii="Arial" w:eastAsia="等线" w:hAnsi="Arial" w:cs="Arial"/>
          <w:lang w:val="en-US"/>
        </w:rPr>
        <w:t>above</w:t>
      </w:r>
      <w:r w:rsidR="006F2D26">
        <w:rPr>
          <w:rFonts w:ascii="Arial" w:eastAsia="等线" w:hAnsi="Arial" w:cs="Arial"/>
          <w:lang w:val="en-US"/>
        </w:rPr>
        <w:t xml:space="preserve"> is considered useful. </w:t>
      </w:r>
      <w:r w:rsidR="00D67AE6">
        <w:rPr>
          <w:rFonts w:ascii="Arial" w:eastAsia="等线" w:hAnsi="Arial" w:cs="Arial"/>
          <w:lang w:val="en-US"/>
        </w:rPr>
        <w:t xml:space="preserve">RAN2 has not </w:t>
      </w:r>
      <w:r w:rsidR="002D5003" w:rsidRPr="002D5003">
        <w:rPr>
          <w:rFonts w:ascii="Arial" w:eastAsia="等线" w:hAnsi="Arial" w:cs="Arial"/>
          <w:lang w:val="en-US"/>
        </w:rPr>
        <w:t xml:space="preserve">concluded yet whether </w:t>
      </w:r>
      <w:r w:rsidR="00FE4BE7">
        <w:rPr>
          <w:rFonts w:ascii="Arial" w:eastAsia="等线" w:hAnsi="Arial" w:cs="Arial"/>
          <w:lang w:val="en-US"/>
        </w:rPr>
        <w:t xml:space="preserve">such </w:t>
      </w:r>
      <w:r w:rsidR="002D5003" w:rsidRPr="002D5003">
        <w:rPr>
          <w:rFonts w:ascii="Arial" w:eastAsia="等线" w:hAnsi="Arial" w:cs="Arial"/>
          <w:lang w:val="en-US"/>
        </w:rPr>
        <w:lastRenderedPageBreak/>
        <w:t>information should be mandatory or optional.</w:t>
      </w:r>
      <w:r w:rsidR="00900711">
        <w:rPr>
          <w:rFonts w:ascii="Arial" w:eastAsia="等线" w:hAnsi="Arial" w:cs="Arial"/>
          <w:lang w:val="en-US"/>
        </w:rPr>
        <w:t xml:space="preserve"> RAN2 would like </w:t>
      </w:r>
      <w:r w:rsidR="00551F00">
        <w:rPr>
          <w:rFonts w:ascii="Arial" w:eastAsia="等线" w:hAnsi="Arial" w:cs="Arial"/>
          <w:lang w:val="en-US"/>
        </w:rPr>
        <w:t>SA2</w:t>
      </w:r>
      <w:r w:rsidR="00941FD8">
        <w:rPr>
          <w:rFonts w:ascii="Arial" w:eastAsia="等线" w:hAnsi="Arial" w:cs="Arial"/>
          <w:lang w:val="en-US"/>
        </w:rPr>
        <w:t xml:space="preserve"> to take this agreement into consideration and provide feedback </w:t>
      </w:r>
      <w:r w:rsidR="00282C4B">
        <w:rPr>
          <w:rFonts w:ascii="Arial" w:eastAsia="等线" w:hAnsi="Arial" w:cs="Arial"/>
          <w:lang w:val="en-US"/>
        </w:rPr>
        <w:t>on whether it is feasible</w:t>
      </w:r>
      <w:r w:rsidR="00EC7667">
        <w:rPr>
          <w:rFonts w:ascii="Arial" w:eastAsia="等线" w:hAnsi="Arial" w:cs="Arial"/>
          <w:lang w:val="en-US"/>
        </w:rPr>
        <w:t xml:space="preserve"> to provide such information to the reader.</w:t>
      </w:r>
      <w:r w:rsidR="005A4ED5">
        <w:rPr>
          <w:rFonts w:ascii="Arial" w:eastAsia="等线" w:hAnsi="Arial" w:cs="Arial"/>
          <w:lang w:val="en-US"/>
        </w:rPr>
        <w:t xml:space="preserve"> </w:t>
      </w:r>
      <w:r w:rsidR="00EF1902">
        <w:rPr>
          <w:rFonts w:ascii="Arial" w:eastAsia="等线" w:hAnsi="Arial" w:cs="Arial"/>
          <w:lang w:val="en-US"/>
        </w:rPr>
        <w:t xml:space="preserve">Thus, </w:t>
      </w:r>
      <w:r w:rsidR="005A4ED5">
        <w:rPr>
          <w:rFonts w:ascii="Arial" w:eastAsia="等线" w:hAnsi="Arial" w:cs="Arial"/>
          <w:lang w:val="en-US"/>
        </w:rPr>
        <w:t xml:space="preserve">RAN2 would like to ask SA2 </w:t>
      </w:r>
      <w:r w:rsidR="00D8453C">
        <w:rPr>
          <w:rFonts w:ascii="Arial" w:eastAsia="等线" w:hAnsi="Arial" w:cs="Arial"/>
          <w:lang w:val="en-US"/>
        </w:rPr>
        <w:t xml:space="preserve">to </w:t>
      </w:r>
      <w:r w:rsidR="00EF1902">
        <w:rPr>
          <w:rFonts w:ascii="Arial" w:eastAsia="等线" w:hAnsi="Arial" w:cs="Arial"/>
          <w:lang w:val="en-US"/>
        </w:rPr>
        <w:t xml:space="preserve">kindly </w:t>
      </w:r>
      <w:r w:rsidR="00D8453C">
        <w:rPr>
          <w:rFonts w:ascii="Arial" w:eastAsia="等线" w:hAnsi="Arial" w:cs="Arial"/>
          <w:lang w:val="en-US"/>
        </w:rPr>
        <w:t xml:space="preserve">answer </w:t>
      </w:r>
      <w:r w:rsidR="005A4ED5">
        <w:rPr>
          <w:rFonts w:ascii="Arial" w:eastAsia="等线" w:hAnsi="Arial" w:cs="Arial"/>
          <w:lang w:val="en-US"/>
        </w:rPr>
        <w:t xml:space="preserve">the following question: </w:t>
      </w:r>
    </w:p>
    <w:p w14:paraId="402D3C0A" w14:textId="4B2AD9D2" w:rsidR="00900711" w:rsidRDefault="005A4ED5" w:rsidP="005A4ED5">
      <w:pPr>
        <w:overflowPunct/>
        <w:snapToGrid w:val="0"/>
        <w:spacing w:after="120"/>
        <w:jc w:val="both"/>
        <w:textAlignment w:val="auto"/>
        <w:rPr>
          <w:rFonts w:ascii="Arial" w:eastAsia="等线" w:hAnsi="Arial" w:cs="Arial"/>
          <w:b/>
          <w:bCs/>
          <w:lang w:val="en-US"/>
        </w:rPr>
      </w:pPr>
      <w:r w:rsidRPr="00857416">
        <w:rPr>
          <w:rFonts w:ascii="Arial" w:eastAsia="等线" w:hAnsi="Arial" w:cs="Arial"/>
          <w:b/>
          <w:bCs/>
          <w:lang w:val="en-US"/>
        </w:rPr>
        <w:t xml:space="preserve">Q1: </w:t>
      </w:r>
      <w:r w:rsidR="00EF1902">
        <w:rPr>
          <w:rFonts w:ascii="Arial" w:eastAsia="等线" w:hAnsi="Arial" w:cs="Arial"/>
          <w:b/>
          <w:bCs/>
          <w:lang w:val="en-US"/>
        </w:rPr>
        <w:t>I</w:t>
      </w:r>
      <w:r w:rsidR="00347BFE">
        <w:rPr>
          <w:rFonts w:ascii="Arial" w:eastAsia="等线" w:hAnsi="Arial" w:cs="Arial"/>
          <w:b/>
          <w:bCs/>
          <w:lang w:val="en-US"/>
        </w:rPr>
        <w:t xml:space="preserve">s it feasible </w:t>
      </w:r>
      <w:r w:rsidR="006263EF">
        <w:rPr>
          <w:rFonts w:ascii="Arial" w:eastAsia="等线" w:hAnsi="Arial" w:cs="Arial"/>
          <w:b/>
          <w:bCs/>
          <w:lang w:val="en-US"/>
        </w:rPr>
        <w:t xml:space="preserve">for CN </w:t>
      </w:r>
      <w:r w:rsidR="00347BFE">
        <w:rPr>
          <w:rFonts w:ascii="Arial" w:eastAsia="等线" w:hAnsi="Arial" w:cs="Arial"/>
          <w:b/>
          <w:bCs/>
          <w:lang w:val="en-US"/>
        </w:rPr>
        <w:t>to provide the following inform</w:t>
      </w:r>
      <w:r w:rsidR="006263EF">
        <w:rPr>
          <w:rFonts w:ascii="Arial" w:eastAsia="等线" w:hAnsi="Arial" w:cs="Arial"/>
          <w:b/>
          <w:bCs/>
          <w:lang w:val="en-US"/>
        </w:rPr>
        <w:t>ation to the reader?</w:t>
      </w:r>
    </w:p>
    <w:p w14:paraId="5F4CF6BB" w14:textId="6A0A9C28" w:rsidR="006263EF" w:rsidRPr="006B7417" w:rsidRDefault="00303F01" w:rsidP="006263EF">
      <w:pPr>
        <w:pStyle w:val="af2"/>
        <w:numPr>
          <w:ilvl w:val="0"/>
          <w:numId w:val="15"/>
        </w:numPr>
        <w:overflowPunct/>
        <w:snapToGrid w:val="0"/>
        <w:spacing w:after="120"/>
        <w:ind w:left="928"/>
        <w:textAlignment w:val="auto"/>
        <w:rPr>
          <w:rFonts w:ascii="Arial" w:eastAsia="等线" w:hAnsi="Arial" w:cs="Arial"/>
        </w:rPr>
      </w:pPr>
      <w:r>
        <w:rPr>
          <w:rFonts w:ascii="Arial" w:eastAsia="等线" w:hAnsi="Arial" w:cs="Arial"/>
        </w:rPr>
        <w:t>t</w:t>
      </w:r>
      <w:r w:rsidR="006263EF" w:rsidRPr="006B7417">
        <w:rPr>
          <w:rFonts w:ascii="Arial" w:eastAsia="等线" w:hAnsi="Arial" w:cs="Arial"/>
        </w:rPr>
        <w:t>he service type of A-IoT (e.g. inventory, command)</w:t>
      </w:r>
    </w:p>
    <w:p w14:paraId="26A24352" w14:textId="5FC75999" w:rsidR="006263EF" w:rsidRPr="006B7417" w:rsidRDefault="00303F01" w:rsidP="006263EF">
      <w:pPr>
        <w:pStyle w:val="af2"/>
        <w:numPr>
          <w:ilvl w:val="0"/>
          <w:numId w:val="15"/>
        </w:numPr>
        <w:overflowPunct/>
        <w:snapToGrid w:val="0"/>
        <w:spacing w:after="120"/>
        <w:ind w:left="928"/>
        <w:textAlignment w:val="auto"/>
        <w:rPr>
          <w:rFonts w:ascii="Arial" w:eastAsia="等线" w:hAnsi="Arial" w:cs="Arial"/>
        </w:rPr>
      </w:pPr>
      <w:r>
        <w:rPr>
          <w:rFonts w:ascii="Arial" w:eastAsia="等线" w:hAnsi="Arial" w:cs="Arial"/>
        </w:rPr>
        <w:t>w</w:t>
      </w:r>
      <w:r w:rsidR="00806B9A">
        <w:rPr>
          <w:rFonts w:ascii="Arial" w:eastAsia="等线" w:hAnsi="Arial" w:cs="Arial"/>
        </w:rPr>
        <w:t xml:space="preserve">hether the service is </w:t>
      </w:r>
      <w:r w:rsidR="006263EF" w:rsidRPr="006B7417">
        <w:rPr>
          <w:rFonts w:ascii="Arial" w:eastAsia="等线" w:hAnsi="Arial" w:cs="Arial"/>
        </w:rPr>
        <w:t xml:space="preserve">targeted for </w:t>
      </w:r>
      <w:r w:rsidR="00D411C1">
        <w:rPr>
          <w:rFonts w:ascii="Arial" w:eastAsia="等线" w:hAnsi="Arial" w:cs="Arial"/>
        </w:rPr>
        <w:t>a single</w:t>
      </w:r>
      <w:r w:rsidR="006263EF" w:rsidRPr="006B7417">
        <w:rPr>
          <w:rFonts w:ascii="Arial" w:eastAsia="等线" w:hAnsi="Arial" w:cs="Arial"/>
        </w:rPr>
        <w:t xml:space="preserve"> or </w:t>
      </w:r>
      <w:r w:rsidR="00D411C1">
        <w:rPr>
          <w:rFonts w:ascii="Arial" w:eastAsia="等线" w:hAnsi="Arial" w:cs="Arial"/>
        </w:rPr>
        <w:t>multiple</w:t>
      </w:r>
      <w:r w:rsidR="006263EF" w:rsidRPr="006B7417">
        <w:rPr>
          <w:rFonts w:ascii="Arial" w:eastAsia="等线" w:hAnsi="Arial" w:cs="Arial"/>
        </w:rPr>
        <w:t xml:space="preserve"> devices;</w:t>
      </w:r>
    </w:p>
    <w:p w14:paraId="39FD5D08" w14:textId="6CBFA545" w:rsidR="006263EF" w:rsidRPr="006B7417" w:rsidRDefault="00303F01" w:rsidP="006263EF">
      <w:pPr>
        <w:pStyle w:val="af2"/>
        <w:numPr>
          <w:ilvl w:val="0"/>
          <w:numId w:val="15"/>
        </w:numPr>
        <w:overflowPunct/>
        <w:snapToGrid w:val="0"/>
        <w:spacing w:after="120"/>
        <w:ind w:left="928"/>
        <w:textAlignment w:val="auto"/>
        <w:rPr>
          <w:rFonts w:ascii="Arial" w:eastAsia="等线" w:hAnsi="Arial" w:cs="Arial"/>
        </w:rPr>
      </w:pPr>
      <w:r>
        <w:rPr>
          <w:rFonts w:ascii="Arial" w:eastAsia="等线" w:hAnsi="Arial" w:cs="Arial"/>
        </w:rPr>
        <w:t xml:space="preserve">the </w:t>
      </w:r>
      <w:r w:rsidR="006263EF" w:rsidRPr="006B7417">
        <w:rPr>
          <w:rFonts w:ascii="Arial" w:eastAsia="等线" w:hAnsi="Arial" w:cs="Arial"/>
        </w:rPr>
        <w:t xml:space="preserve">approximate number of target devices (if available).  </w:t>
      </w:r>
    </w:p>
    <w:p w14:paraId="332E6770" w14:textId="77777777" w:rsidR="002D5003" w:rsidRDefault="002D5003" w:rsidP="00B62147">
      <w:pPr>
        <w:overflowPunct/>
        <w:snapToGrid w:val="0"/>
        <w:spacing w:after="120"/>
        <w:jc w:val="both"/>
        <w:textAlignment w:val="auto"/>
        <w:rPr>
          <w:rFonts w:ascii="Arial" w:eastAsia="等线" w:hAnsi="Arial" w:cs="Arial"/>
          <w:lang w:val="en-US"/>
        </w:rPr>
      </w:pPr>
    </w:p>
    <w:p w14:paraId="758A0D12" w14:textId="77777777" w:rsidR="00EF1902" w:rsidRDefault="006B7417" w:rsidP="00B62147">
      <w:pPr>
        <w:overflowPunct/>
        <w:snapToGrid w:val="0"/>
        <w:spacing w:after="120"/>
        <w:jc w:val="both"/>
        <w:textAlignment w:val="auto"/>
        <w:rPr>
          <w:rFonts w:ascii="Arial" w:eastAsia="等线" w:hAnsi="Arial" w:cs="Arial"/>
          <w:lang w:val="en-US"/>
        </w:rPr>
      </w:pPr>
      <w:r>
        <w:rPr>
          <w:rFonts w:ascii="Arial" w:eastAsia="等线" w:hAnsi="Arial" w:cs="Arial"/>
          <w:lang w:val="en-US"/>
        </w:rPr>
        <w:t xml:space="preserve">All D2R messages are scheduled by the reader. Hence, </w:t>
      </w:r>
      <w:r w:rsidR="00220DCC">
        <w:rPr>
          <w:rFonts w:ascii="Arial" w:eastAsia="等线" w:hAnsi="Arial" w:cs="Arial"/>
          <w:lang w:val="en-US"/>
        </w:rPr>
        <w:t xml:space="preserve">RAN2 agreed that </w:t>
      </w:r>
      <w:r>
        <w:rPr>
          <w:rFonts w:ascii="Arial" w:eastAsia="等线" w:hAnsi="Arial" w:cs="Arial"/>
          <w:lang w:val="en-US"/>
        </w:rPr>
        <w:t xml:space="preserve">the reader </w:t>
      </w:r>
      <w:r w:rsidR="00220DCC">
        <w:rPr>
          <w:rFonts w:ascii="Arial" w:eastAsia="等线" w:hAnsi="Arial" w:cs="Arial"/>
          <w:lang w:val="en-US"/>
        </w:rPr>
        <w:t>needs to</w:t>
      </w:r>
      <w:r>
        <w:rPr>
          <w:rFonts w:ascii="Arial" w:eastAsia="等线" w:hAnsi="Arial" w:cs="Arial"/>
          <w:lang w:val="en-US"/>
        </w:rPr>
        <w:t xml:space="preserve"> know if the device would generate </w:t>
      </w:r>
      <w:r w:rsidR="00582A10">
        <w:rPr>
          <w:rFonts w:ascii="Arial" w:eastAsia="等线" w:hAnsi="Arial" w:cs="Arial"/>
          <w:lang w:val="en-US"/>
        </w:rPr>
        <w:t>message(s)</w:t>
      </w:r>
      <w:r>
        <w:rPr>
          <w:rFonts w:ascii="Arial" w:eastAsia="等线" w:hAnsi="Arial" w:cs="Arial"/>
          <w:lang w:val="en-US"/>
        </w:rPr>
        <w:t xml:space="preserve"> in D2R direction</w:t>
      </w:r>
      <w:r w:rsidR="00EF1902">
        <w:rPr>
          <w:rFonts w:ascii="Arial" w:eastAsia="等线" w:hAnsi="Arial" w:cs="Arial"/>
          <w:lang w:val="en-US"/>
        </w:rPr>
        <w:t xml:space="preserve"> in response to the </w:t>
      </w:r>
      <w:r>
        <w:rPr>
          <w:rFonts w:ascii="Arial" w:eastAsia="等线" w:hAnsi="Arial" w:cs="Arial"/>
          <w:lang w:val="en-US"/>
        </w:rPr>
        <w:t xml:space="preserve">R2D </w:t>
      </w:r>
      <w:r w:rsidR="00582A10">
        <w:rPr>
          <w:rFonts w:ascii="Arial" w:eastAsia="等线" w:hAnsi="Arial" w:cs="Arial"/>
          <w:lang w:val="en-US"/>
        </w:rPr>
        <w:t>message</w:t>
      </w:r>
      <w:r>
        <w:rPr>
          <w:rFonts w:ascii="Arial" w:eastAsia="等线" w:hAnsi="Arial" w:cs="Arial"/>
          <w:lang w:val="en-US"/>
        </w:rPr>
        <w:t xml:space="preserve"> (e.g. command), </w:t>
      </w:r>
      <w:r w:rsidR="00EF1902">
        <w:rPr>
          <w:rFonts w:ascii="Arial" w:eastAsia="等线" w:hAnsi="Arial" w:cs="Arial"/>
          <w:lang w:val="en-US"/>
        </w:rPr>
        <w:t xml:space="preserve">and the size of such messages </w:t>
      </w:r>
      <w:r>
        <w:rPr>
          <w:rFonts w:ascii="Arial" w:eastAsia="等线" w:hAnsi="Arial" w:cs="Arial"/>
          <w:lang w:val="en-US"/>
        </w:rPr>
        <w:t xml:space="preserve">so that the reader can schedule </w:t>
      </w:r>
      <w:r w:rsidR="00B3528A">
        <w:rPr>
          <w:rFonts w:ascii="Arial" w:eastAsia="等线" w:hAnsi="Arial" w:cs="Arial"/>
          <w:lang w:val="en-US"/>
        </w:rPr>
        <w:t>the device</w:t>
      </w:r>
      <w:r w:rsidR="00F77CB6">
        <w:rPr>
          <w:rFonts w:ascii="Arial" w:eastAsia="等线" w:hAnsi="Arial" w:cs="Arial"/>
          <w:lang w:val="en-US"/>
        </w:rPr>
        <w:t xml:space="preserve"> accordingly</w:t>
      </w:r>
      <w:r>
        <w:rPr>
          <w:rFonts w:ascii="Arial" w:eastAsia="等线" w:hAnsi="Arial" w:cs="Arial"/>
          <w:lang w:val="en-US"/>
        </w:rPr>
        <w:t xml:space="preserve">. </w:t>
      </w:r>
    </w:p>
    <w:p w14:paraId="410066EE" w14:textId="7C26A4E2" w:rsidR="00220DCC" w:rsidRDefault="00867278" w:rsidP="00B62147">
      <w:pPr>
        <w:overflowPunct/>
        <w:snapToGrid w:val="0"/>
        <w:spacing w:after="120"/>
        <w:jc w:val="both"/>
        <w:textAlignment w:val="auto"/>
        <w:rPr>
          <w:rFonts w:ascii="Arial" w:eastAsia="等线" w:hAnsi="Arial" w:cs="Arial"/>
          <w:lang w:val="en-US"/>
        </w:rPr>
      </w:pPr>
      <w:r>
        <w:rPr>
          <w:rFonts w:ascii="Arial" w:eastAsia="等线" w:hAnsi="Arial" w:cs="Arial"/>
          <w:lang w:val="en-US"/>
        </w:rPr>
        <w:t>T</w:t>
      </w:r>
      <w:r w:rsidR="00220DCC">
        <w:rPr>
          <w:rFonts w:ascii="Arial" w:eastAsia="等线" w:hAnsi="Arial" w:cs="Arial"/>
          <w:lang w:val="en-US"/>
        </w:rPr>
        <w:t xml:space="preserve">he reader may </w:t>
      </w:r>
      <w:r w:rsidR="002F1516">
        <w:rPr>
          <w:rFonts w:ascii="Arial" w:eastAsia="等线" w:hAnsi="Arial" w:cs="Arial"/>
          <w:lang w:val="en-US"/>
        </w:rPr>
        <w:t>schedule</w:t>
      </w:r>
      <w:r w:rsidR="00220DCC">
        <w:rPr>
          <w:rFonts w:ascii="Arial" w:eastAsia="等线" w:hAnsi="Arial" w:cs="Arial"/>
          <w:lang w:val="en-US"/>
        </w:rPr>
        <w:t xml:space="preserve"> </w:t>
      </w:r>
      <w:r w:rsidR="002F1516">
        <w:rPr>
          <w:rFonts w:ascii="Arial" w:eastAsia="等线" w:hAnsi="Arial" w:cs="Arial"/>
          <w:lang w:val="en-US"/>
        </w:rPr>
        <w:t xml:space="preserve">the </w:t>
      </w:r>
      <w:r w:rsidR="00220DCC">
        <w:rPr>
          <w:rFonts w:ascii="Arial" w:eastAsia="等线" w:hAnsi="Arial" w:cs="Arial"/>
          <w:lang w:val="en-US"/>
        </w:rPr>
        <w:t xml:space="preserve">response </w:t>
      </w:r>
      <w:r w:rsidR="00DB0263">
        <w:rPr>
          <w:rFonts w:ascii="Arial" w:eastAsia="等线" w:hAnsi="Arial" w:cs="Arial"/>
          <w:lang w:val="en-US"/>
        </w:rPr>
        <w:t xml:space="preserve">message in D2R direction </w:t>
      </w:r>
      <w:r w:rsidR="00220DCC">
        <w:rPr>
          <w:rFonts w:ascii="Arial" w:eastAsia="等线" w:hAnsi="Arial" w:cs="Arial"/>
          <w:lang w:val="en-US"/>
        </w:rPr>
        <w:t xml:space="preserve">if it is aware </w:t>
      </w:r>
      <w:r w:rsidR="00F00489">
        <w:rPr>
          <w:rFonts w:ascii="Arial" w:eastAsia="等线" w:hAnsi="Arial" w:cs="Arial"/>
          <w:lang w:val="en-US"/>
        </w:rPr>
        <w:t xml:space="preserve">that </w:t>
      </w:r>
      <w:r w:rsidR="00220DCC">
        <w:rPr>
          <w:rFonts w:ascii="Arial" w:eastAsia="等线" w:hAnsi="Arial" w:cs="Arial"/>
          <w:lang w:val="en-US"/>
        </w:rPr>
        <w:t>the</w:t>
      </w:r>
      <w:r w:rsidR="00F00489">
        <w:rPr>
          <w:rFonts w:ascii="Arial" w:eastAsia="等线" w:hAnsi="Arial" w:cs="Arial"/>
          <w:lang w:val="en-US"/>
        </w:rPr>
        <w:t>re is an</w:t>
      </w:r>
      <w:r w:rsidR="00220DCC">
        <w:rPr>
          <w:rFonts w:ascii="Arial" w:eastAsia="等线" w:hAnsi="Arial" w:cs="Arial"/>
          <w:lang w:val="en-US"/>
        </w:rPr>
        <w:t xml:space="preserve"> expected </w:t>
      </w:r>
      <w:r w:rsidR="00F00489">
        <w:rPr>
          <w:rFonts w:ascii="Arial" w:eastAsia="等线" w:hAnsi="Arial" w:cs="Arial"/>
          <w:lang w:val="en-US"/>
        </w:rPr>
        <w:t xml:space="preserve">response </w:t>
      </w:r>
      <w:r w:rsidR="00DB0263">
        <w:rPr>
          <w:rFonts w:ascii="Arial" w:eastAsia="等线" w:hAnsi="Arial" w:cs="Arial"/>
          <w:lang w:val="en-US"/>
        </w:rPr>
        <w:t>message</w:t>
      </w:r>
      <w:r w:rsidR="00220DCC">
        <w:rPr>
          <w:rFonts w:ascii="Arial" w:eastAsia="等线" w:hAnsi="Arial" w:cs="Arial"/>
          <w:lang w:val="en-US"/>
        </w:rPr>
        <w:t>.</w:t>
      </w:r>
      <w:r w:rsidR="00F00489">
        <w:rPr>
          <w:rFonts w:ascii="Arial" w:eastAsia="等线" w:hAnsi="Arial" w:cs="Arial"/>
          <w:lang w:val="en-US"/>
        </w:rPr>
        <w:t xml:space="preserve"> It would then also be useful for the reader to know the expected message size in this case.</w:t>
      </w:r>
      <w:r w:rsidR="00220DCC">
        <w:rPr>
          <w:rFonts w:ascii="Arial" w:eastAsia="等线" w:hAnsi="Arial" w:cs="Arial"/>
          <w:lang w:val="en-US"/>
        </w:rPr>
        <w:t xml:space="preserve"> If the expected </w:t>
      </w:r>
      <w:del w:id="6" w:author="InterDigital (Martino Freda)" w:date="2024-12-03T16:55:00Z">
        <w:r w:rsidR="00C90176" w:rsidDel="00F8787B">
          <w:rPr>
            <w:rFonts w:ascii="Arial" w:eastAsia="等线" w:hAnsi="Arial" w:cs="Arial"/>
            <w:lang w:val="en-US"/>
          </w:rPr>
          <w:delText>message</w:delText>
        </w:r>
        <w:r w:rsidR="00220DCC" w:rsidDel="00F8787B">
          <w:rPr>
            <w:rFonts w:ascii="Arial" w:eastAsia="等线" w:hAnsi="Arial" w:cs="Arial"/>
            <w:lang w:val="en-US"/>
          </w:rPr>
          <w:delText xml:space="preserve"> </w:delText>
        </w:r>
      </w:del>
      <w:r w:rsidR="00220DCC">
        <w:rPr>
          <w:rFonts w:ascii="Arial" w:eastAsia="等线" w:hAnsi="Arial" w:cs="Arial"/>
          <w:lang w:val="en-US"/>
        </w:rPr>
        <w:t xml:space="preserve">size </w:t>
      </w:r>
      <w:del w:id="7" w:author="InterDigital (Martino Freda)" w:date="2024-12-03T16:55:00Z">
        <w:r w:rsidR="00C90176" w:rsidDel="00F8787B">
          <w:rPr>
            <w:rFonts w:ascii="Arial" w:eastAsia="等线" w:hAnsi="Arial" w:cs="Arial"/>
            <w:lang w:val="en-US"/>
          </w:rPr>
          <w:delText xml:space="preserve">in </w:delText>
        </w:r>
      </w:del>
      <w:ins w:id="8" w:author="InterDigital (Martino Freda)" w:date="2024-12-03T16:55:00Z">
        <w:r w:rsidR="00F8787B">
          <w:rPr>
            <w:rFonts w:ascii="Arial" w:eastAsia="等线" w:hAnsi="Arial" w:cs="Arial"/>
            <w:lang w:val="en-US"/>
          </w:rPr>
          <w:t xml:space="preserve">of the </w:t>
        </w:r>
      </w:ins>
      <w:r w:rsidR="00C90176">
        <w:rPr>
          <w:rFonts w:ascii="Arial" w:eastAsia="等线" w:hAnsi="Arial" w:cs="Arial"/>
          <w:lang w:val="en-US"/>
        </w:rPr>
        <w:t xml:space="preserve">response </w:t>
      </w:r>
      <w:ins w:id="9" w:author="InterDigital (Martino Freda)" w:date="2024-12-03T16:56:00Z">
        <w:r w:rsidR="00F8787B">
          <w:rPr>
            <w:rFonts w:ascii="Arial" w:eastAsia="等线" w:hAnsi="Arial" w:cs="Arial"/>
            <w:lang w:val="en-US"/>
          </w:rPr>
          <w:t xml:space="preserve">message </w:t>
        </w:r>
      </w:ins>
      <w:r w:rsidR="00220DCC">
        <w:rPr>
          <w:rFonts w:ascii="Arial" w:eastAsia="等线" w:hAnsi="Arial" w:cs="Arial"/>
          <w:lang w:val="en-US"/>
        </w:rPr>
        <w:t>is not available at the reader, the reader</w:t>
      </w:r>
      <w:r w:rsidR="00F00489">
        <w:rPr>
          <w:rFonts w:ascii="Arial" w:eastAsia="等线" w:hAnsi="Arial" w:cs="Arial"/>
          <w:lang w:val="en-US"/>
        </w:rPr>
        <w:t xml:space="preserve"> should</w:t>
      </w:r>
      <w:r w:rsidR="00220DCC">
        <w:rPr>
          <w:rFonts w:ascii="Arial" w:eastAsia="等线" w:hAnsi="Arial" w:cs="Arial"/>
          <w:lang w:val="en-US"/>
        </w:rPr>
        <w:t xml:space="preserve"> </w:t>
      </w:r>
      <w:r w:rsidR="0023035A">
        <w:rPr>
          <w:rFonts w:ascii="Arial" w:eastAsia="等线" w:hAnsi="Arial" w:cs="Arial"/>
          <w:lang w:val="en-US"/>
        </w:rPr>
        <w:t xml:space="preserve">at least </w:t>
      </w:r>
      <w:r w:rsidR="00220DCC">
        <w:rPr>
          <w:rFonts w:ascii="Arial" w:eastAsia="等线" w:hAnsi="Arial" w:cs="Arial"/>
          <w:lang w:val="en-US"/>
        </w:rPr>
        <w:t xml:space="preserve">know whether </w:t>
      </w:r>
      <w:r w:rsidR="00C701D1">
        <w:rPr>
          <w:rFonts w:ascii="Arial" w:eastAsia="等线" w:hAnsi="Arial" w:cs="Arial"/>
          <w:lang w:val="en-US"/>
        </w:rPr>
        <w:t>a message in D2R direction is</w:t>
      </w:r>
      <w:r w:rsidR="00220DCC">
        <w:rPr>
          <w:rFonts w:ascii="Arial" w:eastAsia="等线" w:hAnsi="Arial" w:cs="Arial"/>
          <w:lang w:val="en-US"/>
        </w:rPr>
        <w:t xml:space="preserve"> generated in response to the R2D message. Hence, RAN2 would like to ask SA2 to </w:t>
      </w:r>
      <w:r w:rsidR="00EF1902">
        <w:rPr>
          <w:rFonts w:ascii="Arial" w:eastAsia="等线" w:hAnsi="Arial" w:cs="Arial"/>
          <w:lang w:val="en-US"/>
        </w:rPr>
        <w:t xml:space="preserve">kindly </w:t>
      </w:r>
      <w:r w:rsidR="00220DCC">
        <w:rPr>
          <w:rFonts w:ascii="Arial" w:eastAsia="等线" w:hAnsi="Arial" w:cs="Arial"/>
          <w:lang w:val="en-US"/>
        </w:rPr>
        <w:t xml:space="preserve">answer the following question: </w:t>
      </w:r>
    </w:p>
    <w:p w14:paraId="56CCD685" w14:textId="642A604A" w:rsidR="00220DCC" w:rsidRPr="00857416" w:rsidRDefault="00220DCC" w:rsidP="00B62147">
      <w:pPr>
        <w:overflowPunct/>
        <w:snapToGrid w:val="0"/>
        <w:spacing w:after="120"/>
        <w:jc w:val="both"/>
        <w:textAlignment w:val="auto"/>
        <w:rPr>
          <w:rFonts w:ascii="Arial" w:eastAsia="等线" w:hAnsi="Arial" w:cs="Arial"/>
          <w:b/>
          <w:bCs/>
          <w:lang w:val="en-US"/>
        </w:rPr>
      </w:pPr>
      <w:commentRangeStart w:id="10"/>
      <w:commentRangeStart w:id="11"/>
      <w:commentRangeStart w:id="12"/>
      <w:r w:rsidRPr="00857416">
        <w:rPr>
          <w:rFonts w:ascii="Arial" w:eastAsia="等线" w:hAnsi="Arial" w:cs="Arial"/>
          <w:b/>
          <w:bCs/>
          <w:lang w:val="en-US"/>
        </w:rPr>
        <w:t>Q</w:t>
      </w:r>
      <w:r w:rsidR="009063A8">
        <w:rPr>
          <w:rFonts w:ascii="Arial" w:eastAsia="等线" w:hAnsi="Arial" w:cs="Arial"/>
          <w:b/>
          <w:bCs/>
          <w:lang w:val="en-US"/>
        </w:rPr>
        <w:t>2</w:t>
      </w:r>
      <w:r w:rsidRPr="00857416">
        <w:rPr>
          <w:rFonts w:ascii="Arial" w:eastAsia="等线" w:hAnsi="Arial" w:cs="Arial"/>
          <w:b/>
          <w:bCs/>
          <w:lang w:val="en-US"/>
        </w:rPr>
        <w:t xml:space="preserve">: Can the CN indicate to the reader (either </w:t>
      </w:r>
      <w:r w:rsidR="00490F82">
        <w:rPr>
          <w:rFonts w:ascii="Arial" w:eastAsia="等线" w:hAnsi="Arial" w:cs="Arial"/>
          <w:b/>
          <w:bCs/>
          <w:lang w:val="en-US"/>
        </w:rPr>
        <w:t>explicitly</w:t>
      </w:r>
      <w:ins w:id="13" w:author="InterDigital (Martino Freda)" w:date="2024-12-03T17:05:00Z">
        <w:r w:rsidR="00F85F18">
          <w:rPr>
            <w:rFonts w:ascii="Arial" w:eastAsia="等线" w:hAnsi="Arial" w:cs="Arial"/>
            <w:b/>
            <w:bCs/>
            <w:lang w:val="en-US"/>
          </w:rPr>
          <w:t xml:space="preserve"> </w:t>
        </w:r>
        <w:commentRangeStart w:id="14"/>
        <w:commentRangeStart w:id="15"/>
        <w:commentRangeStart w:id="16"/>
        <w:commentRangeStart w:id="17"/>
        <w:commentRangeStart w:id="18"/>
        <w:r w:rsidR="00F85F18">
          <w:rPr>
            <w:rFonts w:ascii="Arial" w:eastAsia="等线" w:hAnsi="Arial" w:cs="Arial"/>
            <w:b/>
            <w:bCs/>
            <w:lang w:val="en-US"/>
          </w:rPr>
          <w:t>by a command type</w:t>
        </w:r>
      </w:ins>
      <w:r w:rsidR="00B97E53">
        <w:rPr>
          <w:rFonts w:ascii="Arial" w:eastAsia="等线" w:hAnsi="Arial" w:cs="Arial"/>
          <w:b/>
          <w:bCs/>
          <w:lang w:val="en-US"/>
        </w:rPr>
        <w:t xml:space="preserve"> </w:t>
      </w:r>
      <w:commentRangeEnd w:id="14"/>
      <w:r w:rsidR="00A6227C">
        <w:rPr>
          <w:rStyle w:val="ab"/>
        </w:rPr>
        <w:commentReference w:id="14"/>
      </w:r>
      <w:commentRangeEnd w:id="15"/>
      <w:r w:rsidR="00916C5A">
        <w:rPr>
          <w:rStyle w:val="ab"/>
        </w:rPr>
        <w:commentReference w:id="15"/>
      </w:r>
      <w:commentRangeEnd w:id="16"/>
      <w:r w:rsidR="004F642F">
        <w:rPr>
          <w:rStyle w:val="ab"/>
        </w:rPr>
        <w:commentReference w:id="16"/>
      </w:r>
      <w:commentRangeEnd w:id="17"/>
      <w:r w:rsidR="00D1085D">
        <w:rPr>
          <w:rStyle w:val="ab"/>
        </w:rPr>
        <w:commentReference w:id="17"/>
      </w:r>
      <w:commentRangeEnd w:id="18"/>
      <w:r w:rsidR="00E563A2">
        <w:rPr>
          <w:rStyle w:val="ab"/>
        </w:rPr>
        <w:commentReference w:id="18"/>
      </w:r>
      <w:r w:rsidRPr="00857416">
        <w:rPr>
          <w:rFonts w:ascii="Arial" w:eastAsia="等线" w:hAnsi="Arial" w:cs="Arial"/>
          <w:b/>
          <w:bCs/>
          <w:lang w:val="en-US"/>
        </w:rPr>
        <w:t xml:space="preserve">or implicitly, for instance by indicating </w:t>
      </w:r>
      <w:r w:rsidR="001826C2">
        <w:rPr>
          <w:rFonts w:ascii="Arial" w:eastAsia="等线" w:hAnsi="Arial" w:cs="Arial"/>
          <w:b/>
          <w:bCs/>
          <w:lang w:val="en-US"/>
        </w:rPr>
        <w:t>the</w:t>
      </w:r>
      <w:r w:rsidRPr="00857416">
        <w:rPr>
          <w:rFonts w:ascii="Arial" w:eastAsia="等线" w:hAnsi="Arial" w:cs="Arial"/>
          <w:b/>
          <w:bCs/>
          <w:lang w:val="en-US"/>
        </w:rPr>
        <w:t xml:space="preserve"> expected size of </w:t>
      </w:r>
      <w:r w:rsidR="00DB7BCD">
        <w:rPr>
          <w:rFonts w:ascii="Arial" w:eastAsia="等线" w:hAnsi="Arial" w:cs="Arial"/>
          <w:b/>
          <w:bCs/>
          <w:lang w:val="en-US"/>
        </w:rPr>
        <w:t>a response message in</w:t>
      </w:r>
      <w:r w:rsidRPr="00857416">
        <w:rPr>
          <w:rFonts w:ascii="Arial" w:eastAsia="等线" w:hAnsi="Arial" w:cs="Arial"/>
          <w:b/>
          <w:bCs/>
          <w:lang w:val="en-US"/>
        </w:rPr>
        <w:t xml:space="preserve"> D2R </w:t>
      </w:r>
      <w:r w:rsidR="00DB7BCD">
        <w:rPr>
          <w:rFonts w:ascii="Arial" w:eastAsia="等线" w:hAnsi="Arial" w:cs="Arial"/>
          <w:b/>
          <w:bCs/>
          <w:lang w:val="en-US"/>
        </w:rPr>
        <w:t>direction</w:t>
      </w:r>
      <w:r w:rsidRPr="00857416">
        <w:rPr>
          <w:rFonts w:ascii="Arial" w:eastAsia="等线" w:hAnsi="Arial" w:cs="Arial"/>
          <w:b/>
          <w:bCs/>
          <w:lang w:val="en-US"/>
        </w:rPr>
        <w:t>) whether a message is expected in D2R direction in response to an R2D message</w:t>
      </w:r>
      <w:r w:rsidR="007D6879">
        <w:rPr>
          <w:rFonts w:ascii="Arial" w:eastAsia="等线" w:hAnsi="Arial" w:cs="Arial"/>
          <w:b/>
          <w:bCs/>
          <w:lang w:val="en-US"/>
        </w:rPr>
        <w:t xml:space="preserve"> for </w:t>
      </w:r>
      <w:r w:rsidR="00212A26">
        <w:rPr>
          <w:rFonts w:ascii="Arial" w:eastAsia="等线" w:hAnsi="Arial" w:cs="Arial"/>
          <w:b/>
          <w:bCs/>
          <w:lang w:val="en-US"/>
        </w:rPr>
        <w:t>command</w:t>
      </w:r>
      <w:r w:rsidR="007D6879">
        <w:rPr>
          <w:rFonts w:ascii="Arial" w:eastAsia="等线" w:hAnsi="Arial" w:cs="Arial"/>
          <w:b/>
          <w:bCs/>
          <w:lang w:val="en-US"/>
        </w:rPr>
        <w:t xml:space="preserve"> service type</w:t>
      </w:r>
      <w:r w:rsidRPr="00857416">
        <w:rPr>
          <w:rFonts w:ascii="Arial" w:eastAsia="等线" w:hAnsi="Arial" w:cs="Arial"/>
          <w:b/>
          <w:bCs/>
          <w:lang w:val="en-US"/>
        </w:rPr>
        <w:t>?</w:t>
      </w:r>
      <w:commentRangeEnd w:id="10"/>
      <w:r w:rsidR="006E4271">
        <w:rPr>
          <w:rStyle w:val="ab"/>
        </w:rPr>
        <w:commentReference w:id="10"/>
      </w:r>
      <w:commentRangeEnd w:id="11"/>
      <w:r w:rsidR="004F642F">
        <w:rPr>
          <w:rStyle w:val="ab"/>
        </w:rPr>
        <w:commentReference w:id="11"/>
      </w:r>
      <w:commentRangeEnd w:id="12"/>
      <w:r w:rsidR="00B94F9C">
        <w:rPr>
          <w:rStyle w:val="ab"/>
        </w:rPr>
        <w:commentReference w:id="12"/>
      </w:r>
      <w:r w:rsidRPr="00857416">
        <w:rPr>
          <w:rFonts w:ascii="Arial" w:eastAsia="等线" w:hAnsi="Arial" w:cs="Arial"/>
          <w:b/>
          <w:bCs/>
          <w:lang w:val="en-US"/>
        </w:rPr>
        <w:t xml:space="preserve"> </w:t>
      </w:r>
    </w:p>
    <w:p w14:paraId="2C1B5532" w14:textId="77777777" w:rsidR="00220DCC" w:rsidRDefault="00220DCC" w:rsidP="00B62147">
      <w:pPr>
        <w:overflowPunct/>
        <w:snapToGrid w:val="0"/>
        <w:spacing w:after="120"/>
        <w:jc w:val="both"/>
        <w:textAlignment w:val="auto"/>
        <w:rPr>
          <w:rFonts w:ascii="Arial" w:eastAsia="等线" w:hAnsi="Arial" w:cs="Arial"/>
          <w:lang w:val="en-US"/>
        </w:rPr>
      </w:pPr>
    </w:p>
    <w:p w14:paraId="5DA11265" w14:textId="549E7E69" w:rsidR="00220DCC" w:rsidRDefault="007B4366" w:rsidP="00B62147">
      <w:pPr>
        <w:overflowPunct/>
        <w:snapToGrid w:val="0"/>
        <w:spacing w:after="120"/>
        <w:jc w:val="both"/>
        <w:textAlignment w:val="auto"/>
        <w:rPr>
          <w:rFonts w:ascii="Arial" w:eastAsia="等线" w:hAnsi="Arial" w:cs="Arial"/>
          <w:lang w:val="en-US"/>
        </w:rPr>
      </w:pPr>
      <w:r>
        <w:rPr>
          <w:rFonts w:ascii="Arial" w:eastAsia="等线" w:hAnsi="Arial" w:cs="Arial"/>
          <w:lang w:val="en-US"/>
        </w:rPr>
        <w:t xml:space="preserve">Further, for the latency/completion time of a given A-IoT procedure, RAN2 would also like to ask SA2 to kindly answer the following question: </w:t>
      </w:r>
    </w:p>
    <w:p w14:paraId="3DEE46EE" w14:textId="7D009AAE" w:rsidR="00700AD5" w:rsidRPr="00857416" w:rsidRDefault="007B4366" w:rsidP="007B4366">
      <w:pPr>
        <w:overflowPunct/>
        <w:snapToGrid w:val="0"/>
        <w:spacing w:after="120"/>
        <w:jc w:val="both"/>
        <w:textAlignment w:val="auto"/>
        <w:rPr>
          <w:rFonts w:ascii="Arial" w:eastAsia="等线" w:hAnsi="Arial" w:cs="Arial"/>
          <w:b/>
          <w:bCs/>
          <w:lang w:val="en-US"/>
        </w:rPr>
      </w:pPr>
      <w:commentRangeStart w:id="21"/>
      <w:commentRangeStart w:id="22"/>
      <w:r w:rsidRPr="00857416">
        <w:rPr>
          <w:rFonts w:ascii="Arial" w:eastAsia="等线" w:hAnsi="Arial" w:cs="Arial"/>
          <w:b/>
          <w:bCs/>
          <w:lang w:val="en-US"/>
        </w:rPr>
        <w:t>Q</w:t>
      </w:r>
      <w:r w:rsidR="00BF5111">
        <w:rPr>
          <w:rFonts w:ascii="Arial" w:eastAsia="等线" w:hAnsi="Arial" w:cs="Arial"/>
          <w:b/>
          <w:bCs/>
          <w:lang w:val="en-US"/>
        </w:rPr>
        <w:t>3</w:t>
      </w:r>
      <w:r w:rsidRPr="00857416">
        <w:rPr>
          <w:rFonts w:ascii="Arial" w:eastAsia="等线" w:hAnsi="Arial" w:cs="Arial"/>
          <w:b/>
          <w:bCs/>
          <w:lang w:val="en-US"/>
        </w:rPr>
        <w:t xml:space="preserve">: Will there be any latency related requirements associated with completion time of a given A-IoT </w:t>
      </w:r>
      <w:r w:rsidR="005D38C9">
        <w:rPr>
          <w:rFonts w:ascii="Arial" w:eastAsia="等线" w:hAnsi="Arial" w:cs="Arial"/>
          <w:b/>
          <w:bCs/>
          <w:lang w:val="en-US"/>
        </w:rPr>
        <w:t>service</w:t>
      </w:r>
      <w:r w:rsidRPr="00857416">
        <w:rPr>
          <w:rFonts w:ascii="Arial" w:eastAsia="等线" w:hAnsi="Arial" w:cs="Arial"/>
          <w:b/>
          <w:bCs/>
          <w:lang w:val="en-US"/>
        </w:rPr>
        <w:t xml:space="preserve">? </w:t>
      </w:r>
      <w:bookmarkStart w:id="23" w:name="_Hlk149073819"/>
      <w:bookmarkEnd w:id="4"/>
      <w:bookmarkEnd w:id="5"/>
      <w:commentRangeEnd w:id="21"/>
      <w:r w:rsidR="006E4271">
        <w:rPr>
          <w:rStyle w:val="ab"/>
        </w:rPr>
        <w:commentReference w:id="21"/>
      </w:r>
      <w:commentRangeEnd w:id="22"/>
      <w:r w:rsidR="00D1085D">
        <w:rPr>
          <w:rStyle w:val="ab"/>
        </w:rPr>
        <w:commentReference w:id="22"/>
      </w:r>
    </w:p>
    <w:p w14:paraId="2968B5DE" w14:textId="77777777" w:rsidR="007B4366" w:rsidRPr="00700AD5" w:rsidRDefault="007B4366" w:rsidP="007B4366">
      <w:pPr>
        <w:overflowPunct/>
        <w:snapToGrid w:val="0"/>
        <w:spacing w:after="120"/>
        <w:jc w:val="both"/>
        <w:textAlignment w:val="auto"/>
        <w:rPr>
          <w:rFonts w:ascii="Arial" w:hAnsi="Arial" w:cs="Arial"/>
          <w:szCs w:val="22"/>
          <w:lang w:val="en-US"/>
        </w:rPr>
      </w:pPr>
    </w:p>
    <w:bookmarkEnd w:id="23"/>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4C0E6657"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w:t>
      </w:r>
      <w:r w:rsidR="00EF1902">
        <w:rPr>
          <w:rFonts w:ascii="Arial" w:hAnsi="Arial"/>
          <w:lang w:val="en-US" w:eastAsia="en-US"/>
        </w:rPr>
        <w:t xml:space="preserve"> and RAN2 agreements</w:t>
      </w:r>
      <w:r w:rsidR="00503A8F">
        <w:rPr>
          <w:rFonts w:ascii="Arial" w:hAnsi="Arial"/>
          <w:lang w:val="en-US" w:eastAsia="en-US"/>
        </w:rPr>
        <w:t xml:space="preserve">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the questions</w:t>
      </w:r>
      <w:r w:rsidR="00BE44EC">
        <w:rPr>
          <w:rFonts w:ascii="Arial" w:hAnsi="Arial"/>
          <w:lang w:val="en-US" w:eastAsia="en-US"/>
        </w:rPr>
        <w:t xml:space="preserve"> above.</w:t>
      </w:r>
      <w:r w:rsidR="00F26CF7">
        <w:rPr>
          <w:rFonts w:ascii="Arial" w:hAnsi="Arial"/>
          <w:lang w:val="en-US" w:eastAsia="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3CE833E8" w14:textId="02FB9135" w:rsidR="00827DCA" w:rsidRDefault="00134A9C" w:rsidP="00E11F7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p w14:paraId="28A8E18B" w14:textId="39B4D7A4" w:rsidR="007B4366" w:rsidRDefault="007B4366" w:rsidP="007B4366">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w:t>
      </w:r>
      <w:r>
        <w:rPr>
          <w:rFonts w:ascii="Arial" w:hAnsi="Arial" w:cs="Arial"/>
          <w:szCs w:val="16"/>
        </w:rPr>
        <w:t>9-bis</w:t>
      </w:r>
      <w:r w:rsidRPr="00700AD5">
        <w:rPr>
          <w:rFonts w:ascii="Arial" w:hAnsi="Arial" w:cs="Arial"/>
          <w:szCs w:val="16"/>
        </w:rPr>
        <w:tab/>
      </w:r>
      <w:r>
        <w:rPr>
          <w:rFonts w:ascii="Arial" w:hAnsi="Arial" w:cs="Arial"/>
          <w:szCs w:val="16"/>
        </w:rPr>
        <w:t>07</w:t>
      </w:r>
      <w:r w:rsidRPr="00700AD5">
        <w:rPr>
          <w:rFonts w:ascii="Arial" w:hAnsi="Arial" w:cs="Arial"/>
          <w:szCs w:val="16"/>
          <w:vertAlign w:val="superscript"/>
        </w:rPr>
        <w:t>th</w:t>
      </w:r>
      <w:r w:rsidRPr="00700AD5">
        <w:rPr>
          <w:rFonts w:ascii="Arial" w:hAnsi="Arial" w:cs="Arial"/>
          <w:szCs w:val="16"/>
        </w:rPr>
        <w:t xml:space="preserve"> – </w:t>
      </w:r>
      <w:r>
        <w:rPr>
          <w:rFonts w:ascii="Arial" w:hAnsi="Arial" w:cs="Arial"/>
          <w:szCs w:val="16"/>
        </w:rPr>
        <w:t>11</w:t>
      </w:r>
      <w:r w:rsidRPr="007B4366">
        <w:rPr>
          <w:rFonts w:ascii="Arial" w:hAnsi="Arial" w:cs="Arial"/>
          <w:szCs w:val="16"/>
          <w:vertAlign w:val="superscript"/>
        </w:rPr>
        <w:t>th</w:t>
      </w:r>
      <w:r>
        <w:rPr>
          <w:rFonts w:ascii="Arial" w:hAnsi="Arial" w:cs="Arial"/>
          <w:szCs w:val="16"/>
        </w:rPr>
        <w:t xml:space="preserve"> April</w:t>
      </w:r>
      <w:r w:rsidRPr="00700AD5">
        <w:rPr>
          <w:rFonts w:ascii="Arial" w:hAnsi="Arial" w:cs="Arial"/>
          <w:szCs w:val="16"/>
        </w:rPr>
        <w:t xml:space="preserve"> 202</w:t>
      </w:r>
      <w:r>
        <w:rPr>
          <w:rFonts w:ascii="Arial" w:hAnsi="Arial" w:cs="Arial"/>
          <w:szCs w:val="16"/>
        </w:rPr>
        <w:t>5</w:t>
      </w:r>
      <w:r w:rsidRPr="00700AD5">
        <w:rPr>
          <w:rFonts w:ascii="Arial" w:hAnsi="Arial" w:cs="Arial"/>
          <w:szCs w:val="16"/>
        </w:rPr>
        <w:tab/>
      </w:r>
      <w:r w:rsidRPr="00700AD5">
        <w:rPr>
          <w:rFonts w:ascii="Arial" w:hAnsi="Arial" w:cs="Arial"/>
          <w:szCs w:val="16"/>
        </w:rPr>
        <w:tab/>
      </w:r>
      <w:r>
        <w:rPr>
          <w:rFonts w:ascii="Arial" w:hAnsi="Arial" w:cs="Arial"/>
          <w:szCs w:val="16"/>
        </w:rPr>
        <w:tab/>
      </w:r>
      <w:r>
        <w:rPr>
          <w:rFonts w:ascii="Arial" w:hAnsi="Arial" w:cs="Arial"/>
          <w:szCs w:val="16"/>
        </w:rPr>
        <w:tab/>
      </w:r>
      <w:r>
        <w:rPr>
          <w:rFonts w:ascii="Arial" w:hAnsi="Arial" w:cs="Arial"/>
          <w:szCs w:val="16"/>
        </w:rPr>
        <w:tab/>
        <w:t>China</w:t>
      </w:r>
    </w:p>
    <w:p w14:paraId="0B5A778C" w14:textId="77777777" w:rsidR="007B4366" w:rsidRPr="00827DCA" w:rsidRDefault="007B4366" w:rsidP="00E11F75">
      <w:pPr>
        <w:tabs>
          <w:tab w:val="left" w:pos="3544"/>
        </w:tabs>
        <w:snapToGrid w:val="0"/>
        <w:spacing w:after="120"/>
        <w:ind w:left="2268" w:hanging="2268"/>
        <w:jc w:val="both"/>
      </w:pPr>
    </w:p>
    <w:sectPr w:rsidR="007B4366" w:rsidRPr="00827DCA" w:rsidSect="00557F1D">
      <w:headerReference w:type="default" r:id="rId13"/>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enovo" w:date="2024-12-12T15:18:00Z" w:initials="HNC">
    <w:p w14:paraId="7206230A" w14:textId="77777777" w:rsidR="00AE63B9" w:rsidRDefault="00AE63B9" w:rsidP="00AE63B9">
      <w:pPr>
        <w:pStyle w:val="ac"/>
      </w:pPr>
      <w:r>
        <w:rPr>
          <w:rStyle w:val="ab"/>
        </w:rPr>
        <w:annotationRef/>
      </w:r>
      <w:r>
        <w:t>Since this LS is a follow-up to the LS in R2-2409412, shouldn’t the title better say “</w:t>
      </w:r>
      <w:r>
        <w:rPr>
          <w:color w:val="FF0000"/>
        </w:rPr>
        <w:t>Further LS on</w:t>
      </w:r>
      <w:r>
        <w:t xml:space="preserve"> Assistance information …” to better distinguish the different LSs?</w:t>
      </w:r>
    </w:p>
  </w:comment>
  <w:comment w:id="2" w:author="ZTE(Eswar)" w:date="2024-11-29T14:24:00Z" w:initials="Z(EV)">
    <w:p w14:paraId="08A7F383" w14:textId="0CF15B72" w:rsidR="00EF1902" w:rsidRDefault="00EF1902">
      <w:pPr>
        <w:pStyle w:val="ac"/>
      </w:pPr>
      <w:r>
        <w:rPr>
          <w:rStyle w:val="ab"/>
        </w:rPr>
        <w:annotationRef/>
      </w:r>
      <w:r>
        <w:t xml:space="preserve">Not in the agreement but worth keeping RAN3 in cc (as </w:t>
      </w:r>
      <w:r w:rsidR="00CD272C">
        <w:t>signalling between CN and reader is involved</w:t>
      </w:r>
      <w:r>
        <w:t xml:space="preserve">). Got an offline comment for this and this makes sense.  </w:t>
      </w:r>
      <w:r w:rsidR="00CD272C">
        <w:t xml:space="preserve">Please let me know if there are any concerns. </w:t>
      </w:r>
    </w:p>
  </w:comment>
  <w:comment w:id="14" w:author="InterDigital (Martino Freda)" w:date="2024-12-03T17:06:00Z" w:initials="MF">
    <w:p w14:paraId="250CBBEB" w14:textId="21A970FF" w:rsidR="00A6227C" w:rsidRDefault="00A6227C" w:rsidP="00A6227C">
      <w:pPr>
        <w:pStyle w:val="ac"/>
      </w:pPr>
      <w:r>
        <w:rPr>
          <w:rStyle w:val="ab"/>
        </w:rPr>
        <w:annotationRef/>
      </w:r>
      <w:r>
        <w:t>Including all information from the agreement.</w:t>
      </w:r>
    </w:p>
  </w:comment>
  <w:comment w:id="15" w:author="Xiaomi_Li Zhao" w:date="2024-12-10T12:17:00Z" w:initials="M">
    <w:p w14:paraId="253F79A2" w14:textId="0E31C34B" w:rsidR="00916C5A" w:rsidRDefault="00916C5A">
      <w:pPr>
        <w:pStyle w:val="ac"/>
      </w:pPr>
      <w:r>
        <w:rPr>
          <w:rStyle w:val="ab"/>
        </w:rPr>
        <w:annotationRef/>
      </w:r>
      <w:r>
        <w:t>To us, using command type to indicate the message size/whether a response is expected is implicit method not explicit method. Explicit method may be indicating a value and the value is associated with a message size (like NR BSR). So we don’ t agree to add “by a command type” after “explicitly”</w:t>
      </w:r>
    </w:p>
    <w:p w14:paraId="261DBB83" w14:textId="77777777" w:rsidR="00916C5A" w:rsidRDefault="00916C5A">
      <w:pPr>
        <w:pStyle w:val="ac"/>
      </w:pPr>
    </w:p>
    <w:p w14:paraId="3D298B45" w14:textId="1BBA2453" w:rsidR="00916C5A" w:rsidRDefault="00916C5A">
      <w:pPr>
        <w:pStyle w:val="ac"/>
      </w:pPr>
      <w:r>
        <w:t xml:space="preserve">We also share the view from Apple that we think the answer from SA2 is “yes”, CN is able to provide the message size to reader if this information is provided by AF. And in our understanding, if the message size is indicated to the reader, it infers a response is required, </w:t>
      </w:r>
      <w:r w:rsidR="00EB1764">
        <w:t>CN does not need to</w:t>
      </w:r>
      <w:r>
        <w:t xml:space="preserve"> additionally indicate </w:t>
      </w:r>
      <w:r w:rsidR="00EB1764">
        <w:t xml:space="preserve">to reader a message is expected. </w:t>
      </w:r>
    </w:p>
    <w:p w14:paraId="4F105047" w14:textId="3FE4A29D" w:rsidR="00EB1764" w:rsidRDefault="00EB1764">
      <w:pPr>
        <w:pStyle w:val="ac"/>
      </w:pPr>
    </w:p>
    <w:p w14:paraId="413F2D50" w14:textId="6B6A02D0" w:rsidR="00EB1764" w:rsidRDefault="00EB1764">
      <w:pPr>
        <w:pStyle w:val="ac"/>
      </w:pPr>
      <w:r>
        <w:t xml:space="preserve">Also, according to the SA2 LS, they are still discussing whether CN can provide the message size if not provided by AF, we think we can wait for their response on this aspect. </w:t>
      </w:r>
    </w:p>
    <w:p w14:paraId="489798DC" w14:textId="77777777" w:rsidR="00EB1764" w:rsidRPr="00EB1764" w:rsidRDefault="00EB1764">
      <w:pPr>
        <w:pStyle w:val="ac"/>
      </w:pPr>
    </w:p>
    <w:p w14:paraId="66F98991" w14:textId="7953E845" w:rsidR="00EB1764" w:rsidRDefault="00EB1764">
      <w:pPr>
        <w:pStyle w:val="ac"/>
      </w:pPr>
      <w:r>
        <w:t xml:space="preserve">Since CN is able to provide the message size to reader (at least when provided by AF), the remaining question is how to provide this information to reader, e.g., implicitly (e.g., by command type) or explicitly (e.g., by a explicit size value). Maybe we can update Q2 to ask SA2 how they provide the message size, e.g., </w:t>
      </w:r>
      <w:r w:rsidR="005666E5">
        <w:t xml:space="preserve">implicitly or explicitly. </w:t>
      </w:r>
    </w:p>
  </w:comment>
  <w:comment w:id="16" w:author="ZTE(Eswar)" w:date="2024-12-12T11:14:00Z" w:initials="Z(EV)">
    <w:p w14:paraId="139B5B34" w14:textId="0DEA0676" w:rsidR="004F642F" w:rsidRDefault="004F642F">
      <w:pPr>
        <w:pStyle w:val="ac"/>
      </w:pPr>
      <w:r>
        <w:rPr>
          <w:rStyle w:val="ab"/>
        </w:rPr>
        <w:annotationRef/>
      </w:r>
      <w:r>
        <w:t xml:space="preserve">Rapp: My understanding from SA2 reply text is that there may be still cases where the CN </w:t>
      </w:r>
      <w:r w:rsidRPr="004F642F">
        <w:rPr>
          <w:b/>
          <w:bCs/>
          <w:u w:val="single"/>
        </w:rPr>
        <w:t>cannot</w:t>
      </w:r>
      <w:r>
        <w:t xml:space="preserve"> provide the message size. But our RAN2 agreement says that we need to know whether there will be a response or not. So, don’t we need to still convey to SA2 that we need to know this regardless of the presence of the message size?? The goal of Q2 is to convey this message. But happy to hear other thoughts on this…  </w:t>
      </w:r>
    </w:p>
  </w:comment>
  <w:comment w:id="17" w:author="Lenovo" w:date="2024-12-12T15:54:00Z" w:initials="HNC">
    <w:p w14:paraId="137BD0F6" w14:textId="77777777" w:rsidR="00D1085D" w:rsidRDefault="00D1085D" w:rsidP="00D1085D">
      <w:pPr>
        <w:pStyle w:val="ac"/>
      </w:pPr>
      <w:r>
        <w:rPr>
          <w:rStyle w:val="ab"/>
        </w:rPr>
        <w:annotationRef/>
      </w:r>
      <w:r>
        <w:t>We have some sympathy with Xiaomi’s comments and suggestion. On the other hand we suggest to stick with the agreement we made. Therefore, we suggest to revise Q2 as follows:</w:t>
      </w:r>
    </w:p>
    <w:p w14:paraId="100C2B09" w14:textId="77777777" w:rsidR="00D1085D" w:rsidRDefault="00D1085D" w:rsidP="00D1085D">
      <w:pPr>
        <w:pStyle w:val="ac"/>
      </w:pPr>
    </w:p>
    <w:p w14:paraId="6951F051" w14:textId="77777777" w:rsidR="00D1085D" w:rsidRDefault="00D1085D" w:rsidP="00D1085D">
      <w:pPr>
        <w:pStyle w:val="ac"/>
      </w:pPr>
      <w:r>
        <w:t xml:space="preserve">Q2: Can CN indicate to the reader whether a message is expected in D2R direction in response to an R2D message and the expected size of a response message in D2R direction (either explicitly or implicitly)? </w:t>
      </w:r>
    </w:p>
  </w:comment>
  <w:comment w:id="18" w:author="Liuyang-OPPO" w:date="2024-12-13T16:07:00Z" w:initials="Liuyang">
    <w:p w14:paraId="00D73E66" w14:textId="600D767F" w:rsidR="00E563A2" w:rsidRDefault="00E563A2">
      <w:pPr>
        <w:pStyle w:val="ac"/>
      </w:pPr>
      <w:r>
        <w:rPr>
          <w:rStyle w:val="ab"/>
        </w:rPr>
        <w:annotationRef/>
      </w:r>
      <w:r>
        <w:rPr>
          <w:rFonts w:hint="eastAsia"/>
        </w:rPr>
        <w:t>W</w:t>
      </w:r>
      <w:r>
        <w:t xml:space="preserve">e agree with ZTE that SA2 reply text only mentioned the message size is incomplete to answer our question. Whether or not a message is expected in D2R direction is </w:t>
      </w:r>
      <w:r w:rsidRPr="00E563A2">
        <w:rPr>
          <w:b/>
        </w:rPr>
        <w:t>critical</w:t>
      </w:r>
      <w:r>
        <w:t xml:space="preserve"> for the UE reader to decide whether or not to schedule a D2R transmission. </w:t>
      </w:r>
    </w:p>
    <w:p w14:paraId="6E42FB0B" w14:textId="77777777" w:rsidR="00E563A2" w:rsidRDefault="00E563A2">
      <w:pPr>
        <w:pStyle w:val="ac"/>
      </w:pPr>
    </w:p>
    <w:p w14:paraId="7DF8AFEB" w14:textId="3E275731" w:rsidR="00E563A2" w:rsidRDefault="00E563A2">
      <w:pPr>
        <w:pStyle w:val="ac"/>
      </w:pPr>
      <w:r>
        <w:t xml:space="preserve">Note that </w:t>
      </w:r>
      <w:r>
        <w:t>e</w:t>
      </w:r>
      <w:bookmarkStart w:id="19" w:name="_GoBack"/>
      <w:bookmarkEnd w:id="19"/>
      <w:r>
        <w:t>ven if the message size is not indicated to the UE reader from the CN, it could be still OK to let the A-IOT device to indicate the remaining message size in the first D2R message to help the UE reader to schedule a subsequent D2R message. But the most important thing is to let the UE reader to know that a D2R message is needed by the CN side.</w:t>
      </w:r>
    </w:p>
  </w:comment>
  <w:comment w:id="10" w:author="Apple - Zhibin Wu 1" w:date="2024-12-06T15:27:00Z" w:initials="ZW">
    <w:p w14:paraId="7A4F8C88" w14:textId="322A0F99" w:rsidR="006E4271" w:rsidRDefault="006E4271">
      <w:pPr>
        <w:pStyle w:val="ac"/>
        <w:rPr>
          <w:lang w:val="en-US"/>
        </w:rPr>
      </w:pPr>
      <w:r>
        <w:rPr>
          <w:rStyle w:val="ab"/>
        </w:rPr>
        <w:annotationRef/>
      </w:r>
      <w:r>
        <w:rPr>
          <w:lang w:val="en-US"/>
        </w:rPr>
        <w:t xml:space="preserve">Given that the following SA2 answer for </w:t>
      </w:r>
      <w:r w:rsidR="00434ED8">
        <w:rPr>
          <w:lang w:val="en-US"/>
        </w:rPr>
        <w:t xml:space="preserve">the </w:t>
      </w:r>
      <w:r>
        <w:rPr>
          <w:lang w:val="en-US"/>
        </w:rPr>
        <w:t>message size</w:t>
      </w:r>
      <w:r w:rsidR="00434ED8">
        <w:rPr>
          <w:lang w:val="en-US"/>
        </w:rPr>
        <w:t xml:space="preserve"> (</w:t>
      </w:r>
      <w:r>
        <w:rPr>
          <w:lang w:val="en-US"/>
        </w:rPr>
        <w:t>agreed in S2-2413035</w:t>
      </w:r>
      <w:r w:rsidR="00434ED8">
        <w:rPr>
          <w:lang w:val="en-US"/>
        </w:rPr>
        <w:t>)</w:t>
      </w:r>
      <w:r>
        <w:rPr>
          <w:lang w:val="en-US"/>
        </w:rPr>
        <w:t xml:space="preserve"> </w:t>
      </w:r>
    </w:p>
    <w:p w14:paraId="79A26FBE" w14:textId="77777777" w:rsidR="006E4271" w:rsidRDefault="006E4271">
      <w:pPr>
        <w:pStyle w:val="ac"/>
        <w:rPr>
          <w:lang w:val="en-US"/>
        </w:rPr>
      </w:pPr>
    </w:p>
    <w:p w14:paraId="72FAD4CF" w14:textId="77777777" w:rsidR="006E4271" w:rsidRPr="006E4271" w:rsidRDefault="006E4271" w:rsidP="006E4271">
      <w:pPr>
        <w:rPr>
          <w:rFonts w:ascii="Arial" w:hAnsi="Arial" w:cs="Arial"/>
          <w:color w:val="5B9BD5" w:themeColor="accent1"/>
        </w:rPr>
      </w:pPr>
      <w:r w:rsidRPr="006E4271">
        <w:rPr>
          <w:rFonts w:ascii="Arial" w:hAnsi="Arial" w:cs="Arial"/>
          <w:color w:val="5B9BD5" w:themeColor="accent1"/>
        </w:rPr>
        <w:t>Q1: Can the CN provide, to the reader, an estimate of the expected size of the following D2R message(s) in response to the service request?</w:t>
      </w:r>
    </w:p>
    <w:p w14:paraId="1BC30775" w14:textId="77777777" w:rsidR="006E4271" w:rsidRPr="006E4271" w:rsidRDefault="006E4271" w:rsidP="006E4271">
      <w:pPr>
        <w:rPr>
          <w:rFonts w:ascii="Arial" w:hAnsi="Arial" w:cs="Arial"/>
          <w:color w:val="5B9BD5" w:themeColor="accent1"/>
        </w:rPr>
      </w:pPr>
    </w:p>
    <w:p w14:paraId="2401C987" w14:textId="77777777" w:rsidR="006E4271" w:rsidRPr="00416246" w:rsidRDefault="006E4271" w:rsidP="006E4271">
      <w:pPr>
        <w:rPr>
          <w:rFonts w:ascii="Arial" w:eastAsia="Malgun Gothic" w:hAnsi="Arial" w:cs="Arial"/>
          <w:lang w:eastAsia="ko-KR"/>
        </w:rPr>
      </w:pPr>
      <w:r w:rsidRPr="006E4271">
        <w:rPr>
          <w:rFonts w:ascii="Arial" w:hAnsi="Arial" w:cs="Arial"/>
          <w:b/>
          <w:bCs/>
          <w:color w:val="5B9BD5" w:themeColor="accent1"/>
        </w:rPr>
        <w:t>SA2 answer:</w:t>
      </w:r>
      <w:r w:rsidRPr="006E4271">
        <w:rPr>
          <w:rFonts w:ascii="Arial" w:hAnsi="Arial" w:cs="Arial"/>
          <w:color w:val="5B9BD5" w:themeColor="accent1"/>
        </w:rPr>
        <w:t xml:space="preserve"> </w:t>
      </w:r>
      <w:bookmarkStart w:id="20" w:name="_Hlk183175070"/>
      <w:r w:rsidRPr="006E4271">
        <w:rPr>
          <w:rFonts w:ascii="Arial" w:hAnsi="Arial" w:cs="Arial"/>
          <w:color w:val="5B9BD5" w:themeColor="accent1"/>
        </w:rPr>
        <w:t>If provided by AF</w:t>
      </w:r>
      <w:bookmarkEnd w:id="20"/>
      <w:r w:rsidRPr="006E4271">
        <w:rPr>
          <w:rFonts w:ascii="Arial" w:hAnsi="Arial" w:cs="Arial"/>
          <w:color w:val="5B9BD5" w:themeColor="accent1"/>
        </w:rPr>
        <w:t>, AIOTF provides the reader with the approximate D2R message size based on AF request</w:t>
      </w:r>
      <w:r w:rsidRPr="006E4271">
        <w:rPr>
          <w:rFonts w:ascii="Arial" w:eastAsia="Malgun Gothic" w:hAnsi="Arial" w:cs="Arial"/>
          <w:color w:val="5B9BD5" w:themeColor="accent1"/>
          <w:lang w:val="en-US" w:eastAsia="ko-KR"/>
        </w:rPr>
        <w:t xml:space="preserve">. </w:t>
      </w:r>
      <w:r w:rsidRPr="006E4271">
        <w:rPr>
          <w:rFonts w:ascii="Arial" w:hAnsi="Arial" w:cs="Arial"/>
          <w:color w:val="5B9BD5" w:themeColor="accent1"/>
        </w:rPr>
        <w:t>Whether the CN can determine the approximate D2R message size if not provided by AF is under discussion in SA2</w:t>
      </w:r>
      <w:r w:rsidRPr="006E4271">
        <w:rPr>
          <w:rFonts w:ascii="Arial" w:eastAsia="Malgun Gothic" w:hAnsi="Arial" w:cs="Arial"/>
          <w:color w:val="5B9BD5" w:themeColor="accent1"/>
          <w:lang w:eastAsia="ko-KR"/>
        </w:rPr>
        <w:t>.</w:t>
      </w:r>
    </w:p>
    <w:p w14:paraId="69CB1B76" w14:textId="77777777" w:rsidR="006E4271" w:rsidRDefault="006E4271">
      <w:pPr>
        <w:pStyle w:val="ac"/>
        <w:rPr>
          <w:lang w:val="en-US"/>
        </w:rPr>
      </w:pPr>
    </w:p>
    <w:p w14:paraId="29A220B7" w14:textId="77777777" w:rsidR="006E4271" w:rsidRDefault="006E4271">
      <w:pPr>
        <w:pStyle w:val="ac"/>
        <w:rPr>
          <w:lang w:val="en-US"/>
        </w:rPr>
      </w:pPr>
    </w:p>
    <w:p w14:paraId="75F942F8" w14:textId="37C9165B" w:rsidR="006E4271" w:rsidRPr="006E4271" w:rsidRDefault="006E4271">
      <w:pPr>
        <w:pStyle w:val="ac"/>
        <w:rPr>
          <w:lang w:val="en-US"/>
        </w:rPr>
      </w:pPr>
      <w:r>
        <w:rPr>
          <w:lang w:val="en-US"/>
        </w:rPr>
        <w:t xml:space="preserve">It is clear that from SA2 perspective, a response and corresponding message size is needed or not is </w:t>
      </w:r>
      <w:r w:rsidR="00434ED8">
        <w:rPr>
          <w:lang w:val="en-US"/>
        </w:rPr>
        <w:t>“</w:t>
      </w:r>
      <w:r>
        <w:rPr>
          <w:lang w:val="en-US"/>
        </w:rPr>
        <w:t>based on AF request</w:t>
      </w:r>
      <w:r w:rsidR="00434ED8">
        <w:rPr>
          <w:lang w:val="en-US"/>
        </w:rPr>
        <w:t>”</w:t>
      </w:r>
      <w:r>
        <w:rPr>
          <w:lang w:val="en-US"/>
        </w:rPr>
        <w:t xml:space="preserve">. So, </w:t>
      </w:r>
      <w:r w:rsidR="00434ED8">
        <w:rPr>
          <w:lang w:val="en-US"/>
        </w:rPr>
        <w:t>I think we can assume this information is at least available as long as AF can tell AIOTF whether a response (and associated Msg size) is expected or not. So, I think we can assume the answer to Q2 is “yes” and there is no need to ask this question given that we already know the SA2 answer in S2-2413035. Whether this information  is explicit or implicit provided is stage 3 details, and SA2 will be unlike to answer it at this early stage. Thus, I suggest we remove the Q2.</w:t>
      </w:r>
    </w:p>
  </w:comment>
  <w:comment w:id="11" w:author="ZTE(Eswar)" w:date="2024-12-12T11:17:00Z" w:initials="Z(EV)">
    <w:p w14:paraId="7046A140" w14:textId="451B2697" w:rsidR="004F642F" w:rsidRDefault="004F642F">
      <w:pPr>
        <w:pStyle w:val="ac"/>
      </w:pPr>
      <w:r>
        <w:rPr>
          <w:rStyle w:val="ab"/>
        </w:rPr>
        <w:annotationRef/>
      </w:r>
      <w:r>
        <w:t xml:space="preserve">Please see above. I am not 100% sure whether we can simply assume yes for this Q2 and delete this… but let me hear other views.. </w:t>
      </w:r>
    </w:p>
  </w:comment>
  <w:comment w:id="12" w:author="Lenovo" w:date="2024-12-12T16:07:00Z" w:initials="HNC">
    <w:p w14:paraId="6FD00DE9" w14:textId="77777777" w:rsidR="00B94F9C" w:rsidRDefault="00B94F9C" w:rsidP="00B94F9C">
      <w:pPr>
        <w:pStyle w:val="ac"/>
      </w:pPr>
      <w:r>
        <w:rPr>
          <w:rStyle w:val="ab"/>
        </w:rPr>
        <w:annotationRef/>
      </w:r>
      <w:r>
        <w:t>We agree with ZTE here. The SA2 answer to Q1 is incomplete so we see value to keep Q2.</w:t>
      </w:r>
    </w:p>
  </w:comment>
  <w:comment w:id="21" w:author="Apple - Zhibin Wu 1" w:date="2024-12-06T15:26:00Z" w:initials="ZW">
    <w:p w14:paraId="3D74B0E1" w14:textId="5C4F7B2E" w:rsidR="00B94F9C" w:rsidRDefault="006E4271" w:rsidP="00B94F9C">
      <w:pPr>
        <w:pStyle w:val="ac"/>
      </w:pPr>
      <w:r>
        <w:rPr>
          <w:rStyle w:val="ab"/>
        </w:rPr>
        <w:annotationRef/>
      </w:r>
      <w:r w:rsidR="00B94F9C">
        <w:t>I think the question 3 to SA2 should be further extended to ask whether this latency requirement is to be shared with the reader or not? If not shared, then there is no RAN2 impact.</w:t>
      </w:r>
    </w:p>
  </w:comment>
  <w:comment w:id="22" w:author="Lenovo" w:date="2024-12-12T16:03:00Z" w:initials="HNC">
    <w:p w14:paraId="06305968" w14:textId="77777777" w:rsidR="00B94F9C" w:rsidRDefault="00D1085D" w:rsidP="00B94F9C">
      <w:pPr>
        <w:pStyle w:val="ac"/>
      </w:pPr>
      <w:r>
        <w:rPr>
          <w:rStyle w:val="ab"/>
        </w:rPr>
        <w:annotationRef/>
      </w:r>
      <w:r w:rsidR="00B94F9C">
        <w:t>This LS is about information visible to the reader. That means, this applies also for the latency related requirements. Therefore, we don’t see the need to add “shared with the reader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06230A" w15:done="0"/>
  <w15:commentEx w15:paraId="08A7F383" w15:done="0"/>
  <w15:commentEx w15:paraId="250CBBEB" w15:done="0"/>
  <w15:commentEx w15:paraId="66F98991" w15:done="0"/>
  <w15:commentEx w15:paraId="139B5B34" w15:paraIdParent="66F98991" w15:done="0"/>
  <w15:commentEx w15:paraId="6951F051" w15:paraIdParent="66F98991" w15:done="0"/>
  <w15:commentEx w15:paraId="7DF8AFEB" w15:paraIdParent="66F98991" w15:done="0"/>
  <w15:commentEx w15:paraId="75F942F8" w15:done="0"/>
  <w15:commentEx w15:paraId="7046A140" w15:paraIdParent="75F942F8" w15:done="0"/>
  <w15:commentEx w15:paraId="6FD00DE9" w15:paraIdParent="75F942F8" w15:done="0"/>
  <w15:commentEx w15:paraId="3D74B0E1" w15:done="0"/>
  <w15:commentEx w15:paraId="06305968" w15:paraIdParent="3D74B0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57D60" w16cex:dateUtc="2024-12-12T14:18:00Z"/>
  <w16cex:commentExtensible w16cex:durableId="110BD7BD" w16cex:dateUtc="2024-11-29T14:24:00Z"/>
  <w16cex:commentExtensible w16cex:durableId="1EA048BD" w16cex:dateUtc="2024-12-03T22:06:00Z"/>
  <w16cex:commentExtensible w16cex:durableId="2B02AFBE" w16cex:dateUtc="2024-12-10T04:17:00Z"/>
  <w16cex:commentExtensible w16cex:durableId="12687B1C" w16cex:dateUtc="2024-12-12T11:14:00Z"/>
  <w16cex:commentExtensible w16cex:durableId="2B05859A" w16cex:dateUtc="2024-12-12T14:54:00Z"/>
  <w16cex:commentExtensible w16cex:durableId="60AF655F" w16cex:dateUtc="2024-12-06T23:27:00Z"/>
  <w16cex:commentExtensible w16cex:durableId="574CF9D6" w16cex:dateUtc="2024-12-12T11:17:00Z"/>
  <w16cex:commentExtensible w16cex:durableId="2B0588BC" w16cex:dateUtc="2024-12-12T15:07:00Z"/>
  <w16cex:commentExtensible w16cex:durableId="6F83CF46" w16cex:dateUtc="2024-12-06T23:26:00Z"/>
  <w16cex:commentExtensible w16cex:durableId="2B0587BA" w16cex:dateUtc="2024-12-12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06230A" w16cid:durableId="2B057D60"/>
  <w16cid:commentId w16cid:paraId="08A7F383" w16cid:durableId="110BD7BD"/>
  <w16cid:commentId w16cid:paraId="250CBBEB" w16cid:durableId="1EA048BD"/>
  <w16cid:commentId w16cid:paraId="66F98991" w16cid:durableId="2B02AFBE"/>
  <w16cid:commentId w16cid:paraId="139B5B34" w16cid:durableId="12687B1C"/>
  <w16cid:commentId w16cid:paraId="6951F051" w16cid:durableId="2B05859A"/>
  <w16cid:commentId w16cid:paraId="7DF8AFEB" w16cid:durableId="2B06DA3F"/>
  <w16cid:commentId w16cid:paraId="75F942F8" w16cid:durableId="60AF655F"/>
  <w16cid:commentId w16cid:paraId="7046A140" w16cid:durableId="574CF9D6"/>
  <w16cid:commentId w16cid:paraId="6FD00DE9" w16cid:durableId="2B0588BC"/>
  <w16cid:commentId w16cid:paraId="3D74B0E1" w16cid:durableId="6F83CF46"/>
  <w16cid:commentId w16cid:paraId="06305968" w16cid:durableId="2B0587B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D314F" w14:textId="77777777" w:rsidR="00E5014A" w:rsidRDefault="00E5014A">
      <w:r>
        <w:separator/>
      </w:r>
    </w:p>
  </w:endnote>
  <w:endnote w:type="continuationSeparator" w:id="0">
    <w:p w14:paraId="5832F844" w14:textId="77777777" w:rsidR="00E5014A" w:rsidRDefault="00E5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6CFFA" w14:textId="77777777" w:rsidR="00E5014A" w:rsidRDefault="00E5014A">
      <w:r>
        <w:separator/>
      </w:r>
    </w:p>
  </w:footnote>
  <w:footnote w:type="continuationSeparator" w:id="0">
    <w:p w14:paraId="09C0E68E" w14:textId="77777777" w:rsidR="00E5014A" w:rsidRDefault="00E50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4FDD1" w14:textId="77777777" w:rsidR="00CF79E4" w:rsidRDefault="00CF79E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AC31C59"/>
    <w:multiLevelType w:val="hybridMultilevel"/>
    <w:tmpl w:val="8CF40592"/>
    <w:lvl w:ilvl="0" w:tplc="FD5072EC">
      <w:start w:val="1"/>
      <w:numFmt w:val="bullet"/>
      <w:lvlText w:val="-"/>
      <w:lvlJc w:val="left"/>
      <w:pPr>
        <w:ind w:left="1080" w:hanging="360"/>
      </w:pPr>
      <w:rPr>
        <w:rFonts w:ascii="Arial" w:eastAsia="宋体"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6682E"/>
    <w:multiLevelType w:val="hybridMultilevel"/>
    <w:tmpl w:val="473089C8"/>
    <w:lvl w:ilvl="0" w:tplc="1700C410">
      <w:numFmt w:val="bullet"/>
      <w:lvlText w:val="-"/>
      <w:lvlJc w:val="left"/>
      <w:pPr>
        <w:ind w:left="720" w:hanging="360"/>
      </w:pPr>
      <w:rPr>
        <w:rFonts w:ascii="Arial" w:eastAsia="等线"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02841"/>
    <w:multiLevelType w:val="hybridMultilevel"/>
    <w:tmpl w:val="0508411A"/>
    <w:lvl w:ilvl="0" w:tplc="49FE12A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6"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5"/>
  </w:num>
  <w:num w:numId="4">
    <w:abstractNumId w:val="14"/>
  </w:num>
  <w:num w:numId="5">
    <w:abstractNumId w:val="8"/>
  </w:num>
  <w:num w:numId="6">
    <w:abstractNumId w:val="13"/>
  </w:num>
  <w:num w:numId="7">
    <w:abstractNumId w:val="5"/>
  </w:num>
  <w:num w:numId="8">
    <w:abstractNumId w:val="3"/>
  </w:num>
  <w:num w:numId="9">
    <w:abstractNumId w:val="10"/>
  </w:num>
  <w:num w:numId="10">
    <w:abstractNumId w:val="2"/>
  </w:num>
  <w:num w:numId="11">
    <w:abstractNumId w:val="16"/>
  </w:num>
  <w:num w:numId="12">
    <w:abstractNumId w:val="11"/>
  </w:num>
  <w:num w:numId="13">
    <w:abstractNumId w:val="4"/>
  </w:num>
  <w:num w:numId="14">
    <w:abstractNumId w:val="0"/>
  </w:num>
  <w:num w:numId="15">
    <w:abstractNumId w:val="12"/>
  </w:num>
  <w:num w:numId="16">
    <w:abstractNumId w:val="9"/>
  </w:num>
  <w:num w:numId="17">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ZTE(Eswar)">
    <w15:presenceInfo w15:providerId="None" w15:userId="ZTE(Eswar)"/>
  </w15:person>
  <w15:person w15:author="InterDigital (Martino Freda)">
    <w15:presenceInfo w15:providerId="None" w15:userId="InterDigital (Martino Freda)"/>
  </w15:person>
  <w15:person w15:author="Xiaomi_Li Zhao">
    <w15:presenceInfo w15:providerId="None" w15:userId="Xiaomi_Li Zhao"/>
  </w15:person>
  <w15:person w15:author="Liuyang-OPPO">
    <w15:presenceInfo w15:providerId="None" w15:userId="Liuyang-OPPO"/>
  </w15:person>
  <w15:person w15:author="Apple - Zhibin Wu 1">
    <w15:presenceInfo w15:providerId="None" w15:userId="Apple - Zhibin W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5DE"/>
    <w:rsid w:val="00000C7B"/>
    <w:rsid w:val="00000EE3"/>
    <w:rsid w:val="00001157"/>
    <w:rsid w:val="00001218"/>
    <w:rsid w:val="00001BF5"/>
    <w:rsid w:val="00001CCE"/>
    <w:rsid w:val="0000341B"/>
    <w:rsid w:val="00003486"/>
    <w:rsid w:val="000035BF"/>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5E3"/>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097E"/>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0F31"/>
    <w:rsid w:val="00032A21"/>
    <w:rsid w:val="00032BB2"/>
    <w:rsid w:val="00032CFB"/>
    <w:rsid w:val="00032D1A"/>
    <w:rsid w:val="00034FE4"/>
    <w:rsid w:val="000358F6"/>
    <w:rsid w:val="00035F87"/>
    <w:rsid w:val="0003636E"/>
    <w:rsid w:val="000367FC"/>
    <w:rsid w:val="0003693A"/>
    <w:rsid w:val="00036D80"/>
    <w:rsid w:val="000370EA"/>
    <w:rsid w:val="0003775C"/>
    <w:rsid w:val="00037BF2"/>
    <w:rsid w:val="000401DB"/>
    <w:rsid w:val="000402F2"/>
    <w:rsid w:val="000405B1"/>
    <w:rsid w:val="00041059"/>
    <w:rsid w:val="0004137A"/>
    <w:rsid w:val="000415D8"/>
    <w:rsid w:val="000419B8"/>
    <w:rsid w:val="00041A87"/>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23C"/>
    <w:rsid w:val="000474BB"/>
    <w:rsid w:val="0005014A"/>
    <w:rsid w:val="00050B1C"/>
    <w:rsid w:val="00050F8F"/>
    <w:rsid w:val="0005167C"/>
    <w:rsid w:val="00053161"/>
    <w:rsid w:val="00053B45"/>
    <w:rsid w:val="0005517D"/>
    <w:rsid w:val="00055322"/>
    <w:rsid w:val="00055585"/>
    <w:rsid w:val="0005567A"/>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BD9"/>
    <w:rsid w:val="00066FA2"/>
    <w:rsid w:val="00067643"/>
    <w:rsid w:val="00067B67"/>
    <w:rsid w:val="0007013E"/>
    <w:rsid w:val="000703A5"/>
    <w:rsid w:val="000705A9"/>
    <w:rsid w:val="00070793"/>
    <w:rsid w:val="00070E3E"/>
    <w:rsid w:val="000711EE"/>
    <w:rsid w:val="000714F3"/>
    <w:rsid w:val="00071961"/>
    <w:rsid w:val="000719E9"/>
    <w:rsid w:val="000720BC"/>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87F45"/>
    <w:rsid w:val="000902D6"/>
    <w:rsid w:val="00090E1F"/>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0641"/>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011"/>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0B1"/>
    <w:rsid w:val="001059FE"/>
    <w:rsid w:val="00106080"/>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36"/>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2D86"/>
    <w:rsid w:val="001531B3"/>
    <w:rsid w:val="00153323"/>
    <w:rsid w:val="0015392B"/>
    <w:rsid w:val="00153933"/>
    <w:rsid w:val="0015421B"/>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2A13"/>
    <w:rsid w:val="001632F2"/>
    <w:rsid w:val="001635DE"/>
    <w:rsid w:val="00163A08"/>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6C2"/>
    <w:rsid w:val="00182B22"/>
    <w:rsid w:val="00183BE0"/>
    <w:rsid w:val="00184582"/>
    <w:rsid w:val="00184AD2"/>
    <w:rsid w:val="00185394"/>
    <w:rsid w:val="00185970"/>
    <w:rsid w:val="00186032"/>
    <w:rsid w:val="00186215"/>
    <w:rsid w:val="00186361"/>
    <w:rsid w:val="001867EF"/>
    <w:rsid w:val="00186D9F"/>
    <w:rsid w:val="00186F93"/>
    <w:rsid w:val="00186FB2"/>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B5A"/>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597"/>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B68"/>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1F7883"/>
    <w:rsid w:val="0020026D"/>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078C7"/>
    <w:rsid w:val="00210A68"/>
    <w:rsid w:val="00211857"/>
    <w:rsid w:val="00211C5A"/>
    <w:rsid w:val="002125B0"/>
    <w:rsid w:val="00212A26"/>
    <w:rsid w:val="002133B7"/>
    <w:rsid w:val="00213CEA"/>
    <w:rsid w:val="00213DDF"/>
    <w:rsid w:val="00214706"/>
    <w:rsid w:val="00216D90"/>
    <w:rsid w:val="00216F1A"/>
    <w:rsid w:val="0021787C"/>
    <w:rsid w:val="00217FC7"/>
    <w:rsid w:val="0022010C"/>
    <w:rsid w:val="00220769"/>
    <w:rsid w:val="00220DCC"/>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A3D"/>
    <w:rsid w:val="00225FF0"/>
    <w:rsid w:val="0022615B"/>
    <w:rsid w:val="00226902"/>
    <w:rsid w:val="0022729B"/>
    <w:rsid w:val="0022756C"/>
    <w:rsid w:val="0023035A"/>
    <w:rsid w:val="00230953"/>
    <w:rsid w:val="002311BA"/>
    <w:rsid w:val="00231234"/>
    <w:rsid w:val="002327FD"/>
    <w:rsid w:val="00233AC5"/>
    <w:rsid w:val="0023417D"/>
    <w:rsid w:val="002345E7"/>
    <w:rsid w:val="00234A28"/>
    <w:rsid w:val="00235382"/>
    <w:rsid w:val="00235D8C"/>
    <w:rsid w:val="0023654D"/>
    <w:rsid w:val="0023696B"/>
    <w:rsid w:val="00236D53"/>
    <w:rsid w:val="00240C37"/>
    <w:rsid w:val="00240D79"/>
    <w:rsid w:val="00240DB7"/>
    <w:rsid w:val="002415A8"/>
    <w:rsid w:val="002415E2"/>
    <w:rsid w:val="00241D30"/>
    <w:rsid w:val="00242C0F"/>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48B"/>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C4B"/>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BAC"/>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003"/>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516"/>
    <w:rsid w:val="002F1EC8"/>
    <w:rsid w:val="002F3DD8"/>
    <w:rsid w:val="002F428A"/>
    <w:rsid w:val="002F44FF"/>
    <w:rsid w:val="002F4C23"/>
    <w:rsid w:val="002F59FF"/>
    <w:rsid w:val="002F68DF"/>
    <w:rsid w:val="002F6DAC"/>
    <w:rsid w:val="002F701C"/>
    <w:rsid w:val="002F7792"/>
    <w:rsid w:val="002F7839"/>
    <w:rsid w:val="002F7E27"/>
    <w:rsid w:val="003000B7"/>
    <w:rsid w:val="00300A37"/>
    <w:rsid w:val="00301AF0"/>
    <w:rsid w:val="00301CC1"/>
    <w:rsid w:val="00301FEA"/>
    <w:rsid w:val="0030273E"/>
    <w:rsid w:val="00302971"/>
    <w:rsid w:val="00303455"/>
    <w:rsid w:val="00303F01"/>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A6A"/>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90F"/>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0794"/>
    <w:rsid w:val="003417DE"/>
    <w:rsid w:val="00341A3F"/>
    <w:rsid w:val="003425D4"/>
    <w:rsid w:val="003425E6"/>
    <w:rsid w:val="003431AF"/>
    <w:rsid w:val="00343573"/>
    <w:rsid w:val="0034357D"/>
    <w:rsid w:val="00343C43"/>
    <w:rsid w:val="00345B6D"/>
    <w:rsid w:val="003463B7"/>
    <w:rsid w:val="003465DB"/>
    <w:rsid w:val="00346F41"/>
    <w:rsid w:val="00347BFE"/>
    <w:rsid w:val="0035097A"/>
    <w:rsid w:val="00351BCF"/>
    <w:rsid w:val="00351ECB"/>
    <w:rsid w:val="00352943"/>
    <w:rsid w:val="00353AAB"/>
    <w:rsid w:val="00353CE4"/>
    <w:rsid w:val="00355322"/>
    <w:rsid w:val="00355478"/>
    <w:rsid w:val="00355D8C"/>
    <w:rsid w:val="00356E6E"/>
    <w:rsid w:val="00357360"/>
    <w:rsid w:val="00357617"/>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15"/>
    <w:rsid w:val="00370572"/>
    <w:rsid w:val="003705B6"/>
    <w:rsid w:val="0037087F"/>
    <w:rsid w:val="00370DF1"/>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3ECF"/>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4EF"/>
    <w:rsid w:val="003B2911"/>
    <w:rsid w:val="003B2BD6"/>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9FD"/>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24FA"/>
    <w:rsid w:val="003F40DA"/>
    <w:rsid w:val="003F43F6"/>
    <w:rsid w:val="003F448E"/>
    <w:rsid w:val="003F46A1"/>
    <w:rsid w:val="003F4893"/>
    <w:rsid w:val="003F49BA"/>
    <w:rsid w:val="003F6A1C"/>
    <w:rsid w:val="004001E0"/>
    <w:rsid w:val="00400612"/>
    <w:rsid w:val="00400CC4"/>
    <w:rsid w:val="00401A3B"/>
    <w:rsid w:val="0040277F"/>
    <w:rsid w:val="00402D94"/>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4ED8"/>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5A4"/>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0F82"/>
    <w:rsid w:val="00491665"/>
    <w:rsid w:val="004919A1"/>
    <w:rsid w:val="004922C6"/>
    <w:rsid w:val="00493029"/>
    <w:rsid w:val="004930DA"/>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59D9"/>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3858"/>
    <w:rsid w:val="004C422D"/>
    <w:rsid w:val="004C43E7"/>
    <w:rsid w:val="004C4811"/>
    <w:rsid w:val="004C4814"/>
    <w:rsid w:val="004C4880"/>
    <w:rsid w:val="004C5832"/>
    <w:rsid w:val="004C593F"/>
    <w:rsid w:val="004C5C9B"/>
    <w:rsid w:val="004C5FCD"/>
    <w:rsid w:val="004C6B5B"/>
    <w:rsid w:val="004C6D5E"/>
    <w:rsid w:val="004C7F16"/>
    <w:rsid w:val="004D0C5B"/>
    <w:rsid w:val="004D106D"/>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4EF6"/>
    <w:rsid w:val="004F57AD"/>
    <w:rsid w:val="004F595F"/>
    <w:rsid w:val="004F5DD0"/>
    <w:rsid w:val="004F5E44"/>
    <w:rsid w:val="004F615D"/>
    <w:rsid w:val="004F6164"/>
    <w:rsid w:val="004F642F"/>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947"/>
    <w:rsid w:val="00511CE7"/>
    <w:rsid w:val="00512333"/>
    <w:rsid w:val="00512BC2"/>
    <w:rsid w:val="00512EAC"/>
    <w:rsid w:val="005133FB"/>
    <w:rsid w:val="005134BB"/>
    <w:rsid w:val="005138B2"/>
    <w:rsid w:val="00513B69"/>
    <w:rsid w:val="00514AAA"/>
    <w:rsid w:val="00514BCB"/>
    <w:rsid w:val="00514C0A"/>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27A79"/>
    <w:rsid w:val="005304B8"/>
    <w:rsid w:val="005307A3"/>
    <w:rsid w:val="00530F31"/>
    <w:rsid w:val="00531170"/>
    <w:rsid w:val="005318F4"/>
    <w:rsid w:val="00531EA2"/>
    <w:rsid w:val="0053211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1B4"/>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1F00"/>
    <w:rsid w:val="00552010"/>
    <w:rsid w:val="005524E6"/>
    <w:rsid w:val="00552624"/>
    <w:rsid w:val="00553ABD"/>
    <w:rsid w:val="00553E50"/>
    <w:rsid w:val="00553E5F"/>
    <w:rsid w:val="0055526C"/>
    <w:rsid w:val="005556FD"/>
    <w:rsid w:val="00555A39"/>
    <w:rsid w:val="00555AA1"/>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66E5"/>
    <w:rsid w:val="00567B18"/>
    <w:rsid w:val="00567C76"/>
    <w:rsid w:val="0057093D"/>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2A10"/>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0CB"/>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4ED5"/>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063"/>
    <w:rsid w:val="005C219E"/>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8C9"/>
    <w:rsid w:val="005D39FA"/>
    <w:rsid w:val="005D445A"/>
    <w:rsid w:val="005D485F"/>
    <w:rsid w:val="005D4A9D"/>
    <w:rsid w:val="005D4C07"/>
    <w:rsid w:val="005D4CB1"/>
    <w:rsid w:val="005D52C9"/>
    <w:rsid w:val="005D53AC"/>
    <w:rsid w:val="005D57B7"/>
    <w:rsid w:val="005D5E16"/>
    <w:rsid w:val="005D6272"/>
    <w:rsid w:val="005D6A27"/>
    <w:rsid w:val="005D6CED"/>
    <w:rsid w:val="005D7314"/>
    <w:rsid w:val="005D7477"/>
    <w:rsid w:val="005D79DB"/>
    <w:rsid w:val="005E0C6B"/>
    <w:rsid w:val="005E0EC2"/>
    <w:rsid w:val="005E119D"/>
    <w:rsid w:val="005E1203"/>
    <w:rsid w:val="005E1430"/>
    <w:rsid w:val="005E1CBD"/>
    <w:rsid w:val="005E2127"/>
    <w:rsid w:val="005E2620"/>
    <w:rsid w:val="005E2C44"/>
    <w:rsid w:val="005E351A"/>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288"/>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4FAF"/>
    <w:rsid w:val="00625322"/>
    <w:rsid w:val="006257ED"/>
    <w:rsid w:val="0062634D"/>
    <w:rsid w:val="006263EF"/>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286"/>
    <w:rsid w:val="00640456"/>
    <w:rsid w:val="00640593"/>
    <w:rsid w:val="00640618"/>
    <w:rsid w:val="006408EE"/>
    <w:rsid w:val="0064148E"/>
    <w:rsid w:val="006419D7"/>
    <w:rsid w:val="00641A74"/>
    <w:rsid w:val="00642087"/>
    <w:rsid w:val="00642E8D"/>
    <w:rsid w:val="00642EAF"/>
    <w:rsid w:val="00643460"/>
    <w:rsid w:val="006435A4"/>
    <w:rsid w:val="00643631"/>
    <w:rsid w:val="0064373F"/>
    <w:rsid w:val="00643BF5"/>
    <w:rsid w:val="00644773"/>
    <w:rsid w:val="00644984"/>
    <w:rsid w:val="00644E68"/>
    <w:rsid w:val="00644EE7"/>
    <w:rsid w:val="00644F60"/>
    <w:rsid w:val="00644FB2"/>
    <w:rsid w:val="006452E0"/>
    <w:rsid w:val="00645639"/>
    <w:rsid w:val="00645808"/>
    <w:rsid w:val="00645D10"/>
    <w:rsid w:val="00645F6D"/>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0DCF"/>
    <w:rsid w:val="00671502"/>
    <w:rsid w:val="0067194C"/>
    <w:rsid w:val="00671E92"/>
    <w:rsid w:val="00672533"/>
    <w:rsid w:val="00672B96"/>
    <w:rsid w:val="00673282"/>
    <w:rsid w:val="006735A5"/>
    <w:rsid w:val="00673642"/>
    <w:rsid w:val="00673FA9"/>
    <w:rsid w:val="00674418"/>
    <w:rsid w:val="00674811"/>
    <w:rsid w:val="006748A8"/>
    <w:rsid w:val="00674C7A"/>
    <w:rsid w:val="00674CE7"/>
    <w:rsid w:val="006763C6"/>
    <w:rsid w:val="00676C4F"/>
    <w:rsid w:val="00676CD3"/>
    <w:rsid w:val="0067748B"/>
    <w:rsid w:val="00677E94"/>
    <w:rsid w:val="00681281"/>
    <w:rsid w:val="00681E0D"/>
    <w:rsid w:val="0068285B"/>
    <w:rsid w:val="00682E16"/>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1E2F"/>
    <w:rsid w:val="006B294C"/>
    <w:rsid w:val="006B46FB"/>
    <w:rsid w:val="006B4D7A"/>
    <w:rsid w:val="006B5C13"/>
    <w:rsid w:val="006B63AA"/>
    <w:rsid w:val="006B68A1"/>
    <w:rsid w:val="006B700D"/>
    <w:rsid w:val="006B73AE"/>
    <w:rsid w:val="006B7417"/>
    <w:rsid w:val="006C01AC"/>
    <w:rsid w:val="006C0A09"/>
    <w:rsid w:val="006C17AF"/>
    <w:rsid w:val="006C198E"/>
    <w:rsid w:val="006C1D40"/>
    <w:rsid w:val="006C4409"/>
    <w:rsid w:val="006C4668"/>
    <w:rsid w:val="006C4B27"/>
    <w:rsid w:val="006C4B88"/>
    <w:rsid w:val="006C5236"/>
    <w:rsid w:val="006C5308"/>
    <w:rsid w:val="006C559C"/>
    <w:rsid w:val="006C5B47"/>
    <w:rsid w:val="006C5F76"/>
    <w:rsid w:val="006C60C8"/>
    <w:rsid w:val="006C655E"/>
    <w:rsid w:val="006C68A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4271"/>
    <w:rsid w:val="006E5B92"/>
    <w:rsid w:val="006E6B48"/>
    <w:rsid w:val="006E724F"/>
    <w:rsid w:val="006E7476"/>
    <w:rsid w:val="006E7D32"/>
    <w:rsid w:val="006F0449"/>
    <w:rsid w:val="006F1262"/>
    <w:rsid w:val="006F18B7"/>
    <w:rsid w:val="006F18E6"/>
    <w:rsid w:val="006F2462"/>
    <w:rsid w:val="006F2862"/>
    <w:rsid w:val="006F2B41"/>
    <w:rsid w:val="006F2D26"/>
    <w:rsid w:val="006F38AC"/>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6746"/>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291"/>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6FF"/>
    <w:rsid w:val="00733A64"/>
    <w:rsid w:val="00733B28"/>
    <w:rsid w:val="00733E62"/>
    <w:rsid w:val="00734FB4"/>
    <w:rsid w:val="00735092"/>
    <w:rsid w:val="007356E1"/>
    <w:rsid w:val="0073647A"/>
    <w:rsid w:val="00737452"/>
    <w:rsid w:val="0073763A"/>
    <w:rsid w:val="00737CCE"/>
    <w:rsid w:val="00737FA2"/>
    <w:rsid w:val="0074057C"/>
    <w:rsid w:val="00740715"/>
    <w:rsid w:val="0074115E"/>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2E0"/>
    <w:rsid w:val="007635C9"/>
    <w:rsid w:val="00763B96"/>
    <w:rsid w:val="0076450A"/>
    <w:rsid w:val="00764A52"/>
    <w:rsid w:val="00764F0A"/>
    <w:rsid w:val="00765481"/>
    <w:rsid w:val="007659FF"/>
    <w:rsid w:val="00766277"/>
    <w:rsid w:val="007667A6"/>
    <w:rsid w:val="00766F60"/>
    <w:rsid w:val="00767F14"/>
    <w:rsid w:val="007703AB"/>
    <w:rsid w:val="0077045D"/>
    <w:rsid w:val="007705DA"/>
    <w:rsid w:val="007707E4"/>
    <w:rsid w:val="00770947"/>
    <w:rsid w:val="00770991"/>
    <w:rsid w:val="0077138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AB6"/>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0B"/>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366"/>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21E"/>
    <w:rsid w:val="007C6D4E"/>
    <w:rsid w:val="007C6DCF"/>
    <w:rsid w:val="007D0210"/>
    <w:rsid w:val="007D04F2"/>
    <w:rsid w:val="007D09C2"/>
    <w:rsid w:val="007D1119"/>
    <w:rsid w:val="007D117F"/>
    <w:rsid w:val="007D187E"/>
    <w:rsid w:val="007D2179"/>
    <w:rsid w:val="007D2197"/>
    <w:rsid w:val="007D2A18"/>
    <w:rsid w:val="007D2A57"/>
    <w:rsid w:val="007D36F4"/>
    <w:rsid w:val="007D3785"/>
    <w:rsid w:val="007D3834"/>
    <w:rsid w:val="007D3A90"/>
    <w:rsid w:val="007D468D"/>
    <w:rsid w:val="007D48DB"/>
    <w:rsid w:val="007D565F"/>
    <w:rsid w:val="007D5E2D"/>
    <w:rsid w:val="007D6879"/>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30F"/>
    <w:rsid w:val="007E755F"/>
    <w:rsid w:val="007E756B"/>
    <w:rsid w:val="007E7FCC"/>
    <w:rsid w:val="007F0928"/>
    <w:rsid w:val="007F0A44"/>
    <w:rsid w:val="007F129C"/>
    <w:rsid w:val="007F1529"/>
    <w:rsid w:val="007F16A1"/>
    <w:rsid w:val="007F1A74"/>
    <w:rsid w:val="007F23FE"/>
    <w:rsid w:val="007F240F"/>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B9A"/>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927"/>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66D"/>
    <w:rsid w:val="0085383F"/>
    <w:rsid w:val="00853984"/>
    <w:rsid w:val="00853BA6"/>
    <w:rsid w:val="00853D5D"/>
    <w:rsid w:val="00854371"/>
    <w:rsid w:val="0085452B"/>
    <w:rsid w:val="00855071"/>
    <w:rsid w:val="00855272"/>
    <w:rsid w:val="008556A3"/>
    <w:rsid w:val="00856707"/>
    <w:rsid w:val="00856A04"/>
    <w:rsid w:val="00857416"/>
    <w:rsid w:val="00857D88"/>
    <w:rsid w:val="00860326"/>
    <w:rsid w:val="008606F3"/>
    <w:rsid w:val="00860A08"/>
    <w:rsid w:val="00861C39"/>
    <w:rsid w:val="00861E79"/>
    <w:rsid w:val="0086223C"/>
    <w:rsid w:val="008624F5"/>
    <w:rsid w:val="008625E5"/>
    <w:rsid w:val="008626E7"/>
    <w:rsid w:val="0086290D"/>
    <w:rsid w:val="00863867"/>
    <w:rsid w:val="00863C10"/>
    <w:rsid w:val="0086475B"/>
    <w:rsid w:val="00864BF5"/>
    <w:rsid w:val="0086546A"/>
    <w:rsid w:val="00866A17"/>
    <w:rsid w:val="00866A49"/>
    <w:rsid w:val="00866B90"/>
    <w:rsid w:val="00866DAC"/>
    <w:rsid w:val="00867278"/>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68DB"/>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535"/>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9E7"/>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0711"/>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3A8"/>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4CFC"/>
    <w:rsid w:val="009150E3"/>
    <w:rsid w:val="009154C1"/>
    <w:rsid w:val="00915D6F"/>
    <w:rsid w:val="00916C5A"/>
    <w:rsid w:val="00916E33"/>
    <w:rsid w:val="009177F5"/>
    <w:rsid w:val="00917AA6"/>
    <w:rsid w:val="00917AE4"/>
    <w:rsid w:val="00917FAC"/>
    <w:rsid w:val="009201B5"/>
    <w:rsid w:val="009202A8"/>
    <w:rsid w:val="009209A0"/>
    <w:rsid w:val="00920D82"/>
    <w:rsid w:val="00920FCC"/>
    <w:rsid w:val="0092180E"/>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A82"/>
    <w:rsid w:val="00936F4A"/>
    <w:rsid w:val="00940967"/>
    <w:rsid w:val="009414C1"/>
    <w:rsid w:val="00941FD8"/>
    <w:rsid w:val="009420F2"/>
    <w:rsid w:val="00942116"/>
    <w:rsid w:val="0094241A"/>
    <w:rsid w:val="00942F69"/>
    <w:rsid w:val="0094352F"/>
    <w:rsid w:val="00943A3D"/>
    <w:rsid w:val="00944547"/>
    <w:rsid w:val="009454D8"/>
    <w:rsid w:val="00946246"/>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3FA9"/>
    <w:rsid w:val="009543B4"/>
    <w:rsid w:val="00954449"/>
    <w:rsid w:val="00955621"/>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3335"/>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29DB"/>
    <w:rsid w:val="00993299"/>
    <w:rsid w:val="00993705"/>
    <w:rsid w:val="009937A5"/>
    <w:rsid w:val="00993814"/>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779"/>
    <w:rsid w:val="009D1A8D"/>
    <w:rsid w:val="009D2408"/>
    <w:rsid w:val="009D2B20"/>
    <w:rsid w:val="009D2D27"/>
    <w:rsid w:val="009D2DED"/>
    <w:rsid w:val="009D33A6"/>
    <w:rsid w:val="009D490C"/>
    <w:rsid w:val="009D4E41"/>
    <w:rsid w:val="009D4E66"/>
    <w:rsid w:val="009D50D7"/>
    <w:rsid w:val="009D517D"/>
    <w:rsid w:val="009D6225"/>
    <w:rsid w:val="009D62DC"/>
    <w:rsid w:val="009D6675"/>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2F1E"/>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5E5"/>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4EF"/>
    <w:rsid w:val="00A57611"/>
    <w:rsid w:val="00A57DED"/>
    <w:rsid w:val="00A608C4"/>
    <w:rsid w:val="00A610BC"/>
    <w:rsid w:val="00A61199"/>
    <w:rsid w:val="00A616A6"/>
    <w:rsid w:val="00A61C87"/>
    <w:rsid w:val="00A61FA3"/>
    <w:rsid w:val="00A6227C"/>
    <w:rsid w:val="00A625C6"/>
    <w:rsid w:val="00A62782"/>
    <w:rsid w:val="00A62CBB"/>
    <w:rsid w:val="00A639A6"/>
    <w:rsid w:val="00A63DC1"/>
    <w:rsid w:val="00A641C3"/>
    <w:rsid w:val="00A64CEF"/>
    <w:rsid w:val="00A653ED"/>
    <w:rsid w:val="00A665A3"/>
    <w:rsid w:val="00A67150"/>
    <w:rsid w:val="00A67233"/>
    <w:rsid w:val="00A703C0"/>
    <w:rsid w:val="00A7090C"/>
    <w:rsid w:val="00A70940"/>
    <w:rsid w:val="00A70E4E"/>
    <w:rsid w:val="00A7113E"/>
    <w:rsid w:val="00A714E2"/>
    <w:rsid w:val="00A71F7E"/>
    <w:rsid w:val="00A7236B"/>
    <w:rsid w:val="00A72926"/>
    <w:rsid w:val="00A732CA"/>
    <w:rsid w:val="00A738CF"/>
    <w:rsid w:val="00A752C3"/>
    <w:rsid w:val="00A7531A"/>
    <w:rsid w:val="00A755C7"/>
    <w:rsid w:val="00A75B77"/>
    <w:rsid w:val="00A7635B"/>
    <w:rsid w:val="00A7671C"/>
    <w:rsid w:val="00A76998"/>
    <w:rsid w:val="00A76D30"/>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5448"/>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4C2B"/>
    <w:rsid w:val="00AE5754"/>
    <w:rsid w:val="00AE5954"/>
    <w:rsid w:val="00AE5B80"/>
    <w:rsid w:val="00AE63B9"/>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151"/>
    <w:rsid w:val="00B1760D"/>
    <w:rsid w:val="00B20A57"/>
    <w:rsid w:val="00B20B1A"/>
    <w:rsid w:val="00B212DB"/>
    <w:rsid w:val="00B215CD"/>
    <w:rsid w:val="00B2169B"/>
    <w:rsid w:val="00B21B0A"/>
    <w:rsid w:val="00B22287"/>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528A"/>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DC5"/>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911"/>
    <w:rsid w:val="00B66B48"/>
    <w:rsid w:val="00B671A0"/>
    <w:rsid w:val="00B67B97"/>
    <w:rsid w:val="00B67F5F"/>
    <w:rsid w:val="00B7000A"/>
    <w:rsid w:val="00B71936"/>
    <w:rsid w:val="00B71A98"/>
    <w:rsid w:val="00B72608"/>
    <w:rsid w:val="00B730DD"/>
    <w:rsid w:val="00B73DB1"/>
    <w:rsid w:val="00B754AC"/>
    <w:rsid w:val="00B756D9"/>
    <w:rsid w:val="00B75874"/>
    <w:rsid w:val="00B7690D"/>
    <w:rsid w:val="00B76B2D"/>
    <w:rsid w:val="00B76B7E"/>
    <w:rsid w:val="00B77B17"/>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4F9C"/>
    <w:rsid w:val="00B96852"/>
    <w:rsid w:val="00B968C8"/>
    <w:rsid w:val="00B9694F"/>
    <w:rsid w:val="00B97B7E"/>
    <w:rsid w:val="00B97E53"/>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4B2"/>
    <w:rsid w:val="00BE37ED"/>
    <w:rsid w:val="00BE3E9C"/>
    <w:rsid w:val="00BE444B"/>
    <w:rsid w:val="00BE44EC"/>
    <w:rsid w:val="00BE504A"/>
    <w:rsid w:val="00BE5825"/>
    <w:rsid w:val="00BE5832"/>
    <w:rsid w:val="00BE63C3"/>
    <w:rsid w:val="00BE6BB5"/>
    <w:rsid w:val="00BE6E47"/>
    <w:rsid w:val="00BE7069"/>
    <w:rsid w:val="00BE7112"/>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1"/>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C8F"/>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19C"/>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2F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08"/>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6EC1"/>
    <w:rsid w:val="00C570C3"/>
    <w:rsid w:val="00C57882"/>
    <w:rsid w:val="00C60002"/>
    <w:rsid w:val="00C60803"/>
    <w:rsid w:val="00C60C47"/>
    <w:rsid w:val="00C60F39"/>
    <w:rsid w:val="00C610EF"/>
    <w:rsid w:val="00C61E02"/>
    <w:rsid w:val="00C624D6"/>
    <w:rsid w:val="00C62AE2"/>
    <w:rsid w:val="00C63313"/>
    <w:rsid w:val="00C6352C"/>
    <w:rsid w:val="00C636CA"/>
    <w:rsid w:val="00C64032"/>
    <w:rsid w:val="00C64392"/>
    <w:rsid w:val="00C65ACB"/>
    <w:rsid w:val="00C66A7A"/>
    <w:rsid w:val="00C67299"/>
    <w:rsid w:val="00C67541"/>
    <w:rsid w:val="00C701D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176"/>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6DC0"/>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7E2"/>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6AAF"/>
    <w:rsid w:val="00CC72AC"/>
    <w:rsid w:val="00CC761C"/>
    <w:rsid w:val="00CC7F15"/>
    <w:rsid w:val="00CC7F7A"/>
    <w:rsid w:val="00CD0105"/>
    <w:rsid w:val="00CD04A3"/>
    <w:rsid w:val="00CD1BD4"/>
    <w:rsid w:val="00CD1E3C"/>
    <w:rsid w:val="00CD22F8"/>
    <w:rsid w:val="00CD272C"/>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551"/>
    <w:rsid w:val="00CE77B6"/>
    <w:rsid w:val="00CE7A54"/>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563"/>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085D"/>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47E"/>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395B"/>
    <w:rsid w:val="00D353FB"/>
    <w:rsid w:val="00D3576A"/>
    <w:rsid w:val="00D36030"/>
    <w:rsid w:val="00D36294"/>
    <w:rsid w:val="00D368C0"/>
    <w:rsid w:val="00D37406"/>
    <w:rsid w:val="00D400B6"/>
    <w:rsid w:val="00D40878"/>
    <w:rsid w:val="00D410BB"/>
    <w:rsid w:val="00D411C1"/>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67AE6"/>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53C"/>
    <w:rsid w:val="00D84BC6"/>
    <w:rsid w:val="00D84E53"/>
    <w:rsid w:val="00D850AA"/>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263"/>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AE1"/>
    <w:rsid w:val="00DB5B6C"/>
    <w:rsid w:val="00DB5E80"/>
    <w:rsid w:val="00DB6BF3"/>
    <w:rsid w:val="00DB70BF"/>
    <w:rsid w:val="00DB7B0B"/>
    <w:rsid w:val="00DB7BCD"/>
    <w:rsid w:val="00DC020E"/>
    <w:rsid w:val="00DC0EF1"/>
    <w:rsid w:val="00DC1F73"/>
    <w:rsid w:val="00DC2138"/>
    <w:rsid w:val="00DC2686"/>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4F6A"/>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5DED"/>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5F9C"/>
    <w:rsid w:val="00E36C2B"/>
    <w:rsid w:val="00E370AC"/>
    <w:rsid w:val="00E3772C"/>
    <w:rsid w:val="00E377A6"/>
    <w:rsid w:val="00E37AB7"/>
    <w:rsid w:val="00E400FB"/>
    <w:rsid w:val="00E40865"/>
    <w:rsid w:val="00E40961"/>
    <w:rsid w:val="00E40CD8"/>
    <w:rsid w:val="00E40F7E"/>
    <w:rsid w:val="00E41214"/>
    <w:rsid w:val="00E41398"/>
    <w:rsid w:val="00E41407"/>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5A13"/>
    <w:rsid w:val="00E46FFC"/>
    <w:rsid w:val="00E5014A"/>
    <w:rsid w:val="00E50C3D"/>
    <w:rsid w:val="00E50F1C"/>
    <w:rsid w:val="00E510BF"/>
    <w:rsid w:val="00E511D4"/>
    <w:rsid w:val="00E511F6"/>
    <w:rsid w:val="00E512C5"/>
    <w:rsid w:val="00E51605"/>
    <w:rsid w:val="00E5266D"/>
    <w:rsid w:val="00E531A4"/>
    <w:rsid w:val="00E53FE5"/>
    <w:rsid w:val="00E5408B"/>
    <w:rsid w:val="00E54A77"/>
    <w:rsid w:val="00E54F5C"/>
    <w:rsid w:val="00E55105"/>
    <w:rsid w:val="00E56152"/>
    <w:rsid w:val="00E56166"/>
    <w:rsid w:val="00E563A2"/>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22"/>
    <w:rsid w:val="00E76A8D"/>
    <w:rsid w:val="00E772F6"/>
    <w:rsid w:val="00E773CC"/>
    <w:rsid w:val="00E779BD"/>
    <w:rsid w:val="00E77BB4"/>
    <w:rsid w:val="00E77DBE"/>
    <w:rsid w:val="00E800C3"/>
    <w:rsid w:val="00E80376"/>
    <w:rsid w:val="00E8050D"/>
    <w:rsid w:val="00E8065D"/>
    <w:rsid w:val="00E80726"/>
    <w:rsid w:val="00E8112A"/>
    <w:rsid w:val="00E83D9A"/>
    <w:rsid w:val="00E84107"/>
    <w:rsid w:val="00E844EB"/>
    <w:rsid w:val="00E848CA"/>
    <w:rsid w:val="00E84E31"/>
    <w:rsid w:val="00E8575A"/>
    <w:rsid w:val="00E85D29"/>
    <w:rsid w:val="00E86016"/>
    <w:rsid w:val="00E862C5"/>
    <w:rsid w:val="00E8659D"/>
    <w:rsid w:val="00E86B9F"/>
    <w:rsid w:val="00E86D5E"/>
    <w:rsid w:val="00E87503"/>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6D17"/>
    <w:rsid w:val="00E97075"/>
    <w:rsid w:val="00EA022C"/>
    <w:rsid w:val="00EA02FA"/>
    <w:rsid w:val="00EA0914"/>
    <w:rsid w:val="00EA0CF1"/>
    <w:rsid w:val="00EA107C"/>
    <w:rsid w:val="00EA1B7E"/>
    <w:rsid w:val="00EA1D03"/>
    <w:rsid w:val="00EA2077"/>
    <w:rsid w:val="00EA22EC"/>
    <w:rsid w:val="00EA2A98"/>
    <w:rsid w:val="00EA3628"/>
    <w:rsid w:val="00EA390A"/>
    <w:rsid w:val="00EA3FEC"/>
    <w:rsid w:val="00EA49D2"/>
    <w:rsid w:val="00EA4ABC"/>
    <w:rsid w:val="00EA5558"/>
    <w:rsid w:val="00EA59B1"/>
    <w:rsid w:val="00EA67BE"/>
    <w:rsid w:val="00EA6F4C"/>
    <w:rsid w:val="00EA71E9"/>
    <w:rsid w:val="00EA76A5"/>
    <w:rsid w:val="00EB0100"/>
    <w:rsid w:val="00EB07B4"/>
    <w:rsid w:val="00EB1386"/>
    <w:rsid w:val="00EB14E2"/>
    <w:rsid w:val="00EB1764"/>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C7667"/>
    <w:rsid w:val="00ED0779"/>
    <w:rsid w:val="00ED0CC0"/>
    <w:rsid w:val="00ED162C"/>
    <w:rsid w:val="00ED1B1A"/>
    <w:rsid w:val="00ED272C"/>
    <w:rsid w:val="00ED29C6"/>
    <w:rsid w:val="00ED2D35"/>
    <w:rsid w:val="00ED316D"/>
    <w:rsid w:val="00ED369C"/>
    <w:rsid w:val="00ED3844"/>
    <w:rsid w:val="00ED4309"/>
    <w:rsid w:val="00ED4B2A"/>
    <w:rsid w:val="00ED4D3C"/>
    <w:rsid w:val="00ED4DA2"/>
    <w:rsid w:val="00ED7347"/>
    <w:rsid w:val="00ED7D18"/>
    <w:rsid w:val="00EE01FE"/>
    <w:rsid w:val="00EE08B7"/>
    <w:rsid w:val="00EE0F43"/>
    <w:rsid w:val="00EE11D8"/>
    <w:rsid w:val="00EE1B9A"/>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0B8D"/>
    <w:rsid w:val="00EF160F"/>
    <w:rsid w:val="00EF1902"/>
    <w:rsid w:val="00EF1BE4"/>
    <w:rsid w:val="00EF1F30"/>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89"/>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87"/>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65F"/>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77CB6"/>
    <w:rsid w:val="00F808AE"/>
    <w:rsid w:val="00F81510"/>
    <w:rsid w:val="00F81B41"/>
    <w:rsid w:val="00F82022"/>
    <w:rsid w:val="00F825CE"/>
    <w:rsid w:val="00F83557"/>
    <w:rsid w:val="00F83B2E"/>
    <w:rsid w:val="00F8443A"/>
    <w:rsid w:val="00F847B7"/>
    <w:rsid w:val="00F8559D"/>
    <w:rsid w:val="00F85BF5"/>
    <w:rsid w:val="00F85D31"/>
    <w:rsid w:val="00F85F18"/>
    <w:rsid w:val="00F86974"/>
    <w:rsid w:val="00F86DBF"/>
    <w:rsid w:val="00F875DD"/>
    <w:rsid w:val="00F87875"/>
    <w:rsid w:val="00F8787B"/>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454"/>
    <w:rsid w:val="00FA6D44"/>
    <w:rsid w:val="00FA75B6"/>
    <w:rsid w:val="00FA782F"/>
    <w:rsid w:val="00FA7CDB"/>
    <w:rsid w:val="00FB0444"/>
    <w:rsid w:val="00FB06DF"/>
    <w:rsid w:val="00FB1CA3"/>
    <w:rsid w:val="00FB1CC6"/>
    <w:rsid w:val="00FB2174"/>
    <w:rsid w:val="00FB2AC1"/>
    <w:rsid w:val="00FB2E04"/>
    <w:rsid w:val="00FB35BA"/>
    <w:rsid w:val="00FB3D73"/>
    <w:rsid w:val="00FB6386"/>
    <w:rsid w:val="00FB69C1"/>
    <w:rsid w:val="00FB6C26"/>
    <w:rsid w:val="00FB6F06"/>
    <w:rsid w:val="00FB7226"/>
    <w:rsid w:val="00FB72E5"/>
    <w:rsid w:val="00FB766D"/>
    <w:rsid w:val="00FC16F3"/>
    <w:rsid w:val="00FC1AE7"/>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3DF2"/>
    <w:rsid w:val="00FD4C17"/>
    <w:rsid w:val="00FD4F64"/>
    <w:rsid w:val="00FD53C6"/>
    <w:rsid w:val="00FD5457"/>
    <w:rsid w:val="00FD5742"/>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4BE7"/>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15:docId w15:val="{B82C7F19-F31A-480B-BEC0-C5C0542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A4ED5"/>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0"/>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
    <w:next w:val="a"/>
    <w:link w:val="21"/>
    <w:qFormat/>
    <w:rsid w:val="004049AD"/>
    <w:pPr>
      <w:pBdr>
        <w:top w:val="none" w:sz="0" w:space="0" w:color="auto"/>
      </w:pBdr>
      <w:spacing w:before="180"/>
      <w:outlineLvl w:val="1"/>
    </w:pPr>
    <w:rPr>
      <w:sz w:val="32"/>
    </w:rPr>
  </w:style>
  <w:style w:type="paragraph" w:styleId="3">
    <w:name w:val="heading 3"/>
    <w:basedOn w:val="20"/>
    <w:next w:val="a"/>
    <w:link w:val="30"/>
    <w:qFormat/>
    <w:rsid w:val="004049AD"/>
    <w:pPr>
      <w:spacing w:before="120"/>
      <w:outlineLvl w:val="2"/>
    </w:pPr>
    <w:rPr>
      <w:sz w:val="28"/>
    </w:rPr>
  </w:style>
  <w:style w:type="paragraph" w:styleId="4">
    <w:name w:val="heading 4"/>
    <w:basedOn w:val="3"/>
    <w:next w:val="a"/>
    <w:qFormat/>
    <w:rsid w:val="004049AD"/>
    <w:pPr>
      <w:ind w:left="1418" w:hanging="1418"/>
      <w:outlineLvl w:val="3"/>
    </w:pPr>
    <w:rPr>
      <w:sz w:val="24"/>
    </w:rPr>
  </w:style>
  <w:style w:type="paragraph" w:styleId="5">
    <w:name w:val="heading 5"/>
    <w:basedOn w:val="4"/>
    <w:next w:val="a"/>
    <w:qFormat/>
    <w:rsid w:val="004049AD"/>
    <w:pPr>
      <w:ind w:left="1701" w:hanging="1701"/>
      <w:outlineLvl w:val="4"/>
    </w:pPr>
    <w:rPr>
      <w:sz w:val="22"/>
    </w:rPr>
  </w:style>
  <w:style w:type="paragraph" w:styleId="6">
    <w:name w:val="heading 6"/>
    <w:basedOn w:val="H6"/>
    <w:next w:val="a"/>
    <w:qFormat/>
    <w:rsid w:val="004049AD"/>
    <w:pPr>
      <w:outlineLvl w:val="5"/>
    </w:pPr>
  </w:style>
  <w:style w:type="paragraph" w:styleId="7">
    <w:name w:val="heading 7"/>
    <w:basedOn w:val="H6"/>
    <w:next w:val="a"/>
    <w:qFormat/>
    <w:rsid w:val="004049AD"/>
    <w:pPr>
      <w:outlineLvl w:val="6"/>
    </w:pPr>
  </w:style>
  <w:style w:type="paragraph" w:styleId="8">
    <w:name w:val="heading 8"/>
    <w:basedOn w:val="1"/>
    <w:next w:val="a"/>
    <w:qFormat/>
    <w:rsid w:val="004049AD"/>
    <w:pPr>
      <w:ind w:left="0" w:firstLine="0"/>
      <w:outlineLvl w:val="7"/>
    </w:pPr>
  </w:style>
  <w:style w:type="paragraph" w:styleId="9">
    <w:name w:val="heading 9"/>
    <w:basedOn w:val="8"/>
    <w:next w:val="a"/>
    <w:qFormat/>
    <w:rsid w:val="004049A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22">
    <w:name w:val="index 2"/>
    <w:basedOn w:val="11"/>
    <w:semiHidden/>
    <w:rsid w:val="004049AD"/>
    <w:pPr>
      <w:ind w:left="284"/>
    </w:pPr>
  </w:style>
  <w:style w:type="paragraph" w:styleId="11">
    <w:name w:val="index 1"/>
    <w:basedOn w:val="a"/>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049AD"/>
    <w:pPr>
      <w:outlineLvl w:val="9"/>
    </w:pPr>
  </w:style>
  <w:style w:type="paragraph" w:styleId="23">
    <w:name w:val="List Number 2"/>
    <w:basedOn w:val="a3"/>
    <w:rsid w:val="004049AD"/>
    <w:pPr>
      <w:ind w:left="851"/>
    </w:pPr>
  </w:style>
  <w:style w:type="paragraph" w:styleId="a4">
    <w:name w:val="header"/>
    <w:link w:val="12"/>
    <w:rsid w:val="004049AD"/>
    <w:pPr>
      <w:widowControl w:val="0"/>
      <w:overflowPunct w:val="0"/>
      <w:autoSpaceDE w:val="0"/>
      <w:autoSpaceDN w:val="0"/>
      <w:adjustRightInd w:val="0"/>
      <w:textAlignment w:val="baseline"/>
    </w:pPr>
    <w:rPr>
      <w:rFonts w:ascii="Arial" w:hAnsi="Arial"/>
      <w:b/>
      <w:noProof/>
      <w:sz w:val="18"/>
    </w:rPr>
  </w:style>
  <w:style w:type="character" w:styleId="a5">
    <w:name w:val="footnote reference"/>
    <w:basedOn w:val="a0"/>
    <w:semiHidden/>
    <w:rsid w:val="004049AD"/>
    <w:rPr>
      <w:b/>
      <w:position w:val="6"/>
      <w:sz w:val="16"/>
    </w:rPr>
  </w:style>
  <w:style w:type="paragraph" w:styleId="a6">
    <w:name w:val="footnote text"/>
    <w:basedOn w:val="a"/>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a"/>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a"/>
    <w:rsid w:val="004049AD"/>
    <w:pPr>
      <w:keepLines/>
      <w:ind w:left="1702" w:hanging="1418"/>
    </w:pPr>
  </w:style>
  <w:style w:type="paragraph" w:customStyle="1" w:styleId="FP">
    <w:name w:val="FP"/>
    <w:basedOn w:val="a"/>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a"/>
    <w:semiHidden/>
    <w:rsid w:val="004049AD"/>
    <w:pPr>
      <w:ind w:left="1985" w:hanging="1985"/>
    </w:pPr>
  </w:style>
  <w:style w:type="paragraph" w:styleId="TOC7">
    <w:name w:val="toc 7"/>
    <w:basedOn w:val="TOC6"/>
    <w:next w:val="a"/>
    <w:semiHidden/>
    <w:rsid w:val="004049AD"/>
    <w:pPr>
      <w:ind w:left="2268" w:hanging="2268"/>
    </w:pPr>
  </w:style>
  <w:style w:type="paragraph" w:styleId="24">
    <w:name w:val="List Bullet 2"/>
    <w:basedOn w:val="a7"/>
    <w:rsid w:val="004049AD"/>
    <w:pPr>
      <w:ind w:left="851"/>
    </w:pPr>
  </w:style>
  <w:style w:type="paragraph" w:styleId="31">
    <w:name w:val="List Bullet 3"/>
    <w:basedOn w:val="24"/>
    <w:rsid w:val="004049AD"/>
    <w:pPr>
      <w:ind w:left="1135"/>
    </w:pPr>
  </w:style>
  <w:style w:type="paragraph" w:styleId="a3">
    <w:name w:val="List Number"/>
    <w:basedOn w:val="a8"/>
    <w:rsid w:val="004049AD"/>
  </w:style>
  <w:style w:type="paragraph" w:customStyle="1" w:styleId="EQ">
    <w:name w:val="EQ"/>
    <w:basedOn w:val="a"/>
    <w:next w:val="a"/>
    <w:rsid w:val="004049AD"/>
    <w:pPr>
      <w:keepLines/>
      <w:tabs>
        <w:tab w:val="center" w:pos="4536"/>
        <w:tab w:val="right" w:pos="9072"/>
      </w:tabs>
    </w:pPr>
    <w:rPr>
      <w:noProof/>
    </w:rPr>
  </w:style>
  <w:style w:type="paragraph" w:customStyle="1" w:styleId="TH">
    <w:name w:val="TH"/>
    <w:basedOn w:val="a"/>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5"/>
    <w:next w:val="a"/>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a"/>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25">
    <w:name w:val="List 2"/>
    <w:basedOn w:val="a8"/>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rsid w:val="004049AD"/>
    <w:pPr>
      <w:ind w:left="1135"/>
    </w:pPr>
  </w:style>
  <w:style w:type="paragraph" w:styleId="40">
    <w:name w:val="List 4"/>
    <w:basedOn w:val="32"/>
    <w:rsid w:val="004049AD"/>
    <w:pPr>
      <w:ind w:left="1418"/>
    </w:pPr>
  </w:style>
  <w:style w:type="paragraph" w:styleId="50">
    <w:name w:val="List 5"/>
    <w:basedOn w:val="40"/>
    <w:rsid w:val="004049AD"/>
    <w:pPr>
      <w:ind w:left="1702"/>
    </w:pPr>
  </w:style>
  <w:style w:type="paragraph" w:customStyle="1" w:styleId="EditorsNote">
    <w:name w:val="Editor's Note"/>
    <w:basedOn w:val="NO"/>
    <w:rsid w:val="004049AD"/>
    <w:rPr>
      <w:color w:val="FF0000"/>
    </w:rPr>
  </w:style>
  <w:style w:type="paragraph" w:styleId="a8">
    <w:name w:val="List"/>
    <w:basedOn w:val="a"/>
    <w:rsid w:val="004049AD"/>
    <w:pPr>
      <w:ind w:left="568" w:hanging="284"/>
    </w:pPr>
  </w:style>
  <w:style w:type="paragraph" w:styleId="a7">
    <w:name w:val="List Bullet"/>
    <w:basedOn w:val="a8"/>
    <w:rsid w:val="004049AD"/>
  </w:style>
  <w:style w:type="paragraph" w:styleId="41">
    <w:name w:val="List Bullet 4"/>
    <w:basedOn w:val="31"/>
    <w:rsid w:val="004049AD"/>
    <w:pPr>
      <w:ind w:left="1418"/>
    </w:pPr>
  </w:style>
  <w:style w:type="paragraph" w:styleId="51">
    <w:name w:val="List Bullet 5"/>
    <w:basedOn w:val="41"/>
    <w:rsid w:val="004049AD"/>
    <w:pPr>
      <w:ind w:left="1702"/>
    </w:pPr>
  </w:style>
  <w:style w:type="paragraph" w:customStyle="1" w:styleId="B1">
    <w:name w:val="B1"/>
    <w:basedOn w:val="a8"/>
    <w:link w:val="B1Char"/>
    <w:qFormat/>
    <w:rsid w:val="004049AD"/>
  </w:style>
  <w:style w:type="paragraph" w:customStyle="1" w:styleId="B2">
    <w:name w:val="B2"/>
    <w:basedOn w:val="25"/>
    <w:link w:val="B2Char"/>
    <w:qFormat/>
    <w:rsid w:val="004049AD"/>
  </w:style>
  <w:style w:type="paragraph" w:customStyle="1" w:styleId="B3">
    <w:name w:val="B3"/>
    <w:basedOn w:val="32"/>
    <w:link w:val="B3Char"/>
    <w:qFormat/>
    <w:rsid w:val="004049AD"/>
  </w:style>
  <w:style w:type="paragraph" w:customStyle="1" w:styleId="B4">
    <w:name w:val="B4"/>
    <w:basedOn w:val="40"/>
    <w:link w:val="B4Char"/>
    <w:qFormat/>
    <w:rsid w:val="004049AD"/>
  </w:style>
  <w:style w:type="paragraph" w:customStyle="1" w:styleId="B5">
    <w:name w:val="B5"/>
    <w:basedOn w:val="50"/>
    <w:link w:val="B5Char"/>
    <w:qFormat/>
    <w:rsid w:val="004049AD"/>
  </w:style>
  <w:style w:type="paragraph" w:styleId="a9">
    <w:name w:val="footer"/>
    <w:basedOn w:val="a4"/>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ad">
    <w:name w:val="批注文字 字符"/>
    <w:link w:val="ac"/>
    <w:uiPriority w:val="99"/>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a"/>
    <w:link w:val="af3"/>
    <w:uiPriority w:val="34"/>
    <w:qFormat/>
    <w:rsid w:val="0005728E"/>
    <w:pPr>
      <w:spacing w:after="0"/>
      <w:ind w:left="720"/>
      <w:jc w:val="both"/>
    </w:pPr>
    <w:rPr>
      <w:rFonts w:ascii="等线" w:hAnsi="宋体" w:cs="宋体"/>
      <w:sz w:val="21"/>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12">
    <w:name w:val="页眉 字符1"/>
    <w:link w:val="a4"/>
    <w:rsid w:val="0077305B"/>
    <w:rPr>
      <w:rFonts w:ascii="Arial" w:hAnsi="Arial"/>
      <w:b/>
      <w:noProof/>
      <w:sz w:val="18"/>
    </w:rPr>
  </w:style>
  <w:style w:type="paragraph" w:customStyle="1" w:styleId="Agreement">
    <w:name w:val="Agreement"/>
    <w:basedOn w:val="a"/>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rPr>
  </w:style>
  <w:style w:type="paragraph" w:styleId="afa">
    <w:name w:val="Revision"/>
    <w:hidden/>
    <w:uiPriority w:val="99"/>
    <w:semiHidden/>
    <w:rsid w:val="004909A6"/>
    <w:rPr>
      <w:rFonts w:ascii="Times New Roman" w:hAnsi="Times New Roman"/>
      <w:lang w:val="en-GB" w:eastAsia="en-US"/>
    </w:rPr>
  </w:style>
  <w:style w:type="character" w:customStyle="1" w:styleId="10">
    <w:name w:val="标题 1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link w:val="3"/>
    <w:rsid w:val="002B45F7"/>
    <w:rPr>
      <w:rFonts w:ascii="Arial" w:hAnsi="Arial"/>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rPr>
  </w:style>
  <w:style w:type="table" w:customStyle="1" w:styleId="13">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link w:val="20"/>
    <w:rsid w:val="00710ADB"/>
    <w:rPr>
      <w:rFonts w:ascii="Arial" w:hAnsi="Arial"/>
      <w:sz w:val="32"/>
      <w:lang w:val="en-GB"/>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a1"/>
    <w:next w:val="af6"/>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3GPPLiaison@etsi.org"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8100F-389E-4AA9-AAB3-DF1ED888099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2</Pages>
  <Words>618</Words>
  <Characters>3527</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Liuyang-OPPO</cp:lastModifiedBy>
  <cp:revision>2</cp:revision>
  <dcterms:created xsi:type="dcterms:W3CDTF">2024-12-13T08:17:00Z</dcterms:created>
  <dcterms:modified xsi:type="dcterms:W3CDTF">2024-12-13T08:17:00Z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MSIP_Label_0359f705-2ba0-454b-9cfc-6ce5bcaac040_Enabled">
    <vt:lpwstr>true</vt:lpwstr>
  </property>
  <property fmtid="{D5CDD505-2E9C-101B-9397-08002B2CF9AE}" pid="7" name="MSIP_Label_0359f705-2ba0-454b-9cfc-6ce5bcaac040_SetDate">
    <vt:lpwstr>2024-08-06T13:13:59Z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d379820a-239f-4e01-a7af-e0a0d1fda86f</vt:lpwstr>
  </property>
  <property fmtid="{D5CDD505-2E9C-101B-9397-08002B2CF9AE}" pid="12" name="MSIP_Label_0359f705-2ba0-454b-9cfc-6ce5bcaac040_ContentBits">
    <vt:lpwstr>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1729603395</vt:lpwstr>
  </property>
  <property fmtid="{D5CDD505-2E9C-101B-9397-08002B2CF9AE}" pid="17" name="CWMabf87ce090f911ef800009a0000009a0">
    <vt:lpwstr>CWMrLVeJU2b55WGdr9PJlnMn2E/aapsV3EYUsTI5RdJPYN+u52uInz3/0uDyYYELURCvzmxe/KbLoDnsv660Es+rQ==</vt:lpwstr>
  </property>
  <property fmtid="{D5CDD505-2E9C-101B-9397-08002B2CF9AE}" pid="18" name="MSIP_Label_a7295cc1-d279-42ac-ab4d-3b0f4fece050_Enabled">
    <vt:lpwstr>true</vt:lpwstr>
  </property>
  <property fmtid="{D5CDD505-2E9C-101B-9397-08002B2CF9AE}" pid="19" name="MSIP_Label_a7295cc1-d279-42ac-ab4d-3b0f4fece050_SetDate">
    <vt:lpwstr>2024-10-24T02:46:12Z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bf842006-8f86-4a45-901e-0d6f9aac0325</vt:lpwstr>
  </property>
  <property fmtid="{D5CDD505-2E9C-101B-9397-08002B2CF9AE}" pid="24" name="MSIP_Label_a7295cc1-d279-42ac-ab4d-3b0f4fece050_ContentBits">
    <vt:lpwstr>0</vt:lpwstr>
  </property>
  <property fmtid="{D5CDD505-2E9C-101B-9397-08002B2CF9AE}" pid="25" name="MSIP_Label_4d2f777e-4347-4fc6-823a-b44ab313546a_Enabled">
    <vt:lpwstr>true</vt:lpwstr>
  </property>
  <property fmtid="{D5CDD505-2E9C-101B-9397-08002B2CF9AE}" pid="26" name="MSIP_Label_4d2f777e-4347-4fc6-823a-b44ab313546a_SetDate">
    <vt:lpwstr>2024-12-03T21:54:17Z</vt:lpwstr>
  </property>
  <property fmtid="{D5CDD505-2E9C-101B-9397-08002B2CF9AE}" pid="27" name="MSIP_Label_4d2f777e-4347-4fc6-823a-b44ab313546a_Method">
    <vt:lpwstr>Standard</vt:lpwstr>
  </property>
  <property fmtid="{D5CDD505-2E9C-101B-9397-08002B2CF9AE}" pid="28" name="MSIP_Label_4d2f777e-4347-4fc6-823a-b44ab313546a_Name">
    <vt:lpwstr>Non-Public</vt:lpwstr>
  </property>
  <property fmtid="{D5CDD505-2E9C-101B-9397-08002B2CF9AE}" pid="29" name="MSIP_Label_4d2f777e-4347-4fc6-823a-b44ab313546a_SiteId">
    <vt:lpwstr>e351b779-f6d5-4e50-8568-80e922d180ae</vt:lpwstr>
  </property>
  <property fmtid="{D5CDD505-2E9C-101B-9397-08002B2CF9AE}" pid="30" name="MSIP_Label_4d2f777e-4347-4fc6-823a-b44ab313546a_ActionId">
    <vt:lpwstr>81f1c6bb-45e0-41b8-8533-04f74873ec35</vt:lpwstr>
  </property>
  <property fmtid="{D5CDD505-2E9C-101B-9397-08002B2CF9AE}" pid="31" name="MSIP_Label_4d2f777e-4347-4fc6-823a-b44ab313546a_ContentBits">
    <vt:lpwstr>0</vt:lpwstr>
  </property>
  <property fmtid="{D5CDD505-2E9C-101B-9397-08002B2CF9AE}" pid="32" name="CWM1bd520f0b6ab11ef800073f9000072f9">
    <vt:lpwstr>CWMAPLSK6KMH7yPq4IuJmCCY6q0Ur78J5kq5dGiZxwyf4wFSH4P1qFksJxEgpxVyLNWQ7rZLAaU3dBGhOolGLTRqw==</vt:lpwstr>
  </property>
  <property fmtid="{D5CDD505-2E9C-101B-9397-08002B2CF9AE}" pid="33" name="fileWhereFroms">
    <vt:lpwstr>PpjeLB1gRN0lwrPqMaCTkpEibaJTGGa88PJaN6rmmRUpgSlFbINDrfU+FIZh7V7RNuSPJB4d/SHDbo15t4XMB0K+HWBp8QyVHs/jDdu0mH+L1Kex5PfDuKQOg5o6epUR8C0h/QiY3Z3zA95SpOCQZ52LFCFybbIHavKEcShAb4grXSqbeqtVx6RD29uhXSoQjKLVmN3SBz7lmrMG26aqMuXo8ss81YoR0A0eYv+3bS1OhHWrGBshf0rrqRW6vHz</vt:lpwstr>
  </property>
</Properties>
</file>