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0F611A">
        <w:rPr>
          <w:b/>
          <w:i/>
          <w:noProof/>
          <w:sz w:val="28"/>
        </w:rPr>
        <w:fldChar w:fldCharType="begin"/>
      </w:r>
      <w:r w:rsidR="000F611A">
        <w:rPr>
          <w:b/>
          <w:i/>
          <w:noProof/>
          <w:sz w:val="28"/>
        </w:rPr>
        <w:instrText xml:space="preserve"> DOCPROPERTY  Tdoc#  \* MERGEFORMAT </w:instrText>
      </w:r>
      <w:r w:rsidR="000F611A">
        <w:rPr>
          <w:b/>
          <w:i/>
          <w:noProof/>
          <w:sz w:val="28"/>
        </w:rPr>
        <w:fldChar w:fldCharType="separate"/>
      </w:r>
      <w:r>
        <w:rPr>
          <w:b/>
          <w:i/>
          <w:noProof/>
          <w:sz w:val="28"/>
        </w:rPr>
        <w:t>R2-24xxxxx</w:t>
      </w:r>
      <w:r w:rsidR="000F611A">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F611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F611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F61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commentRangeStart w:id="15"/>
            <w:r>
              <w:rPr>
                <w:noProof/>
              </w:rPr>
              <w:t xml:space="preserve">IoT </w:t>
            </w:r>
            <w:r w:rsidR="00FC609C">
              <w:rPr>
                <w:noProof/>
              </w:rPr>
              <w:t>NTN corrections</w:t>
            </w:r>
            <w:commentRangeEnd w:id="15"/>
            <w:r w:rsidR="00AE4C12">
              <w:rPr>
                <w:rStyle w:val="CommentReference"/>
                <w:rFonts w:ascii="Times New Roman" w:hAnsi="Times New Roman"/>
                <w:lang w:eastAsia="ja-JP"/>
              </w:rPr>
              <w:commentReference w:id="15"/>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F611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F611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6"/>
            <w:commentRangeStart w:id="17"/>
            <w:r>
              <w:rPr>
                <w:b/>
                <w:i/>
                <w:noProof/>
              </w:rPr>
              <w:t>Work item code:</w:t>
            </w:r>
            <w:commentRangeEnd w:id="16"/>
            <w:r w:rsidR="00D53117">
              <w:rPr>
                <w:rStyle w:val="CommentReference"/>
                <w:rFonts w:ascii="Times New Roman" w:hAnsi="Times New Roman"/>
                <w:lang w:eastAsia="ja-JP"/>
              </w:rPr>
              <w:commentReference w:id="16"/>
            </w:r>
            <w:commentRangeEnd w:id="17"/>
            <w:r w:rsidR="00AE4C12">
              <w:rPr>
                <w:rStyle w:val="CommentReference"/>
                <w:rFonts w:ascii="Times New Roman" w:hAnsi="Times New Roman"/>
                <w:lang w:eastAsia="ja-JP"/>
              </w:rPr>
              <w:commentReference w:id="17"/>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0F61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017F">
              <w:rPr>
                <w:noProof/>
              </w:rPr>
              <w:t>2024-0</w:t>
            </w:r>
            <w:r w:rsidR="00CF4101">
              <w:rPr>
                <w:noProof/>
              </w:rPr>
              <w:t>8-</w:t>
            </w:r>
            <w:r w:rsidR="00FC609C">
              <w:rPr>
                <w:noProof/>
              </w:rPr>
              <w:t>27</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F611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F61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w:t>
            </w:r>
            <w:commentRangeStart w:id="18"/>
            <w:r>
              <w:rPr>
                <w:noProof/>
              </w:rPr>
              <w:t>neigbour</w:t>
            </w:r>
            <w:commentRangeEnd w:id="18"/>
            <w:r w:rsidR="00AE4C12">
              <w:rPr>
                <w:rStyle w:val="CommentReference"/>
                <w:rFonts w:ascii="Times New Roman" w:hAnsi="Times New Roman"/>
                <w:lang w:eastAsia="ja-JP"/>
              </w:rPr>
              <w:commentReference w:id="18"/>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commentRangeStart w:id="19"/>
            <w:r>
              <w:rPr>
                <w:noProof/>
                <w:lang w:val="en-US" w:eastAsia="zh-CN"/>
              </w:rPr>
              <w:t xml:space="preserve">Impacted 5G architecture options: </w:t>
            </w:r>
            <w:r w:rsidR="00165F6C">
              <w:rPr>
                <w:noProof/>
                <w:lang w:val="en-US" w:eastAsia="zh-CN"/>
              </w:rPr>
              <w:t>NA</w:t>
            </w:r>
            <w:r>
              <w:t xml:space="preserve"> </w:t>
            </w:r>
            <w:commentRangeEnd w:id="19"/>
            <w:r w:rsidR="00AE4C12">
              <w:rPr>
                <w:rStyle w:val="CommentReference"/>
                <w:rFonts w:ascii="Times New Roman" w:hAnsi="Times New Roman"/>
                <w:lang w:eastAsia="ja-JP"/>
              </w:rPr>
              <w:commentReference w:id="19"/>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commentRangeStart w:id="20"/>
            <w:r w:rsidR="00165F6C">
              <w:rPr>
                <w:noProof/>
              </w:rPr>
              <w:t>Non</w:t>
            </w:r>
            <w:commentRangeEnd w:id="20"/>
            <w:r w:rsidR="00AE4C12">
              <w:rPr>
                <w:rStyle w:val="CommentReference"/>
                <w:rFonts w:ascii="Times New Roman" w:hAnsi="Times New Roman"/>
                <w:lang w:eastAsia="ja-JP"/>
              </w:rPr>
              <w:commentReference w:id="20"/>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Heading2"/>
      </w:pPr>
      <w:bookmarkStart w:id="21" w:name="_Toc37760231"/>
      <w:bookmarkStart w:id="22" w:name="_Toc46498465"/>
      <w:bookmarkStart w:id="23" w:name="_Toc52490778"/>
      <w:bookmarkStart w:id="24" w:name="_Toc162963939"/>
      <w:bookmarkStart w:id="25" w:name="_Toc60776897"/>
      <w:bookmarkStart w:id="26" w:name="_Toc171467329"/>
      <w:bookmarkEnd w:id="0"/>
      <w:bookmarkEnd w:id="1"/>
      <w:r w:rsidRPr="00B05654">
        <w:t>7.4</w:t>
      </w:r>
      <w:r w:rsidRPr="00B05654">
        <w:tab/>
        <w:t>System Information</w:t>
      </w:r>
      <w:bookmarkEnd w:id="21"/>
      <w:bookmarkEnd w:id="22"/>
      <w:bookmarkEnd w:id="23"/>
      <w:bookmarkEnd w:id="24"/>
    </w:p>
    <w:p w14:paraId="1937F90E" w14:textId="77777777" w:rsidR="00EA3301" w:rsidRPr="00B05654" w:rsidRDefault="00EA3301" w:rsidP="00EA3301">
      <w:r w:rsidRPr="00B05654">
        <w:t xml:space="preserve">System information is divided into the </w:t>
      </w:r>
      <w:proofErr w:type="spellStart"/>
      <w:r w:rsidRPr="00B05654">
        <w:rPr>
          <w:i/>
        </w:rPr>
        <w:t>MasterInformationBlock</w:t>
      </w:r>
      <w:proofErr w:type="spellEnd"/>
      <w:r w:rsidRPr="00B05654">
        <w:t xml:space="preserve"> (MIB) and a number of </w:t>
      </w:r>
      <w:proofErr w:type="spellStart"/>
      <w:r w:rsidRPr="00B05654">
        <w:rPr>
          <w:i/>
        </w:rPr>
        <w:t>SystemInformationBlocks</w:t>
      </w:r>
      <w:proofErr w:type="spellEnd"/>
      <w:r w:rsidRPr="00B05654">
        <w:t xml:space="preserve"> (SIBs):</w:t>
      </w:r>
    </w:p>
    <w:p w14:paraId="135A3F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proofErr w:type="spellStart"/>
      <w:r w:rsidRPr="00B05654">
        <w:rPr>
          <w:i/>
        </w:rPr>
        <w:t>SystemInformationBlockPos</w:t>
      </w:r>
      <w:proofErr w:type="spellEnd"/>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w:t>
      </w:r>
      <w:proofErr w:type="spellStart"/>
      <w:r w:rsidRPr="00B05654">
        <w:t>eNB</w:t>
      </w:r>
      <w:proofErr w:type="spellEnd"/>
      <w:r w:rsidRPr="00B05654">
        <w:t xml:space="preserve">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w:t>
      </w:r>
      <w:proofErr w:type="spellStart"/>
      <w:r w:rsidRPr="00B05654">
        <w:t>sidelink</w:t>
      </w:r>
      <w:proofErr w:type="spellEnd"/>
      <w:r w:rsidRPr="00B05654">
        <w:t xml:space="preserve">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w:t>
      </w:r>
      <w:proofErr w:type="spellStart"/>
      <w:r w:rsidRPr="00B05654">
        <w:t>sidelink</w:t>
      </w:r>
      <w:proofErr w:type="spellEnd"/>
      <w:r w:rsidRPr="00B05654">
        <w:t xml:space="preserve">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w:t>
      </w:r>
      <w:proofErr w:type="spellStart"/>
      <w:r w:rsidRPr="00B05654">
        <w:t>sidelink</w:t>
      </w:r>
      <w:proofErr w:type="spellEnd"/>
      <w:r w:rsidRPr="00B05654">
        <w:t xml:space="preserve">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 xml:space="preserve">information related to V2X </w:t>
      </w:r>
      <w:proofErr w:type="spellStart"/>
      <w:r w:rsidRPr="00B05654">
        <w:t>sidelink</w:t>
      </w:r>
      <w:proofErr w:type="spellEnd"/>
      <w:r w:rsidRPr="00B05654">
        <w:t xml:space="preserve"> communication;</w:t>
      </w:r>
    </w:p>
    <w:p w14:paraId="5ED6C2BD" w14:textId="77777777" w:rsidR="00EA3301" w:rsidRPr="00B05654" w:rsidRDefault="00EA3301" w:rsidP="00EA3301">
      <w:pPr>
        <w:pStyle w:val="B1"/>
      </w:pPr>
      <w:bookmarkStart w:id="27"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7"/>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w:t>
      </w:r>
      <w:proofErr w:type="spellStart"/>
      <w:r w:rsidRPr="00B05654">
        <w:t>sidelink</w:t>
      </w:r>
      <w:proofErr w:type="spellEnd"/>
      <w:r w:rsidRPr="00B05654">
        <w:t xml:space="preserve">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commentRangeStart w:id="28"/>
      <w:commentRangeStart w:id="29"/>
      <w:r w:rsidRPr="00B05654">
        <w:t>-</w:t>
      </w:r>
      <w:r w:rsidRPr="00B05654">
        <w:tab/>
      </w:r>
      <w:r w:rsidRPr="00B05654">
        <w:rPr>
          <w:i/>
          <w:iCs/>
        </w:rPr>
        <w:t>SystemInformationBlockType33</w:t>
      </w:r>
      <w:r w:rsidRPr="00B05654">
        <w:t xml:space="preserve"> contains assistance information for neighbouring </w:t>
      </w:r>
      <w:ins w:id="30" w:author="Ericsson (Robert)" w:date="2024-08-27T16:55:00Z">
        <w:r>
          <w:t xml:space="preserve">NTN </w:t>
        </w:r>
      </w:ins>
      <w:r w:rsidRPr="00B05654">
        <w:t xml:space="preserve">cells </w:t>
      </w:r>
      <w:del w:id="31" w:author="Ericsson (Robert)" w:date="2024-08-27T16:57:00Z">
        <w:r w:rsidRPr="00B05654" w:rsidDel="00EA3301">
          <w:delText xml:space="preserve">in </w:delText>
        </w:r>
      </w:del>
      <w:ins w:id="32" w:author="Ericsson (Robert)" w:date="2024-08-27T16:57:00Z">
        <w:r>
          <w:t>for mobility to an</w:t>
        </w:r>
        <w:r w:rsidRPr="00B05654">
          <w:t xml:space="preserve"> </w:t>
        </w:r>
      </w:ins>
      <w:r w:rsidRPr="00B05654">
        <w:t>NTN</w:t>
      </w:r>
      <w:ins w:id="33" w:author="Ericsson (Robert)" w:date="2024-08-27T16:58:00Z">
        <w:r>
          <w:t xml:space="preserve"> cell</w:t>
        </w:r>
      </w:ins>
      <w:r w:rsidRPr="00B05654">
        <w:t>.</w:t>
      </w:r>
      <w:commentRangeEnd w:id="28"/>
      <w:r w:rsidR="00AE4C12">
        <w:rPr>
          <w:rStyle w:val="CommentReference"/>
        </w:rPr>
        <w:commentReference w:id="28"/>
      </w:r>
      <w:commentRangeEnd w:id="29"/>
      <w:r w:rsidR="00FC12FD">
        <w:rPr>
          <w:rStyle w:val="CommentReference"/>
        </w:rPr>
        <w:commentReference w:id="29"/>
      </w:r>
    </w:p>
    <w:p w14:paraId="364776F7" w14:textId="77777777" w:rsidR="00EA3301" w:rsidRPr="00B05654" w:rsidRDefault="00EA3301" w:rsidP="00EA3301">
      <w:pPr>
        <w:rPr>
          <w:rFonts w:eastAsia="SimSun"/>
          <w:lang w:eastAsia="zh-CN"/>
        </w:rPr>
      </w:pPr>
      <w:r w:rsidRPr="00B05654">
        <w:t xml:space="preserve">System information </w:t>
      </w:r>
      <w:r w:rsidRPr="00B05654">
        <w:rPr>
          <w:rFonts w:eastAsia="SimSun"/>
          <w:lang w:eastAsia="zh-CN"/>
        </w:rPr>
        <w:t xml:space="preserve">for NB-IoT </w:t>
      </w:r>
      <w:r w:rsidRPr="00B05654">
        <w:t xml:space="preserve">is divided into the </w:t>
      </w:r>
      <w:proofErr w:type="spellStart"/>
      <w:r w:rsidRPr="00B05654">
        <w:rPr>
          <w:i/>
        </w:rPr>
        <w:t>MasterInformationBlock</w:t>
      </w:r>
      <w:proofErr w:type="spellEnd"/>
      <w:r w:rsidRPr="00B05654">
        <w:rPr>
          <w:rFonts w:eastAsia="SimSun"/>
          <w:i/>
          <w:lang w:eastAsia="zh-CN"/>
        </w:rPr>
        <w:t xml:space="preserve">-NB </w:t>
      </w:r>
      <w:r w:rsidRPr="00B05654">
        <w:t>(MIB</w:t>
      </w:r>
      <w:r w:rsidRPr="00B05654">
        <w:rPr>
          <w:rFonts w:eastAsia="SimSun"/>
          <w:lang w:eastAsia="zh-CN"/>
        </w:rPr>
        <w:t>-NB</w:t>
      </w:r>
      <w:r w:rsidRPr="00B05654">
        <w:t xml:space="preserve">) and a number of </w:t>
      </w:r>
      <w:proofErr w:type="spellStart"/>
      <w:r w:rsidRPr="00B05654">
        <w:rPr>
          <w:i/>
        </w:rPr>
        <w:t>SystemInformationBlocks</w:t>
      </w:r>
      <w:proofErr w:type="spellEnd"/>
      <w:r w:rsidRPr="00B05654">
        <w:rPr>
          <w:rFonts w:eastAsia="SimSun"/>
          <w:i/>
          <w:lang w:eastAsia="zh-CN"/>
        </w:rPr>
        <w:t>-NB</w:t>
      </w:r>
      <w:r w:rsidRPr="00B05654">
        <w:rPr>
          <w:rFonts w:eastAsia="SimSun"/>
          <w:lang w:eastAsia="zh-CN"/>
        </w:rPr>
        <w:t xml:space="preserve"> </w:t>
      </w:r>
      <w:r w:rsidRPr="00B05654">
        <w:t>(SIBs</w:t>
      </w:r>
      <w:r w:rsidRPr="00B05654">
        <w:rPr>
          <w:rFonts w:eastAsia="SimSun"/>
          <w:lang w:eastAsia="zh-CN"/>
        </w:rPr>
        <w:t>-NB</w:t>
      </w:r>
      <w:r w:rsidRPr="00B05654">
        <w:t>)</w:t>
      </w:r>
      <w:r w:rsidRPr="00B05654">
        <w:rPr>
          <w:rFonts w:eastAsia="SimSun"/>
          <w:lang w:eastAsia="zh-CN"/>
        </w:rPr>
        <w:t>:</w:t>
      </w:r>
    </w:p>
    <w:p w14:paraId="6EABC41C"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proofErr w:type="spellStart"/>
      <w:r w:rsidRPr="00B05654">
        <w:rPr>
          <w:i/>
        </w:rPr>
        <w:t>MasterInformationBlock</w:t>
      </w:r>
      <w:proofErr w:type="spellEnd"/>
      <w:r w:rsidRPr="00B05654">
        <w:rPr>
          <w:rFonts w:eastAsia="SimSun"/>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SimSun"/>
          <w:lang w:eastAsia="zh-CN"/>
        </w:rPr>
        <w:t>-</w:t>
      </w:r>
      <w:r w:rsidRPr="00B05654">
        <w:rPr>
          <w:rFonts w:eastAsia="SimSun"/>
          <w:lang w:eastAsia="zh-CN"/>
        </w:rPr>
        <w:tab/>
      </w:r>
      <w:r w:rsidRPr="00B05654">
        <w:rPr>
          <w:i/>
        </w:rPr>
        <w:t>SystemInformationBlockType1</w:t>
      </w:r>
      <w:r w:rsidRPr="00B05654">
        <w:rPr>
          <w:i/>
          <w:lang w:eastAsia="zh-CN"/>
        </w:rPr>
        <w:t>-</w:t>
      </w:r>
      <w:r w:rsidRPr="00B05654">
        <w:rPr>
          <w:rFonts w:eastAsia="SimSun"/>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SimSun"/>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SimSun"/>
          <w:i/>
          <w:lang w:eastAsia="zh-CN"/>
        </w:rPr>
        <w:t>NB</w:t>
      </w:r>
      <w:r w:rsidRPr="00B05654">
        <w:rPr>
          <w:lang w:eastAsia="zh-CN"/>
        </w:rPr>
        <w:t xml:space="preserve"> contains </w:t>
      </w:r>
      <w:r w:rsidRPr="00B05654">
        <w:rPr>
          <w:rFonts w:eastAsia="SimSun"/>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4</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5</w:t>
      </w:r>
      <w:r w:rsidRPr="00B05654">
        <w:rPr>
          <w:i/>
          <w:lang w:eastAsia="zh-CN"/>
        </w:rPr>
        <w:t>-</w:t>
      </w:r>
      <w:r w:rsidRPr="00B05654">
        <w:rPr>
          <w:rFonts w:eastAsia="SimSun"/>
          <w:i/>
          <w:lang w:eastAsia="zh-CN"/>
        </w:rPr>
        <w:t>NB</w:t>
      </w:r>
      <w:r w:rsidRPr="00B05654">
        <w:rPr>
          <w:lang w:eastAsia="zh-CN"/>
        </w:rPr>
        <w:t xml:space="preserve"> contains </w:t>
      </w:r>
      <w:proofErr w:type="spellStart"/>
      <w:r w:rsidRPr="00B05654">
        <w:rPr>
          <w:rFonts w:eastAsia="SimSun"/>
          <w:lang w:eastAsia="zh-CN"/>
        </w:rPr>
        <w:t>n</w:t>
      </w:r>
      <w:r w:rsidRPr="00B05654">
        <w:rPr>
          <w:lang w:eastAsia="zh-CN"/>
        </w:rPr>
        <w:t>eighboring</w:t>
      </w:r>
      <w:proofErr w:type="spellEnd"/>
      <w:r w:rsidRPr="00B05654">
        <w:rPr>
          <w:lang w:eastAsia="zh-CN"/>
        </w:rPr>
        <w:t xml:space="preserve">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14-NB</w:t>
      </w:r>
      <w:r w:rsidRPr="00B05654">
        <w:rPr>
          <w:lang w:eastAsia="zh-CN"/>
        </w:rPr>
        <w:t xml:space="preserve"> contains information about </w:t>
      </w:r>
      <w:r w:rsidRPr="00B05654">
        <w:rPr>
          <w:rFonts w:eastAsia="SimSun"/>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SimSun"/>
          <w:lang w:eastAsia="zh-CN"/>
        </w:rPr>
      </w:pPr>
      <w:r w:rsidRPr="00B05654">
        <w:rPr>
          <w:lang w:eastAsia="zh-CN"/>
        </w:rPr>
        <w:t>-</w:t>
      </w:r>
      <w:r w:rsidRPr="00B05654">
        <w:rPr>
          <w:lang w:eastAsia="zh-CN"/>
        </w:rPr>
        <w:tab/>
      </w:r>
      <w:r w:rsidRPr="00B05654">
        <w:rPr>
          <w:i/>
        </w:rPr>
        <w:t>SystemInformationBlockType</w:t>
      </w:r>
      <w:r w:rsidRPr="00B05654">
        <w:rPr>
          <w:rFonts w:eastAsia="SimSun"/>
          <w:i/>
          <w:lang w:eastAsia="zh-CN"/>
        </w:rPr>
        <w:t>16-NB</w:t>
      </w:r>
      <w:r w:rsidRPr="00B05654">
        <w:rPr>
          <w:rFonts w:eastAsia="SimSun"/>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commentRangeStart w:id="34"/>
      <w:r w:rsidRPr="00B05654">
        <w:t>-</w:t>
      </w:r>
      <w:r w:rsidRPr="00B05654">
        <w:tab/>
      </w:r>
      <w:r w:rsidRPr="00B05654">
        <w:rPr>
          <w:i/>
          <w:iCs/>
        </w:rPr>
        <w:t>SystemInformationBlockType33-NB</w:t>
      </w:r>
      <w:r w:rsidRPr="00B05654">
        <w:t xml:space="preserve"> contains assistance information for neighbouring </w:t>
      </w:r>
      <w:ins w:id="35" w:author="Ericsson (Robert)" w:date="2024-08-27T16:58:00Z">
        <w:r>
          <w:t xml:space="preserve">NTN </w:t>
        </w:r>
      </w:ins>
      <w:r w:rsidRPr="00B05654">
        <w:t xml:space="preserve">cells </w:t>
      </w:r>
      <w:del w:id="36" w:author="Ericsson (Robert)" w:date="2024-08-27T16:58:00Z">
        <w:r w:rsidRPr="00B05654" w:rsidDel="00EA3301">
          <w:delText xml:space="preserve">in </w:delText>
        </w:r>
      </w:del>
      <w:ins w:id="37" w:author="Ericsson (Robert)" w:date="2024-08-27T16:58:00Z">
        <w:r>
          <w:t>for mobility to an</w:t>
        </w:r>
        <w:r w:rsidRPr="00B05654">
          <w:t xml:space="preserve"> </w:t>
        </w:r>
      </w:ins>
      <w:r w:rsidRPr="00B05654">
        <w:t>NTN</w:t>
      </w:r>
      <w:ins w:id="38" w:author="Ericsson (Robert)" w:date="2024-08-27T16:59:00Z">
        <w:r>
          <w:t xml:space="preserve"> cell</w:t>
        </w:r>
      </w:ins>
      <w:r w:rsidRPr="00B05654">
        <w:t>.</w:t>
      </w:r>
      <w:commentRangeEnd w:id="34"/>
      <w:r w:rsidR="00AE4C12">
        <w:rPr>
          <w:rStyle w:val="CommentReference"/>
        </w:rPr>
        <w:commentReference w:id="34"/>
      </w:r>
    </w:p>
    <w:p w14:paraId="1EE7162E" w14:textId="77777777" w:rsidR="00EA3301" w:rsidRPr="00B05654" w:rsidRDefault="00EA3301" w:rsidP="00EA3301">
      <w:r w:rsidRPr="00B05654">
        <w:t xml:space="preserve">On MBMS-dedicated cell, only system information relevant for receiving MBMS service is broadcasted. </w:t>
      </w:r>
      <w:proofErr w:type="spellStart"/>
      <w:r w:rsidRPr="00B05654">
        <w:rPr>
          <w:i/>
        </w:rPr>
        <w:t>MasterInformationBlock</w:t>
      </w:r>
      <w:proofErr w:type="spellEnd"/>
      <w:r w:rsidRPr="00B05654">
        <w:rPr>
          <w:i/>
        </w:rPr>
        <w:t xml:space="preserve">-MBMS </w:t>
      </w:r>
      <w:r w:rsidRPr="00B05654">
        <w:t xml:space="preserve">(MIB-MBMS) and </w:t>
      </w:r>
      <w:r w:rsidRPr="00B05654">
        <w:rPr>
          <w:i/>
        </w:rPr>
        <w:t>SystemInformationBlockType</w:t>
      </w:r>
      <w:r w:rsidRPr="00B05654">
        <w:rPr>
          <w:rFonts w:eastAsia="SimSun"/>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r>
      <w:proofErr w:type="spellStart"/>
      <w:r w:rsidRPr="00B05654">
        <w:rPr>
          <w:i/>
        </w:rPr>
        <w:t>MasterInformationBlock</w:t>
      </w:r>
      <w:proofErr w:type="spellEnd"/>
      <w:r w:rsidRPr="00B05654">
        <w:rPr>
          <w:i/>
        </w:rPr>
        <w:t>-MBMS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SimSun"/>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 xml:space="preserve">40 and 80 </w:t>
      </w:r>
      <w:proofErr w:type="spellStart"/>
      <w:r w:rsidRPr="00B05654">
        <w:t>ms</w:t>
      </w:r>
      <w:proofErr w:type="spellEnd"/>
      <w:r w:rsidRPr="00B05654">
        <w:t xml:space="preserve"> respectively</w:t>
      </w:r>
      <w:r w:rsidRPr="00B05654">
        <w:rPr>
          <w:rFonts w:eastAsia="SimSun"/>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SimSun"/>
          <w:lang w:eastAsia="zh-CN"/>
        </w:rPr>
        <w:t xml:space="preserve"> For NB-IoT,</w:t>
      </w:r>
      <w:r w:rsidRPr="00B05654">
        <w:t xml:space="preserve"> the MIB-NB is mapped on the BCCH and carried on BCH while all other SI messages are mapped on the BCCH and carried on DL-SCH.</w:t>
      </w:r>
      <w:r w:rsidRPr="00B05654">
        <w:rPr>
          <w:rFonts w:eastAsia="SimSun"/>
          <w:lang w:eastAsia="zh-CN"/>
        </w:rPr>
        <w:t xml:space="preserve"> Both the MIB-NB and </w:t>
      </w:r>
      <w:r w:rsidRPr="00B05654">
        <w:rPr>
          <w:i/>
        </w:rPr>
        <w:t>SystemInformationBlockType1</w:t>
      </w:r>
      <w:r w:rsidRPr="00B05654">
        <w:rPr>
          <w:rFonts w:eastAsia="SimSun"/>
          <w:i/>
          <w:lang w:eastAsia="zh-CN"/>
        </w:rPr>
        <w:t xml:space="preserve">-NB </w:t>
      </w:r>
      <w:r w:rsidRPr="00B05654">
        <w:rPr>
          <w:rFonts w:eastAsia="SimSun"/>
          <w:lang w:eastAsia="zh-CN"/>
        </w:rPr>
        <w:t xml:space="preserve">use a fixed schedule with </w:t>
      </w:r>
      <w:r w:rsidRPr="00B05654">
        <w:t>a periodicity of</w:t>
      </w:r>
      <w:r w:rsidRPr="00B05654" w:rsidDel="000553F2">
        <w:t xml:space="preserve"> </w:t>
      </w:r>
      <w:r w:rsidRPr="00B05654">
        <w:rPr>
          <w:rFonts w:eastAsia="SimSun"/>
          <w:lang w:eastAsia="zh-CN"/>
        </w:rPr>
        <w:t>640</w:t>
      </w:r>
      <w:r w:rsidRPr="00B05654">
        <w:t xml:space="preserve"> and </w:t>
      </w:r>
      <w:r w:rsidRPr="00B05654">
        <w:rPr>
          <w:rFonts w:eastAsia="SimSun"/>
          <w:lang w:eastAsia="zh-CN"/>
        </w:rPr>
        <w:t>2560</w:t>
      </w:r>
      <w:r w:rsidRPr="00B05654">
        <w:t xml:space="preserve"> </w:t>
      </w:r>
      <w:proofErr w:type="spellStart"/>
      <w:r w:rsidRPr="00B05654">
        <w:t>ms</w:t>
      </w:r>
      <w:proofErr w:type="spellEnd"/>
      <w:r w:rsidRPr="00B05654">
        <w:rPr>
          <w:rFonts w:eastAsia="SimSun"/>
          <w:lang w:eastAsia="zh-CN"/>
        </w:rPr>
        <w:t xml:space="preserve"> </w:t>
      </w:r>
      <w:r w:rsidRPr="00B05654">
        <w:t>respectively</w:t>
      </w:r>
      <w:r w:rsidRPr="00B05654">
        <w:rPr>
          <w:rFonts w:eastAsia="SimSun"/>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 xml:space="preserve">160 </w:t>
      </w:r>
      <w:proofErr w:type="spellStart"/>
      <w:r w:rsidRPr="00B05654">
        <w:t>ms</w:t>
      </w:r>
      <w:proofErr w:type="spellEnd"/>
      <w:r w:rsidRPr="00B05654">
        <w:t>.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 xml:space="preserve">Except for NB-IoT, the </w:t>
      </w:r>
      <w:proofErr w:type="spellStart"/>
      <w:r w:rsidRPr="00B05654">
        <w:t>eNB</w:t>
      </w:r>
      <w:proofErr w:type="spellEnd"/>
      <w:r w:rsidRPr="00B05654">
        <w:t xml:space="preserve">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Heading4"/>
      </w:pPr>
      <w:bookmarkStart w:id="39" w:name="_Toc171706562"/>
      <w:bookmarkStart w:id="40" w:name="_Toc29239902"/>
      <w:bookmarkStart w:id="41" w:name="_Toc37296319"/>
      <w:bookmarkStart w:id="42" w:name="_Toc46490450"/>
      <w:bookmarkStart w:id="43" w:name="_Toc52752145"/>
      <w:bookmarkStart w:id="44" w:name="_Toc52796607"/>
      <w:bookmarkStart w:id="45"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commentRangeStart w:id="46"/>
      <w:commentRangeStart w:id="47"/>
      <w:commentRangeStart w:id="48"/>
      <w:r w:rsidRPr="00B05654">
        <w:t>To enable measurements, the network may provide neighbouring cell assistance information via system information.</w:t>
      </w:r>
      <w:ins w:id="49" w:author="Ericsson (Robert)" w:date="2024-08-27T16:51:00Z">
        <w:r>
          <w:t xml:space="preserve"> </w:t>
        </w:r>
        <w:r w:rsidRPr="00EA3301">
          <w:t>Neighbour cell assistance information may also be provided via system information to enable TN to NTN mobility.</w:t>
        </w:r>
      </w:ins>
      <w:commentRangeEnd w:id="46"/>
      <w:r w:rsidR="00AE4C12">
        <w:rPr>
          <w:rStyle w:val="CommentReference"/>
        </w:rPr>
        <w:commentReference w:id="46"/>
      </w:r>
      <w:commentRangeEnd w:id="47"/>
      <w:r w:rsidR="001E334B">
        <w:rPr>
          <w:rStyle w:val="CommentReference"/>
        </w:rPr>
        <w:commentReference w:id="47"/>
      </w:r>
      <w:commentRangeEnd w:id="48"/>
      <w:r w:rsidR="00BD5F4E">
        <w:rPr>
          <w:rStyle w:val="CommentReference"/>
        </w:rPr>
        <w:commentReference w:id="48"/>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50"/>
      <w:commentRangeStart w:id="51"/>
      <w:commentRangeStart w:id="52"/>
      <w:commentRangeStart w:id="53"/>
      <w:commentRangeStart w:id="54"/>
      <w:r w:rsidRPr="00B05654">
        <w:rPr>
          <w:rFonts w:cs="Helv"/>
        </w:rPr>
        <w:t>For a UE in idle mode, it is up to UE implementation whether to perform NTN neighbour cell measurements on a</w:t>
      </w:r>
      <w:del w:id="55" w:author="Ericsson (Robert)" w:date="2024-08-27T16:52:00Z">
        <w:r w:rsidRPr="00B05654" w:rsidDel="00EA3301">
          <w:rPr>
            <w:rFonts w:cs="Helv"/>
          </w:rPr>
          <w:delText>n</w:delText>
        </w:r>
      </w:del>
      <w:r w:rsidRPr="00B05654">
        <w:rPr>
          <w:rFonts w:cs="Helv"/>
        </w:rPr>
        <w:t xml:space="preserve"> </w:t>
      </w:r>
      <w:del w:id="56" w:author="Ericsson (Robert)" w:date="2024-08-27T16:52:00Z">
        <w:r w:rsidRPr="00B05654" w:rsidDel="00EA3301">
          <w:rPr>
            <w:rFonts w:cs="Helv"/>
          </w:rPr>
          <w:delText>NTN cell</w:delText>
        </w:r>
      </w:del>
      <w:ins w:id="57" w:author="Ericsson (Robert)" w:date="2024-08-27T16:52:00Z">
        <w:r>
          <w:rPr>
            <w:rFonts w:cs="Helv"/>
          </w:rPr>
          <w:t>frequency</w:t>
        </w:r>
      </w:ins>
      <w:r w:rsidRPr="00B05654">
        <w:rPr>
          <w:rFonts w:cs="Helv"/>
        </w:rPr>
        <w:t xml:space="preserve"> which is indicated in SIB3/SIB5 but without corresponding satellite information in SIB33.</w:t>
      </w:r>
      <w:commentRangeEnd w:id="50"/>
      <w:r w:rsidR="00D53117">
        <w:rPr>
          <w:rStyle w:val="CommentReference"/>
        </w:rPr>
        <w:commentReference w:id="50"/>
      </w:r>
      <w:commentRangeEnd w:id="51"/>
      <w:r w:rsidR="00D02FDC">
        <w:rPr>
          <w:rStyle w:val="CommentReference"/>
        </w:rPr>
        <w:commentReference w:id="51"/>
      </w:r>
      <w:commentRangeEnd w:id="52"/>
      <w:r w:rsidR="00AE4C12">
        <w:rPr>
          <w:rStyle w:val="CommentReference"/>
        </w:rPr>
        <w:commentReference w:id="52"/>
      </w:r>
      <w:commentRangeEnd w:id="53"/>
      <w:r w:rsidR="001A4D5C">
        <w:rPr>
          <w:rStyle w:val="CommentReference"/>
        </w:rPr>
        <w:commentReference w:id="53"/>
      </w:r>
      <w:commentRangeEnd w:id="54"/>
      <w:r w:rsidR="00AC0FD0">
        <w:rPr>
          <w:rStyle w:val="CommentReference"/>
        </w:rPr>
        <w:commentReference w:id="54"/>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39"/>
    <w:bookmarkEnd w:id="40"/>
    <w:bookmarkEnd w:id="41"/>
    <w:bookmarkEnd w:id="42"/>
    <w:bookmarkEnd w:id="43"/>
    <w:bookmarkEnd w:id="44"/>
    <w:bookmarkEnd w:id="45"/>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5"/>
      <w:bookmarkEnd w:id="2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vivo" w:date="2024-08-28T17:42:00Z" w:initials="vivo">
    <w:p w14:paraId="236E1B78" w14:textId="77777777" w:rsidR="00AE4C12" w:rsidRPr="00BA71BE" w:rsidRDefault="00AE4C12" w:rsidP="00AE4C12">
      <w:pPr>
        <w:pStyle w:val="CommentText"/>
        <w:rPr>
          <w:rFonts w:eastAsia="DengXian" w:cs="Helv"/>
          <w:lang w:eastAsia="zh-CN"/>
        </w:rPr>
      </w:pPr>
      <w:r>
        <w:rPr>
          <w:rStyle w:val="CommentReference"/>
        </w:rPr>
        <w:annotationRef/>
      </w:r>
      <w:r>
        <w:rPr>
          <w:rFonts w:eastAsia="DengXian" w:cs="Helv" w:hint="eastAsia"/>
          <w:lang w:eastAsia="zh-CN"/>
        </w:rPr>
        <w:t>S</w:t>
      </w:r>
      <w:r>
        <w:rPr>
          <w:rFonts w:eastAsia="DengXian" w:cs="Helv"/>
          <w:lang w:eastAsia="zh-CN"/>
        </w:rPr>
        <w:t xml:space="preserve">hould we add some change details in the title for inforamtion? E.g. </w:t>
      </w:r>
    </w:p>
    <w:p w14:paraId="51DCFBFA" w14:textId="522081F7" w:rsidR="00AE4C12" w:rsidRDefault="00AE4C12" w:rsidP="00AE4C12">
      <w:pPr>
        <w:pStyle w:val="CommentText"/>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6" w:author="Jonas Sedin" w:date="2024-08-27T17:07:00Z" w:initials="JS">
    <w:p w14:paraId="43533BEE" w14:textId="60D15D2A" w:rsidR="00D53117" w:rsidRDefault="00D53117">
      <w:pPr>
        <w:pStyle w:val="CommentText"/>
      </w:pPr>
      <w:r>
        <w:rPr>
          <w:rStyle w:val="CommentReference"/>
        </w:rPr>
        <w:annotationRef/>
      </w:r>
      <w:r>
        <w:t>Do not forget the WI code :)</w:t>
      </w:r>
    </w:p>
  </w:comment>
  <w:comment w:id="17" w:author="vivo" w:date="2024-08-28T17:42:00Z" w:initials="vivo">
    <w:p w14:paraId="13803895" w14:textId="6EFF0008" w:rsidR="00AE4C12" w:rsidRDefault="00AE4C12">
      <w:pPr>
        <w:pStyle w:val="CommentText"/>
      </w:pPr>
      <w:r>
        <w:rPr>
          <w:rStyle w:val="CommentReference"/>
        </w:rPr>
        <w:annotationRef/>
      </w:r>
      <w:fldSimple w:instr=" DOCPROPERTY  RelatedWis  \* MERGEFORMAT ">
        <w:r>
          <w:rPr>
            <w:noProof/>
          </w:rPr>
          <w:t>IoT_NTN_enh-Core</w:t>
        </w:r>
      </w:fldSimple>
      <w:r>
        <w:rPr>
          <w:noProof/>
        </w:rPr>
        <w:t xml:space="preserve"> is missing.</w:t>
      </w:r>
    </w:p>
  </w:comment>
  <w:comment w:id="18" w:author="vivo" w:date="2024-08-28T17:42:00Z" w:initials="vivo">
    <w:p w14:paraId="55C21C2F" w14:textId="71328630" w:rsidR="00AE4C12" w:rsidRDefault="00AE4C12">
      <w:pPr>
        <w:pStyle w:val="CommentText"/>
      </w:pPr>
      <w:r>
        <w:rPr>
          <w:rStyle w:val="CommentReference"/>
        </w:rPr>
        <w:annotationRef/>
      </w:r>
      <w:r>
        <w:rPr>
          <w:rFonts w:eastAsia="DengXian" w:hint="eastAsia"/>
          <w:lang w:eastAsia="zh-CN"/>
        </w:rPr>
        <w:t>T</w:t>
      </w:r>
      <w:r>
        <w:rPr>
          <w:rFonts w:eastAsia="DengXian"/>
          <w:lang w:eastAsia="zh-CN"/>
        </w:rPr>
        <w:t xml:space="preserve">ypo: </w:t>
      </w:r>
      <w:r>
        <w:rPr>
          <w:noProof/>
        </w:rPr>
        <w:t>neig</w:t>
      </w:r>
      <w:r w:rsidRPr="00DB0DE5">
        <w:rPr>
          <w:noProof/>
          <w:color w:val="FF0000"/>
        </w:rPr>
        <w:t>h</w:t>
      </w:r>
      <w:r>
        <w:rPr>
          <w:noProof/>
        </w:rPr>
        <w:t>bour</w:t>
      </w:r>
    </w:p>
  </w:comment>
  <w:comment w:id="19" w:author="vivo" w:date="2024-08-28T17:43:00Z" w:initials="vivo">
    <w:p w14:paraId="20548A8B" w14:textId="3713546F" w:rsidR="00AE4C12" w:rsidRDefault="00AE4C12">
      <w:pPr>
        <w:pStyle w:val="CommentText"/>
      </w:pPr>
      <w:r>
        <w:rPr>
          <w:rStyle w:val="CommentReference"/>
        </w:rPr>
        <w:annotationRef/>
      </w:r>
      <w:r>
        <w:rPr>
          <w:rFonts w:eastAsia="DengXian" w:hint="eastAsia"/>
          <w:lang w:eastAsia="zh-CN"/>
        </w:rPr>
        <w:t>T</w:t>
      </w:r>
      <w:r>
        <w:rPr>
          <w:rFonts w:eastAsia="DengXian"/>
          <w:lang w:eastAsia="zh-CN"/>
        </w:rPr>
        <w:t>his is no needed for LTE spec, right?</w:t>
      </w:r>
    </w:p>
  </w:comment>
  <w:comment w:id="20" w:author="vivo" w:date="2024-08-28T17:43:00Z" w:initials="vivo">
    <w:p w14:paraId="0DEF0AA2" w14:textId="563C2E1C" w:rsidR="00AE4C12" w:rsidRDefault="00AE4C12">
      <w:pPr>
        <w:pStyle w:val="CommentText"/>
      </w:pPr>
      <w:r>
        <w:rPr>
          <w:rStyle w:val="CommentReference"/>
        </w:rPr>
        <w:annotationRef/>
      </w:r>
      <w:r>
        <w:rPr>
          <w:rFonts w:eastAsia="DengXian"/>
          <w:lang w:eastAsia="zh-CN"/>
        </w:rPr>
        <w:t xml:space="preserve">I assume sth is impacted, </w:t>
      </w:r>
      <w:r>
        <w:rPr>
          <w:rFonts w:eastAsia="DengXian" w:hint="eastAsia"/>
          <w:lang w:eastAsia="zh-CN"/>
        </w:rPr>
        <w:t>right</w:t>
      </w:r>
      <w:r>
        <w:rPr>
          <w:rFonts w:eastAsia="DengXian"/>
          <w:lang w:eastAsia="zh-CN"/>
        </w:rPr>
        <w:t xml:space="preserve">? </w:t>
      </w:r>
      <w:r>
        <w:rPr>
          <w:rFonts w:eastAsia="DengXian" w:hint="eastAsia"/>
          <w:lang w:eastAsia="zh-CN"/>
        </w:rPr>
        <w:t>A</w:t>
      </w:r>
      <w:r>
        <w:rPr>
          <w:rFonts w:eastAsia="DengXian"/>
          <w:lang w:eastAsia="zh-CN"/>
        </w:rPr>
        <w:t>t least we can say IoT NTN herein, rather than non?</w:t>
      </w:r>
    </w:p>
  </w:comment>
  <w:comment w:id="28" w:author="vivo" w:date="2024-08-28T17:43:00Z" w:initials="vivo">
    <w:p w14:paraId="2D6E5F56" w14:textId="650909E0" w:rsidR="00AE4C12" w:rsidRDefault="00AE4C12" w:rsidP="00AE4C12">
      <w:pPr>
        <w:pStyle w:val="B1"/>
        <w:ind w:left="0" w:firstLine="0"/>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t is a bit hard to understand the meaning of “for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DengXian"/>
          <w:lang w:eastAsia="zh-CN"/>
        </w:rPr>
        <w:t xml:space="preserve">”, could we change the first “for” to “related to”? I.e., </w:t>
      </w:r>
    </w:p>
    <w:p w14:paraId="30C3A786" w14:textId="7E4C300B" w:rsidR="00AE4C12" w:rsidRDefault="00AE4C12" w:rsidP="00AE4C12">
      <w:pPr>
        <w:pStyle w:val="CommentText"/>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CommentReference"/>
        </w:rPr>
        <w:annotationRef/>
      </w:r>
    </w:p>
  </w:comment>
  <w:comment w:id="29" w:author="Bharat-QC" w:date="2024-08-28T13:58:00Z" w:initials="BS">
    <w:p w14:paraId="762C7D9A" w14:textId="77777777" w:rsidR="00B7158C" w:rsidRDefault="00FC12FD" w:rsidP="00B7158C">
      <w:pPr>
        <w:pStyle w:val="CommentText"/>
      </w:pPr>
      <w:r>
        <w:rPr>
          <w:rStyle w:val="CommentReference"/>
        </w:rPr>
        <w:annotationRef/>
      </w:r>
      <w:r w:rsidR="00B7158C">
        <w:t>Term mobility is also not clear,  suggestion:</w:t>
      </w:r>
    </w:p>
    <w:p w14:paraId="32F2ABAE" w14:textId="77777777" w:rsidR="00B7158C" w:rsidRDefault="00B7158C" w:rsidP="00B7158C">
      <w:pPr>
        <w:pStyle w:val="CommentText"/>
      </w:pPr>
      <w:r>
        <w:t>-</w:t>
      </w:r>
      <w:r>
        <w:tab/>
      </w:r>
      <w:r>
        <w:rPr>
          <w:i/>
          <w:iCs/>
        </w:rPr>
        <w:t>SystemInformationBlockType33</w:t>
      </w:r>
      <w:r>
        <w:t xml:space="preserve"> contains assistance information </w:t>
      </w:r>
      <w:r>
        <w:rPr>
          <w:color w:val="FF0000"/>
        </w:rPr>
        <w:t xml:space="preserve">related to </w:t>
      </w:r>
      <w:r>
        <w:rPr>
          <w:strike/>
          <w:color w:val="FF0000"/>
        </w:rPr>
        <w:t xml:space="preserve">for </w:t>
      </w:r>
      <w:r>
        <w:t xml:space="preserve">neighbouring NTN cells </w:t>
      </w:r>
      <w:r>
        <w:rPr>
          <w:color w:val="FF0000"/>
        </w:rPr>
        <w:t>for measurements.</w:t>
      </w:r>
    </w:p>
  </w:comment>
  <w:comment w:id="34" w:author="vivo" w:date="2024-08-28T17:44:00Z" w:initials="vivo">
    <w:p w14:paraId="54A3C679" w14:textId="35547873" w:rsidR="00AE4C12" w:rsidRDefault="00AE4C12">
      <w:pPr>
        <w:pStyle w:val="CommentText"/>
      </w:pPr>
      <w:r>
        <w:rPr>
          <w:rStyle w:val="CommentReference"/>
        </w:rPr>
        <w:annotationRef/>
      </w:r>
      <w:r>
        <w:rPr>
          <w:rFonts w:eastAsia="DengXian" w:hint="eastAsia"/>
          <w:lang w:eastAsia="zh-CN"/>
        </w:rPr>
        <w:t>S</w:t>
      </w:r>
      <w:r>
        <w:rPr>
          <w:rFonts w:eastAsia="DengXian"/>
          <w:lang w:eastAsia="zh-CN"/>
        </w:rPr>
        <w:t>ame comment as SIB33</w:t>
      </w:r>
    </w:p>
  </w:comment>
  <w:comment w:id="46" w:author="vivo" w:date="2024-08-28T17:44:00Z" w:initials="vivo">
    <w:p w14:paraId="01D915E2" w14:textId="77777777" w:rsidR="00AE4C12" w:rsidRDefault="00AE4C12" w:rsidP="00AE4C1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s</w:t>
      </w:r>
      <w:r>
        <w:rPr>
          <w:rFonts w:eastAsia="DengXian"/>
          <w:lang w:eastAsia="zh-CN"/>
        </w:rPr>
        <w:t xml:space="preserve">uggest  merging thest 2 sentences, i.e., </w:t>
      </w:r>
    </w:p>
    <w:p w14:paraId="51B67EEB" w14:textId="00292325" w:rsidR="00AE4C12" w:rsidRDefault="00AE4C12" w:rsidP="00AE4C12">
      <w:pPr>
        <w:pStyle w:val="CommentText"/>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47" w:author="ZTE (Ting)" w:date="2024-08-29T01:33:00Z" w:initials="ZTE">
    <w:p w14:paraId="719EF5D8" w14:textId="0F905F2A" w:rsidR="001E334B" w:rsidRPr="001E334B" w:rsidRDefault="001E334B">
      <w:pPr>
        <w:pStyle w:val="CommentText"/>
        <w:rPr>
          <w:rFonts w:eastAsia="DengXian"/>
          <w:lang w:eastAsia="zh-CN"/>
        </w:rPr>
      </w:pPr>
      <w:r>
        <w:rPr>
          <w:rStyle w:val="CommentReference"/>
        </w:rPr>
        <w:annotationRef/>
      </w:r>
      <w:r>
        <w:rPr>
          <w:rFonts w:eastAsia="DengXian"/>
          <w:lang w:eastAsia="zh-CN"/>
        </w:rPr>
        <w:t>Vivo’s suggestion seems better.</w:t>
      </w:r>
    </w:p>
  </w:comment>
  <w:comment w:id="48" w:author="Bharat-QC" w:date="2024-08-28T14:10:00Z" w:initials="BS">
    <w:p w14:paraId="7A01D151" w14:textId="77777777" w:rsidR="00D90A6D" w:rsidRDefault="00BD5F4E" w:rsidP="00D90A6D">
      <w:pPr>
        <w:pStyle w:val="CommentText"/>
      </w:pPr>
      <w:r>
        <w:rPr>
          <w:rStyle w:val="CommentReference"/>
        </w:rPr>
        <w:annotationRef/>
      </w:r>
      <w:r w:rsidR="00D90A6D">
        <w:t>We prefer to remove this here. This section is for NTN access. This section is for measurement, not TN to NTN mobility. This new text seems to be related to TN cell.</w:t>
      </w:r>
    </w:p>
    <w:p w14:paraId="32C802C4" w14:textId="77777777" w:rsidR="00D90A6D" w:rsidRDefault="00D90A6D" w:rsidP="00D90A6D">
      <w:pPr>
        <w:pStyle w:val="CommentText"/>
      </w:pPr>
      <w:r>
        <w:t>The term enable TN to NTN mobility is not correct as this should be already supported, only difference is assistance information is missing. UE could still do it without info by searching NTN signal.</w:t>
      </w:r>
    </w:p>
    <w:p w14:paraId="3E1EFA3C" w14:textId="77777777" w:rsidR="00D90A6D" w:rsidRDefault="00D90A6D" w:rsidP="00D90A6D">
      <w:pPr>
        <w:pStyle w:val="CommentText"/>
      </w:pPr>
    </w:p>
    <w:p w14:paraId="4572B241" w14:textId="77777777" w:rsidR="00D90A6D" w:rsidRDefault="00D90A6D" w:rsidP="00D90A6D">
      <w:pPr>
        <w:pStyle w:val="CommentText"/>
      </w:pPr>
      <w:r>
        <w:t>Alternatively, we could just add this for measurement in this section:</w:t>
      </w:r>
    </w:p>
    <w:p w14:paraId="6ED63D09" w14:textId="77777777" w:rsidR="00D90A6D" w:rsidRDefault="00D90A6D" w:rsidP="00D90A6D">
      <w:pPr>
        <w:pStyle w:val="CommentText"/>
      </w:pPr>
      <w:r>
        <w:t>Terrestrial network may also provide NTN neighbour cell assistance information via system information.</w:t>
      </w:r>
    </w:p>
  </w:comment>
  <w:comment w:id="50" w:author="Jonas Sedin" w:date="2024-08-27T17:12:00Z" w:initials="JS">
    <w:p w14:paraId="3ED09902" w14:textId="4D57A648" w:rsidR="00D53117" w:rsidRDefault="00D53117" w:rsidP="00D02FDC">
      <w:pPr>
        <w:pStyle w:val="CommentText"/>
      </w:pPr>
      <w:r>
        <w:rPr>
          <w:rStyle w:val="CommentReference"/>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CommentText"/>
      </w:pPr>
    </w:p>
    <w:p w14:paraId="63A3F29C" w14:textId="2A60401E" w:rsidR="00D53117" w:rsidRPr="00D02FDC" w:rsidRDefault="00D53117">
      <w:pPr>
        <w:pStyle w:val="CommentText"/>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51" w:author="Jonas Sedin" w:date="2024-08-27T17:46:00Z" w:initials="JS">
    <w:p w14:paraId="4FDEA25F" w14:textId="77777777" w:rsidR="00D02FDC" w:rsidRDefault="00D02FDC" w:rsidP="00D02FDC">
      <w:pPr>
        <w:pStyle w:val="Doc-title"/>
      </w:pPr>
      <w:r>
        <w:rPr>
          <w:rStyle w:val="CommentReference"/>
        </w:rPr>
        <w:annotationRef/>
      </w:r>
      <w:hyperlink r:id="rId1" w:tooltip="C:Data3GPPExtractsR2-2407254 Various corrections to IoT NTN Rel-18.docx" w:history="1">
        <w:r w:rsidRPr="00B85A2D">
          <w:rPr>
            <w:rStyle w:val="Hyperlink"/>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CommentText"/>
      </w:pPr>
    </w:p>
  </w:comment>
  <w:comment w:id="52" w:author="vivo" w:date="2024-08-28T17:44:00Z" w:initials="vivo">
    <w:p w14:paraId="1982DAA5" w14:textId="77777777" w:rsidR="00AE4C12" w:rsidRDefault="00AE4C12">
      <w:pPr>
        <w:pStyle w:val="CommentText"/>
        <w:rPr>
          <w:rFonts w:eastAsia="DengXian"/>
          <w:lang w:eastAsia="zh-CN"/>
        </w:rPr>
      </w:pPr>
      <w:r>
        <w:rPr>
          <w:rStyle w:val="CommentReference"/>
        </w:rPr>
        <w:annotationRef/>
      </w:r>
      <w:r>
        <w:rPr>
          <w:rFonts w:eastAsia="DengXian"/>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CommentText"/>
        <w:rPr>
          <w:rFonts w:eastAsia="DengXian"/>
          <w:lang w:eastAsia="zh-CN"/>
        </w:rPr>
      </w:pPr>
      <w:r>
        <w:rPr>
          <w:rFonts w:eastAsia="DengXian"/>
          <w:lang w:eastAsia="zh-CN"/>
        </w:rPr>
        <w:t xml:space="preserve">Thus, fine for this change. </w:t>
      </w:r>
    </w:p>
  </w:comment>
  <w:comment w:id="53" w:author="ZTE (Ting)" w:date="2024-08-29T01:28:00Z" w:initials="ZTE">
    <w:p w14:paraId="4CC21D1C" w14:textId="64DA3527" w:rsidR="001A4D5C" w:rsidRDefault="001A4D5C">
      <w:pPr>
        <w:pStyle w:val="CommentText"/>
      </w:pPr>
      <w:r>
        <w:rPr>
          <w:rStyle w:val="CommentReference"/>
        </w:rPr>
        <w:annotationRef/>
      </w:r>
      <w:r>
        <w:t>We think we have no agreement on this, so we cannot add this change. We also think the current stage2 description is fine. Here “</w:t>
      </w:r>
      <w:r w:rsidRPr="00B05654">
        <w:rPr>
          <w:rFonts w:cs="Helv"/>
        </w:rPr>
        <w:t xml:space="preserve">NTN neighbour cell measurements on a </w:t>
      </w:r>
      <w:r>
        <w:t>” can be a general saying as at last UE needs to measure a neighbour cell. How the UE apply the configuration in SIB3/SIB5 (e.g., configuration per carrier) can be left to UE, or may be similar as legacy TN UE.</w:t>
      </w:r>
    </w:p>
  </w:comment>
  <w:comment w:id="54" w:author="Bharat-QC" w:date="2024-08-28T14:17:00Z" w:initials="BS">
    <w:p w14:paraId="622D8269" w14:textId="77777777" w:rsidR="00AC0FD0" w:rsidRDefault="00AC0FD0" w:rsidP="00AC0FD0">
      <w:pPr>
        <w:pStyle w:val="CommentText"/>
      </w:pPr>
      <w:r>
        <w:rPr>
          <w:rStyle w:val="CommentReference"/>
        </w:rPr>
        <w:annotationRef/>
      </w:r>
      <w:r>
        <w:t>No change is needed for now. In this frequency, there can be TN cell and NTN cell, UE just can skip NTN cell not 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DCFBFA" w15:done="0"/>
  <w15:commentEx w15:paraId="43533BEE" w15:done="0"/>
  <w15:commentEx w15:paraId="13803895" w15:paraIdParent="43533BEE" w15:done="0"/>
  <w15:commentEx w15:paraId="55C21C2F" w15:done="0"/>
  <w15:commentEx w15:paraId="20548A8B" w15:done="0"/>
  <w15:commentEx w15:paraId="0DEF0AA2" w15:done="0"/>
  <w15:commentEx w15:paraId="30C3A786" w15:done="0"/>
  <w15:commentEx w15:paraId="32F2ABAE" w15:paraIdParent="30C3A786" w15:done="0"/>
  <w15:commentEx w15:paraId="54A3C679" w15:done="0"/>
  <w15:commentEx w15:paraId="51B67EEB" w15:done="0"/>
  <w15:commentEx w15:paraId="719EF5D8" w15:paraIdParent="51B67EEB" w15:done="0"/>
  <w15:commentEx w15:paraId="6ED63D09" w15:paraIdParent="51B67EEB" w15:done="0"/>
  <w15:commentEx w15:paraId="63A3F29C" w15:done="0"/>
  <w15:commentEx w15:paraId="57C634A1" w15:paraIdParent="63A3F29C" w15:done="0"/>
  <w15:commentEx w15:paraId="45360415" w15:paraIdParent="63A3F29C" w15:done="0"/>
  <w15:commentEx w15:paraId="4CC21D1C" w15:paraIdParent="63A3F29C" w15:done="0"/>
  <w15:commentEx w15:paraId="622D8269" w15:paraIdParent="63A3F2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C14180" w16cex:dateUtc="2024-08-28T20:58:00Z"/>
  <w16cex:commentExtensible w16cex:durableId="0098D668" w16cex:dateUtc="2024-08-28T21:10:00Z"/>
  <w16cex:commentExtensible w16cex:durableId="33C00528" w16cex:dateUtc="2024-08-28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DCFBFA" w16cid:durableId="2A79E014"/>
  <w16cid:commentId w16cid:paraId="43533BEE" w16cid:durableId="2A79DFF8"/>
  <w16cid:commentId w16cid:paraId="13803895" w16cid:durableId="2A79E019"/>
  <w16cid:commentId w16cid:paraId="55C21C2F" w16cid:durableId="2A79E022"/>
  <w16cid:commentId w16cid:paraId="20548A8B" w16cid:durableId="2A79E02B"/>
  <w16cid:commentId w16cid:paraId="0DEF0AA2" w16cid:durableId="2A79E034"/>
  <w16cid:commentId w16cid:paraId="30C3A786" w16cid:durableId="2A79E041"/>
  <w16cid:commentId w16cid:paraId="32F2ABAE" w16cid:durableId="14C14180"/>
  <w16cid:commentId w16cid:paraId="54A3C679" w16cid:durableId="2A79E06C"/>
  <w16cid:commentId w16cid:paraId="51B67EEB" w16cid:durableId="2A79E072"/>
  <w16cid:commentId w16cid:paraId="719EF5D8" w16cid:durableId="4F05A73D"/>
  <w16cid:commentId w16cid:paraId="6ED63D09" w16cid:durableId="0098D668"/>
  <w16cid:commentId w16cid:paraId="63A3F29C" w16cid:durableId="2A79DFF9"/>
  <w16cid:commentId w16cid:paraId="57C634A1" w16cid:durableId="2A79DFFA"/>
  <w16cid:commentId w16cid:paraId="45360415" w16cid:durableId="2A79E09A"/>
  <w16cid:commentId w16cid:paraId="4CC21D1C" w16cid:durableId="52A70923"/>
  <w16cid:commentId w16cid:paraId="622D8269" w16cid:durableId="33C00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2C6F2" w14:textId="77777777" w:rsidR="000F611A" w:rsidRPr="007B4B4C" w:rsidRDefault="000F611A">
      <w:pPr>
        <w:spacing w:after="0"/>
      </w:pPr>
      <w:r w:rsidRPr="007B4B4C">
        <w:separator/>
      </w:r>
    </w:p>
  </w:endnote>
  <w:endnote w:type="continuationSeparator" w:id="0">
    <w:p w14:paraId="6F3915FC" w14:textId="77777777" w:rsidR="000F611A" w:rsidRPr="007B4B4C" w:rsidRDefault="000F611A">
      <w:pPr>
        <w:spacing w:after="0"/>
      </w:pPr>
      <w:r w:rsidRPr="007B4B4C">
        <w:continuationSeparator/>
      </w:r>
    </w:p>
  </w:endnote>
  <w:endnote w:type="continuationNotice" w:id="1">
    <w:p w14:paraId="27803B47" w14:textId="77777777" w:rsidR="000F611A" w:rsidRPr="007B4B4C" w:rsidRDefault="000F6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B3D44" w14:textId="77777777" w:rsidR="001A4D5C" w:rsidRDefault="001A4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0199" w14:textId="77777777" w:rsidR="001A4D5C" w:rsidRDefault="001A4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ADF5C" w14:textId="77777777" w:rsidR="001A4D5C" w:rsidRDefault="001A4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D204" w14:textId="77777777" w:rsidR="000F611A" w:rsidRPr="007B4B4C" w:rsidRDefault="000F611A">
      <w:pPr>
        <w:spacing w:after="0"/>
      </w:pPr>
      <w:r w:rsidRPr="007B4B4C">
        <w:separator/>
      </w:r>
    </w:p>
  </w:footnote>
  <w:footnote w:type="continuationSeparator" w:id="0">
    <w:p w14:paraId="7FF6D409" w14:textId="77777777" w:rsidR="000F611A" w:rsidRPr="007B4B4C" w:rsidRDefault="000F611A">
      <w:pPr>
        <w:spacing w:after="0"/>
      </w:pPr>
      <w:r w:rsidRPr="007B4B4C">
        <w:continuationSeparator/>
      </w:r>
    </w:p>
  </w:footnote>
  <w:footnote w:type="continuationNotice" w:id="1">
    <w:p w14:paraId="719F0852" w14:textId="77777777" w:rsidR="000F611A" w:rsidRPr="007B4B4C" w:rsidRDefault="000F61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2E6E1" w14:textId="77777777" w:rsidR="001A4D5C" w:rsidRDefault="001A4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555B" w14:textId="77777777" w:rsidR="001A4D5C" w:rsidRDefault="001A4D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0C17C576" w:rsidR="00F8285C" w:rsidRDefault="00F8285C" w:rsidP="00F8285C">
    <w:pPr>
      <w:pStyle w:val="Header"/>
      <w:framePr w:wrap="auto" w:vAnchor="text" w:hAnchor="margin" w:xAlign="right" w:y="1"/>
      <w:widowControl/>
    </w:pPr>
  </w:p>
  <w:p w14:paraId="7E4C60FC" w14:textId="729AD531"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E334B">
      <w:rPr>
        <w:rFonts w:ascii="Arial" w:hAnsi="Arial" w:cs="Arial"/>
        <w:b/>
        <w:noProof/>
        <w:sz w:val="18"/>
        <w:szCs w:val="18"/>
      </w:rPr>
      <w:t>5</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719554">
    <w:abstractNumId w:val="0"/>
  </w:num>
  <w:num w:numId="2" w16cid:durableId="27150596">
    <w:abstractNumId w:val="31"/>
  </w:num>
  <w:num w:numId="3" w16cid:durableId="2012950013">
    <w:abstractNumId w:val="42"/>
  </w:num>
  <w:num w:numId="4" w16cid:durableId="762654237">
    <w:abstractNumId w:val="38"/>
  </w:num>
  <w:num w:numId="5" w16cid:durableId="20379239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7915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116939">
    <w:abstractNumId w:val="7"/>
  </w:num>
  <w:num w:numId="8" w16cid:durableId="1603878125">
    <w:abstractNumId w:val="6"/>
  </w:num>
  <w:num w:numId="9" w16cid:durableId="1401252770">
    <w:abstractNumId w:val="5"/>
  </w:num>
  <w:num w:numId="10" w16cid:durableId="2096322160">
    <w:abstractNumId w:val="4"/>
  </w:num>
  <w:num w:numId="11" w16cid:durableId="497699882">
    <w:abstractNumId w:val="3"/>
  </w:num>
  <w:num w:numId="12" w16cid:durableId="313225004">
    <w:abstractNumId w:val="2"/>
  </w:num>
  <w:num w:numId="13" w16cid:durableId="1362633495">
    <w:abstractNumId w:val="1"/>
  </w:num>
  <w:num w:numId="14" w16cid:durableId="592860024">
    <w:abstractNumId w:val="43"/>
  </w:num>
  <w:num w:numId="15" w16cid:durableId="2084526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5346984">
    <w:abstractNumId w:val="9"/>
  </w:num>
  <w:num w:numId="17" w16cid:durableId="1547528141">
    <w:abstractNumId w:val="45"/>
  </w:num>
  <w:num w:numId="18" w16cid:durableId="293604905">
    <w:abstractNumId w:val="13"/>
  </w:num>
  <w:num w:numId="19" w16cid:durableId="917205559">
    <w:abstractNumId w:val="53"/>
  </w:num>
  <w:num w:numId="20" w16cid:durableId="1471441178">
    <w:abstractNumId w:val="19"/>
  </w:num>
  <w:num w:numId="21" w16cid:durableId="709457806">
    <w:abstractNumId w:val="8"/>
  </w:num>
  <w:num w:numId="22" w16cid:durableId="401832379">
    <w:abstractNumId w:val="47"/>
  </w:num>
  <w:num w:numId="23" w16cid:durableId="1710883496">
    <w:abstractNumId w:val="22"/>
  </w:num>
  <w:num w:numId="24" w16cid:durableId="118189675">
    <w:abstractNumId w:val="33"/>
  </w:num>
  <w:num w:numId="25" w16cid:durableId="1105811278">
    <w:abstractNumId w:val="14"/>
  </w:num>
  <w:num w:numId="26" w16cid:durableId="2008555302">
    <w:abstractNumId w:val="12"/>
  </w:num>
  <w:num w:numId="27" w16cid:durableId="981036476">
    <w:abstractNumId w:val="34"/>
  </w:num>
  <w:num w:numId="28" w16cid:durableId="1259093667">
    <w:abstractNumId w:val="52"/>
  </w:num>
  <w:num w:numId="29" w16cid:durableId="897014365">
    <w:abstractNumId w:val="24"/>
  </w:num>
  <w:num w:numId="30" w16cid:durableId="1885557214">
    <w:abstractNumId w:val="36"/>
  </w:num>
  <w:num w:numId="31" w16cid:durableId="1968511325">
    <w:abstractNumId w:val="16"/>
  </w:num>
  <w:num w:numId="32" w16cid:durableId="1204058775">
    <w:abstractNumId w:val="35"/>
  </w:num>
  <w:num w:numId="33" w16cid:durableId="1948081158">
    <w:abstractNumId w:val="15"/>
  </w:num>
  <w:num w:numId="34" w16cid:durableId="17969658">
    <w:abstractNumId w:val="46"/>
  </w:num>
  <w:num w:numId="35" w16cid:durableId="1347245369">
    <w:abstractNumId w:val="54"/>
  </w:num>
  <w:num w:numId="36" w16cid:durableId="172039765">
    <w:abstractNumId w:val="29"/>
  </w:num>
  <w:num w:numId="37" w16cid:durableId="1275551222">
    <w:abstractNumId w:val="51"/>
  </w:num>
  <w:num w:numId="38" w16cid:durableId="1347445316">
    <w:abstractNumId w:val="55"/>
  </w:num>
  <w:num w:numId="39" w16cid:durableId="214894655">
    <w:abstractNumId w:val="11"/>
  </w:num>
  <w:num w:numId="40" w16cid:durableId="877284255">
    <w:abstractNumId w:val="41"/>
  </w:num>
  <w:num w:numId="41" w16cid:durableId="1823934064">
    <w:abstractNumId w:val="27"/>
  </w:num>
  <w:num w:numId="42" w16cid:durableId="518738424">
    <w:abstractNumId w:val="28"/>
  </w:num>
  <w:num w:numId="43" w16cid:durableId="1261403226">
    <w:abstractNumId w:val="10"/>
  </w:num>
  <w:num w:numId="44" w16cid:durableId="191916195">
    <w:abstractNumId w:val="32"/>
  </w:num>
  <w:num w:numId="45" w16cid:durableId="143469343">
    <w:abstractNumId w:val="26"/>
  </w:num>
  <w:num w:numId="46" w16cid:durableId="913784410">
    <w:abstractNumId w:val="17"/>
  </w:num>
  <w:num w:numId="47" w16cid:durableId="1378429409">
    <w:abstractNumId w:val="50"/>
  </w:num>
  <w:num w:numId="48" w16cid:durableId="1612861974">
    <w:abstractNumId w:val="25"/>
  </w:num>
  <w:num w:numId="49" w16cid:durableId="662196333">
    <w:abstractNumId w:val="21"/>
  </w:num>
  <w:num w:numId="50" w16cid:durableId="1228421819">
    <w:abstractNumId w:val="18"/>
  </w:num>
  <w:num w:numId="51" w16cid:durableId="1739862690">
    <w:abstractNumId w:val="23"/>
  </w:num>
  <w:num w:numId="52" w16cid:durableId="2095206027">
    <w:abstractNumId w:val="48"/>
  </w:num>
  <w:num w:numId="53" w16cid:durableId="910500829">
    <w:abstractNumId w:val="37"/>
  </w:num>
  <w:num w:numId="54" w16cid:durableId="584993017">
    <w:abstractNumId w:val="39"/>
  </w:num>
  <w:num w:numId="55" w16cid:durableId="406072512">
    <w:abstractNumId w:val="40"/>
  </w:num>
  <w:num w:numId="56" w16cid:durableId="598679923">
    <w:abstractNumId w:val="30"/>
  </w:num>
  <w:num w:numId="57" w16cid:durableId="1700079706">
    <w:abstractNumId w:val="20"/>
  </w:num>
  <w:num w:numId="58" w16cid:durableId="130290739">
    <w:abstractNumId w:val="49"/>
  </w:num>
  <w:num w:numId="59" w16cid:durableId="1177622264">
    <w:abstractNumId w:val="4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
    <w15:presenceInfo w15:providerId="None" w15:userId="vivo"/>
  </w15:person>
  <w15:person w15:author="Jonas Sedin">
    <w15:presenceInfo w15:providerId="None" w15:userId="Jonas Sedin"/>
  </w15:person>
  <w15:person w15:author="Ericsson (Robert)">
    <w15:presenceInfo w15:providerId="None" w15:userId="Ericsson (Robert)"/>
  </w15:person>
  <w15:person w15:author="Bharat-QC">
    <w15:presenceInfo w15:providerId="None" w15:userId="Bharat-QC"/>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1A"/>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D5C"/>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34B"/>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3E1"/>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0D"/>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0"/>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58C"/>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4E"/>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A6D"/>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51E"/>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2FD"/>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4FBC"/>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Normal"/>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Normal"/>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Normal"/>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B86478A-2762-43EE-AA37-8DA109B0DF75}">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6</Pages>
  <Words>2142</Words>
  <Characters>12215</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14329</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Bharat-QC</cp:lastModifiedBy>
  <cp:revision>10</cp:revision>
  <cp:lastPrinted>2017-05-08T20:55:00Z</cp:lastPrinted>
  <dcterms:created xsi:type="dcterms:W3CDTF">2024-08-28T17:32:00Z</dcterms:created>
  <dcterms:modified xsi:type="dcterms:W3CDTF">2024-08-28T21:33:00Z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