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DengXian" w:hint="eastAsia"/>
            <w:b/>
            <w:noProof/>
            <w:sz w:val="24"/>
            <w:lang w:eastAsia="zh-CN"/>
          </w:rPr>
          <w:t>7</w:t>
        </w:r>
      </w:fldSimple>
      <w:r w:rsidR="00A67CF1" w:rsidRPr="00AD1CC9">
        <w:rPr>
          <w:rFonts w:eastAsia="DengXian"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fldSimple w:instr="DOCPROPERTY  Tdoc#  \* MERGEFORMAT">
        <w:r w:rsidRPr="00AD1CC9">
          <w:rPr>
            <w:b/>
            <w:i/>
            <w:noProof/>
            <w:sz w:val="28"/>
          </w:rPr>
          <w:t>R2-240</w:t>
        </w:r>
        <w:r w:rsidR="00A67CF1" w:rsidRPr="00AD1CC9">
          <w:rPr>
            <w:rFonts w:eastAsia="DengXian" w:hint="eastAsia"/>
            <w:b/>
            <w:i/>
            <w:noProof/>
            <w:sz w:val="28"/>
            <w:lang w:eastAsia="zh-CN"/>
          </w:rPr>
          <w:t>xxxx</w:t>
        </w:r>
      </w:fldSimple>
    </w:p>
    <w:p w14:paraId="261929B3" w14:textId="11E23B7E" w:rsidR="00887E99" w:rsidRPr="00E52EC7" w:rsidRDefault="00E22C04" w:rsidP="00887E99">
      <w:pPr>
        <w:pStyle w:val="CRCoverPage"/>
        <w:outlineLvl w:val="0"/>
        <w:rPr>
          <w:rFonts w:eastAsia="DengXian"/>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DengXian" w:hint="eastAsia"/>
          <w:b/>
          <w:noProof/>
          <w:sz w:val="24"/>
          <w:lang w:eastAsia="zh-CN"/>
        </w:rPr>
        <w:t>China</w:t>
      </w:r>
      <w:r w:rsidR="00887E99" w:rsidRPr="00AD1CC9">
        <w:rPr>
          <w:b/>
          <w:noProof/>
          <w:sz w:val="24"/>
        </w:rPr>
        <w:t xml:space="preserve">, </w:t>
      </w:r>
      <w:fldSimple w:instr="DOCPROPERTY  StartDate  \* MERGEFORMAT">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w:t>
      </w:r>
      <w:proofErr w:type="gramStart"/>
      <w:r w:rsidRPr="00AD1CC9">
        <w:rPr>
          <w:rFonts w:ascii="Arial" w:eastAsia="MS Mincho" w:hAnsi="Arial" w:cs="Times New Roman"/>
          <w:b/>
          <w:kern w:val="0"/>
          <w:sz w:val="20"/>
          <w:lang w:val="en-GB" w:eastAsia="en-GB"/>
          <w14:ligatures w14:val="none"/>
        </w:rPr>
        <w:t>109][</w:t>
      </w:r>
      <w:proofErr w:type="gramEnd"/>
      <w:r w:rsidRPr="00AD1CC9">
        <w:rPr>
          <w:rFonts w:ascii="Arial" w:eastAsia="MS Mincho" w:hAnsi="Arial" w:cs="Times New Roman"/>
          <w:b/>
          <w:kern w:val="0"/>
          <w:sz w:val="20"/>
          <w:lang w:val="en-GB" w:eastAsia="en-GB"/>
          <w14:ligatures w14:val="none"/>
        </w:rPr>
        <w:t>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TableGrid"/>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75pt;height:138pt;mso-width-percent:0;mso-height-percent:0;mso-width-percent:0;mso-height-percent:0" o:ole="">
                  <v:imagedata r:id="rId12" o:title="" cropbottom="9510f"/>
                </v:shape>
                <o:OLEObject Type="Embed" ProgID="Visio.Drawing.15" ShapeID="_x0000_i1025" DrawAspect="Content" ObjectID="_1787651546"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r w:rsidR="00100F94" w14:paraId="3CF7D9F5" w14:textId="77777777" w:rsidTr="008F1A32">
        <w:tc>
          <w:tcPr>
            <w:tcW w:w="2903" w:type="dxa"/>
          </w:tcPr>
          <w:p w14:paraId="13781E80" w14:textId="01F785C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0236DB50" w14:textId="443F02D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0D883221" w14:textId="3D0C68B5"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W</w:t>
            </w:r>
            <w:r w:rsidRPr="00EA7E13">
              <w:rPr>
                <w:rFonts w:ascii="Times New Roman" w:eastAsia="Malgun Gothic" w:hAnsi="Times New Roman" w:cs="Times New Roman" w:hint="eastAsia"/>
                <w:kern w:val="0"/>
                <w:sz w:val="24"/>
                <w:lang w:val="en-GB" w:eastAsia="ko-KR"/>
                <w14:ligatures w14:val="none"/>
              </w:rPr>
              <w:t xml:space="preserve">e </w:t>
            </w:r>
            <w:r w:rsidRPr="00EA7E13">
              <w:rPr>
                <w:rFonts w:ascii="Times New Roman" w:eastAsia="Malgun Gothic" w:hAnsi="Times New Roman" w:cs="Times New Roman"/>
                <w:kern w:val="0"/>
                <w:sz w:val="24"/>
                <w:lang w:val="en-GB" w:eastAsia="ko-KR"/>
                <w14:ligatures w14:val="none"/>
              </w:rPr>
              <w:t xml:space="preserve">agree with Nokia’s view. </w:t>
            </w:r>
            <w:r w:rsidRPr="00EA7E13">
              <w:rPr>
                <w:rFonts w:ascii="Times New Roman" w:eastAsia="Malgun Gothic" w:hAnsi="Times New Roman" w:cs="Times New Roman" w:hint="eastAsia"/>
                <w:kern w:val="0"/>
                <w:sz w:val="24"/>
                <w:lang w:val="en-GB" w:eastAsia="ko-KR"/>
                <w14:ligatures w14:val="none"/>
              </w:rPr>
              <w:t xml:space="preserve">Otherwise, </w:t>
            </w:r>
            <w:r w:rsidRPr="00EA7E13">
              <w:rPr>
                <w:rFonts w:ascii="Times New Roman" w:eastAsia="Malgun Gothic" w:hAnsi="Times New Roman" w:cs="Times New Roman"/>
                <w:kern w:val="0"/>
                <w:sz w:val="24"/>
                <w:lang w:val="en-GB" w:eastAsia="ko-KR"/>
                <w14:ligatures w14:val="none"/>
              </w:rPr>
              <w:t>current specification regarding starting point of a PO should be changed.</w:t>
            </w:r>
          </w:p>
        </w:tc>
      </w:tr>
      <w:tr w:rsidR="00A66487" w14:paraId="14EDD55D" w14:textId="77777777" w:rsidTr="008F1A32">
        <w:tc>
          <w:tcPr>
            <w:tcW w:w="2903" w:type="dxa"/>
          </w:tcPr>
          <w:p w14:paraId="3B874FA9" w14:textId="4933F1BD"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5107E208" w14:textId="68CDCBA1"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36772C5E" w14:textId="3A09D5E0"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How short/long the gaps can be left for network configuration. The example provided by Nokia/Apple (to avoid overlapping POs) is a valid reason.</w:t>
            </w:r>
          </w:p>
        </w:tc>
      </w:tr>
      <w:tr w:rsidR="0081153B" w14:paraId="4E3DF4EF" w14:textId="77777777" w:rsidTr="008F1A32">
        <w:tc>
          <w:tcPr>
            <w:tcW w:w="2903" w:type="dxa"/>
          </w:tcPr>
          <w:p w14:paraId="587B8555" w14:textId="5EB5816E" w:rsidR="0081153B" w:rsidRP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15B6E493" w14:textId="743336FE"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 with comment</w:t>
            </w:r>
          </w:p>
        </w:tc>
        <w:tc>
          <w:tcPr>
            <w:tcW w:w="8141" w:type="dxa"/>
          </w:tcPr>
          <w:p w14:paraId="6BD1ACE6" w14:textId="7777777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w:t>
            </w:r>
            <w:r w:rsidRPr="0081153B">
              <w:rPr>
                <w:rFonts w:ascii="Times New Roman" w:eastAsia="Malgun Gothic" w:hAnsi="Times New Roman" w:cs="Times New Roman"/>
                <w:b/>
                <w:bCs/>
                <w:kern w:val="0"/>
                <w:sz w:val="24"/>
                <w:lang w:val="en-GB" w:eastAsia="ko-KR"/>
                <w14:ligatures w14:val="none"/>
              </w:rPr>
              <w:t>agree</w:t>
            </w:r>
            <w:r>
              <w:rPr>
                <w:rFonts w:ascii="Times New Roman" w:eastAsia="Malgun Gothic" w:hAnsi="Times New Roman" w:cs="Times New Roman"/>
                <w:kern w:val="0"/>
                <w:sz w:val="24"/>
                <w:lang w:val="en-GB" w:eastAsia="ko-KR"/>
                <w14:ligatures w14:val="none"/>
              </w:rPr>
              <w:t xml:space="preserve"> on the overlapping issue with the adjacent PFs (bundled PFs). </w:t>
            </w:r>
          </w:p>
          <w:p w14:paraId="548D3EE0" w14:textId="7777777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However, the size of the gap may vary depending on the number of POs (UEs camped on the NES cell). If the gap is not large enough, then the overlapping cannot be avoided completely; if the gap is too large, it defeats the purpose of bundling the PFs </w:t>
            </w:r>
            <w:r>
              <w:rPr>
                <w:rFonts w:ascii="Times New Roman" w:eastAsia="Malgun Gothic" w:hAnsi="Times New Roman" w:cs="Times New Roman"/>
                <w:kern w:val="0"/>
                <w:sz w:val="24"/>
                <w:lang w:val="en-GB" w:eastAsia="ko-KR"/>
                <w14:ligatures w14:val="none"/>
              </w:rPr>
              <w:t>together</w:t>
            </w:r>
            <w:r>
              <w:rPr>
                <w:rFonts w:ascii="Times New Roman" w:eastAsia="Malgun Gothic" w:hAnsi="Times New Roman" w:cs="Times New Roman"/>
                <w:kern w:val="0"/>
                <w:sz w:val="24"/>
                <w:lang w:val="en-GB" w:eastAsia="ko-KR"/>
                <w14:ligatures w14:val="none"/>
              </w:rPr>
              <w:t xml:space="preserve"> so that a NES cell may have more deep sleeping time.</w:t>
            </w:r>
          </w:p>
          <w:p w14:paraId="246B94F3" w14:textId="157ACF5F"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Additionally, if no impact to legacy UEs, the</w:t>
            </w:r>
            <w:r w:rsidR="00870834">
              <w:rPr>
                <w:rFonts w:ascii="Times New Roman" w:eastAsia="Malgun Gothic" w:hAnsi="Times New Roman" w:cs="Times New Roman"/>
                <w:kern w:val="0"/>
                <w:sz w:val="24"/>
                <w:lang w:val="en-GB" w:eastAsia="ko-KR"/>
                <w14:ligatures w14:val="none"/>
              </w:rPr>
              <w:t xml:space="preserve"> PFs still need to be distributed for legacy UEs.</w:t>
            </w:r>
            <w:r>
              <w:rPr>
                <w:rFonts w:ascii="Times New Roman" w:eastAsia="Malgun Gothic" w:hAnsi="Times New Roman" w:cs="Times New Roman"/>
                <w:kern w:val="0"/>
                <w:sz w:val="24"/>
                <w:lang w:val="en-GB" w:eastAsia="ko-KR"/>
                <w14:ligatures w14:val="none"/>
              </w:rPr>
              <w:t xml:space="preserve">   </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TableGrid"/>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(SFN + PF_offset) mod T = (T div N)*(</w:t>
            </w:r>
            <w:r w:rsidRPr="009D303D">
              <w:rPr>
                <w:rFonts w:ascii="Times New Roman" w:eastAsia="DengXian" w:hAnsi="Times New Roman" w:cs="Times New Roman"/>
                <w:b/>
                <w:bCs/>
                <w:strike/>
                <w:color w:val="FF0000"/>
                <w:kern w:val="24"/>
                <w:sz w:val="18"/>
                <w:szCs w:val="18"/>
                <w14:ligatures w14:val="none"/>
              </w:rPr>
              <w:t xml:space="preserve">UE_ID </w:t>
            </w:r>
            <w:proofErr w:type="spellStart"/>
            <w:r w:rsidRPr="009D303D">
              <w:rPr>
                <w:rFonts w:ascii="Times New Roman" w:eastAsia="DengXian" w:hAnsi="Times New Roman" w:cs="Times New Roman"/>
                <w:b/>
                <w:bCs/>
                <w:color w:val="FF0000"/>
                <w:kern w:val="24"/>
                <w:sz w:val="18"/>
                <w:szCs w:val="18"/>
                <w14:ligatures w14:val="none"/>
              </w:rPr>
              <w:t>SubGroup_ID</w:t>
            </w:r>
            <w:proofErr w:type="spellEnd"/>
            <w:r w:rsidRPr="009D303D">
              <w:rPr>
                <w:rFonts w:ascii="Times New Roman" w:eastAsia="DengXian" w:hAnsi="Times New Roman" w:cs="Times New Roman"/>
                <w:b/>
                <w:bCs/>
                <w:color w:val="FF0000"/>
                <w:kern w:val="24"/>
                <w:sz w:val="18"/>
                <w:szCs w:val="18"/>
                <w14:ligatures w14:val="none"/>
              </w:rPr>
              <w:t xml:space="preserve">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PF_offset) mod T = </w:t>
            </w:r>
            <w:r w:rsidRPr="009D303D">
              <w:rPr>
                <w:rFonts w:ascii="Times New Roman" w:eastAsia="DengXian" w:hAnsi="Times New Roman" w:cs="Times New Roman"/>
                <w:b/>
                <w:bCs/>
                <w:strike/>
                <w:color w:val="FF0000"/>
                <w:kern w:val="24"/>
                <w:sz w:val="18"/>
                <w:szCs w:val="18"/>
                <w14:ligatures w14:val="none"/>
              </w:rPr>
              <w:t>(T div N)*</w:t>
            </w:r>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lastRenderedPageBreak/>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Rel-19 PF = legacy PF +[ (UE_ID mod (</w:t>
            </w:r>
            <w:proofErr w:type="spellStart"/>
            <w:r w:rsidRPr="009D303D">
              <w:rPr>
                <w:rFonts w:ascii="Times New Roman" w:eastAsia="DengXian" w:hAnsi="Times New Roman" w:cs="Times New Roman"/>
                <w:b/>
                <w:bCs/>
                <w:color w:val="FF0000"/>
                <w:kern w:val="24"/>
                <w:sz w:val="18"/>
                <w:szCs w:val="18"/>
                <w14:ligatures w14:val="none"/>
              </w:rPr>
              <w:t>N_new</w:t>
            </w:r>
            <w:proofErr w:type="spellEnd"/>
            <w:r w:rsidRPr="009D303D">
              <w:rPr>
                <w:rFonts w:ascii="Times New Roman" w:eastAsia="DengXian" w:hAnsi="Times New Roman" w:cs="Times New Roman"/>
                <w:b/>
                <w:bCs/>
                <w:color w:val="FF0000"/>
                <w:kern w:val="24"/>
                <w:sz w:val="18"/>
                <w:szCs w:val="18"/>
                <w14:ligatures w14:val="none"/>
              </w:rPr>
              <w:t>/</w:t>
            </w:r>
            <w:proofErr w:type="spellStart"/>
            <w:r w:rsidRPr="009D303D">
              <w:rPr>
                <w:rFonts w:ascii="Times New Roman" w:eastAsia="DengXian" w:hAnsi="Times New Roman" w:cs="Times New Roman"/>
                <w:b/>
                <w:bCs/>
                <w:color w:val="FF0000"/>
                <w:kern w:val="24"/>
                <w:sz w:val="18"/>
                <w:szCs w:val="18"/>
                <w14:ligatures w14:val="none"/>
              </w:rPr>
              <w:t>N+factor</w:t>
            </w:r>
            <w:proofErr w:type="spellEnd"/>
            <w:r w:rsidRPr="009D303D">
              <w:rPr>
                <w:rFonts w:ascii="Times New Roman" w:eastAsia="DengXian"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+PF_Offset)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proofErr w:type="gramStart"/>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DengXian"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DengXian"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TableGrid"/>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 xml:space="preserve">can indicate the Rel-19 PFs position (e.g., list of SFNs) directly. UE finds the </w:t>
            </w:r>
            <w:r w:rsidRPr="007A0658">
              <w:rPr>
                <w:rFonts w:ascii="Times New Roman" w:hAnsi="Times New Roman" w:cs="Times New Roman"/>
                <w:kern w:val="0"/>
                <w:sz w:val="24"/>
                <w:lang w:val="en-GB"/>
                <w14:ligatures w14:val="none"/>
              </w:rPr>
              <w:lastRenderedPageBreak/>
              <w:t>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a-4, we think it actually doesn’t work. You can try some values as example. If the gap term is changed (i.e.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DengXian" w:hAnsi="Times New Roman" w:cs="Times New Roman"/>
                <w:b/>
                <w:bCs/>
                <w:color w:val="000000"/>
                <w:kern w:val="24"/>
                <w:sz w:val="18"/>
                <w:szCs w:val="18"/>
                <w:lang w:val="da-DK"/>
                <w14:ligatures w14:val="none"/>
              </w:rPr>
              <w:t xml:space="preserve">UE_ID mod </w:t>
            </w:r>
            <w:r>
              <w:rPr>
                <w:rFonts w:ascii="Times New Roman" w:eastAsia="DengXian" w:hAnsi="Times New Roman" w:cs="Times New Roman"/>
                <w:b/>
                <w:bCs/>
                <w:color w:val="000000"/>
                <w:kern w:val="24"/>
                <w:sz w:val="18"/>
                <w:szCs w:val="18"/>
                <w:lang w:val="da-DK"/>
                <w14:ligatures w14:val="none"/>
              </w:rPr>
              <w:t>N</w:t>
            </w:r>
            <w:r w:rsidRPr="009D303D">
              <w:rPr>
                <w:rFonts w:ascii="Times New Roman" w:eastAsia="DengXian" w:hAnsi="Times New Roman" w:cs="Times New Roman"/>
                <w:b/>
                <w:bCs/>
                <w:color w:val="000000"/>
                <w:kern w:val="24"/>
                <w:sz w:val="18"/>
                <w:szCs w:val="18"/>
                <w:lang w:val="da-DK"/>
                <w14:ligatures w14:val="none"/>
              </w:rPr>
              <w:t>)</w:t>
            </w:r>
            <w:r>
              <w:rPr>
                <w:rFonts w:ascii="Times New Roman" w:eastAsia="DengXian"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Huawei, HiSilicon</w:t>
            </w:r>
          </w:p>
        </w:tc>
        <w:tc>
          <w:tcPr>
            <w:tcW w:w="2904" w:type="dxa"/>
          </w:tcPr>
          <w:p w14:paraId="6D26F0B2" w14:textId="2BF564BB"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none</w:t>
            </w:r>
          </w:p>
        </w:tc>
        <w:tc>
          <w:tcPr>
            <w:tcW w:w="8141" w:type="dxa"/>
          </w:tcPr>
          <w:p w14:paraId="00262C0F" w14:textId="77777777"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5374F1EC"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r>
              <w:rPr>
                <w:rFonts w:ascii="Times New Roman" w:hAnsi="Times New Roman" w:cs="Times New Roman" w:hint="eastAsia"/>
                <w:kern w:val="0"/>
                <w:sz w:val="24"/>
                <w:lang w:val="en-GB"/>
                <w14:ligatures w14:val="none"/>
              </w:rPr>
              <w:t>UEs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gNB power consumption will be increased rather than decreased. </w:t>
            </w:r>
          </w:p>
        </w:tc>
      </w:tr>
      <w:tr w:rsidR="00100F94" w14:paraId="69B78C19" w14:textId="77777777" w:rsidTr="006B141D">
        <w:tc>
          <w:tcPr>
            <w:tcW w:w="2903" w:type="dxa"/>
          </w:tcPr>
          <w:p w14:paraId="45BFC453" w14:textId="5E1F011F"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lastRenderedPageBreak/>
              <w:t>LGE</w:t>
            </w:r>
          </w:p>
        </w:tc>
        <w:tc>
          <w:tcPr>
            <w:tcW w:w="2904" w:type="dxa"/>
          </w:tcPr>
          <w:p w14:paraId="68DB7ED0" w14:textId="2DAF30F2"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w:t>
            </w:r>
            <w:r w:rsidRPr="00EA7E13">
              <w:rPr>
                <w:rFonts w:ascii="Times New Roman" w:eastAsia="Malgun Gothic" w:hAnsi="Times New Roman" w:cs="Times New Roman"/>
                <w:kern w:val="0"/>
                <w:sz w:val="24"/>
                <w:lang w:val="en-GB" w:eastAsia="ko-KR"/>
                <w14:ligatures w14:val="none"/>
              </w:rPr>
              <w:t>4</w:t>
            </w:r>
          </w:p>
        </w:tc>
        <w:tc>
          <w:tcPr>
            <w:tcW w:w="8141" w:type="dxa"/>
          </w:tcPr>
          <w:p w14:paraId="479CE986" w14:textId="05CF418E"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14:ligatures w14:val="none"/>
              </w:rPr>
              <w:t>We prefer the option</w:t>
            </w:r>
            <w:r w:rsidRPr="00EA7E13">
              <w:rPr>
                <w:rFonts w:ascii="Times New Roman" w:hAnsi="Times New Roman" w:cs="Times New Roman" w:hint="eastAsia"/>
                <w:kern w:val="0"/>
                <w:sz w:val="24"/>
                <w14:ligatures w14:val="none"/>
              </w:rPr>
              <w:t xml:space="preserve"> </w:t>
            </w:r>
            <w:r w:rsidRPr="00EA7E13">
              <w:rPr>
                <w:rFonts w:ascii="Times New Roman" w:hAnsi="Times New Roman" w:cs="Times New Roman"/>
                <w:kern w:val="0"/>
                <w:sz w:val="24"/>
                <w14:ligatures w14:val="none"/>
              </w:rPr>
              <w:t xml:space="preserve">a-4. </w:t>
            </w:r>
            <w:r w:rsidRPr="00EA7E13">
              <w:rPr>
                <w:rFonts w:ascii="Times New Roman" w:hAnsi="Times New Roman" w:cs="Times New Roman" w:hint="eastAsia"/>
                <w:kern w:val="0"/>
                <w:sz w:val="24"/>
                <w14:ligatures w14:val="none"/>
              </w:rPr>
              <w:t xml:space="preserve">The options which provide a gap between adjacent PFs </w:t>
            </w:r>
            <w:r w:rsidRPr="00EA7E13">
              <w:rPr>
                <w:rFonts w:ascii="Times New Roman" w:hAnsi="Times New Roman" w:cs="Times New Roman"/>
                <w:kern w:val="0"/>
                <w:sz w:val="24"/>
                <w14:ligatures w14:val="none"/>
              </w:rPr>
              <w:t xml:space="preserve">can be a candidate option. </w:t>
            </w:r>
            <w:r w:rsidRPr="00EA7E13">
              <w:rPr>
                <w:rFonts w:ascii="Times New Roman" w:hAnsi="Times New Roman" w:cs="Times New Roman" w:hint="eastAsia"/>
                <w:kern w:val="0"/>
                <w:sz w:val="24"/>
                <w14:ligatures w14:val="none"/>
              </w:rPr>
              <w:t>There is</w:t>
            </w:r>
            <w:r w:rsidRPr="00EA7E13">
              <w:rPr>
                <w:rFonts w:ascii="Times New Roman" w:hAnsi="Times New Roman" w:cs="Times New Roman"/>
                <w:kern w:val="0"/>
                <w:sz w:val="24"/>
                <w14:ligatures w14:val="none"/>
              </w:rPr>
              <w:t>n’t</w:t>
            </w:r>
            <w:r w:rsidRPr="00EA7E13">
              <w:rPr>
                <w:rFonts w:ascii="Times New Roman" w:hAnsi="Times New Roman" w:cs="Times New Roman" w:hint="eastAsia"/>
                <w:kern w:val="0"/>
                <w:sz w:val="24"/>
                <w14:ligatures w14:val="none"/>
              </w:rPr>
              <w:t xml:space="preserve"> a major performance difference</w:t>
            </w:r>
            <w:r w:rsidRPr="00EA7E13">
              <w:rPr>
                <w:rFonts w:ascii="Times New Roman" w:hAnsi="Times New Roman" w:cs="Times New Roman"/>
                <w:kern w:val="0"/>
                <w:sz w:val="24"/>
                <w14:ligatures w14:val="none"/>
              </w:rPr>
              <w:t xml:space="preserve"> among candidate options. </w:t>
            </w:r>
            <w:r w:rsidRPr="00EA7E13">
              <w:rPr>
                <w:rFonts w:ascii="Times New Roman" w:hAnsi="Times New Roman" w:cs="Times New Roman" w:hint="eastAsia"/>
                <w:kern w:val="0"/>
                <w:sz w:val="24"/>
                <w14:ligatures w14:val="none"/>
              </w:rPr>
              <w:t xml:space="preserve">There are only preference differences. </w:t>
            </w:r>
            <w:r w:rsidRPr="00EA7E13">
              <w:rPr>
                <w:rFonts w:ascii="Times New Roman" w:hAnsi="Times New Roman" w:cs="Times New Roman"/>
                <w:kern w:val="0"/>
                <w:sz w:val="24"/>
                <w14:ligatures w14:val="none"/>
              </w:rPr>
              <w:t xml:space="preserve">For option a-4, </w:t>
            </w:r>
            <w:r w:rsidRPr="00EA7E13">
              <w:rPr>
                <w:rFonts w:ascii="Times New Roman" w:eastAsia="Malgun Gothic" w:hAnsi="Times New Roman" w:cs="Times New Roman" w:hint="eastAsia"/>
                <w:kern w:val="0"/>
                <w:sz w:val="24"/>
                <w:lang w:eastAsia="ko-KR"/>
                <w14:ligatures w14:val="none"/>
              </w:rPr>
              <w:t xml:space="preserve">it reuses most of legacy equation. </w:t>
            </w:r>
            <w:r w:rsidRPr="00EA7E13">
              <w:rPr>
                <w:rFonts w:ascii="Times New Roman" w:eastAsia="Malgun Gothic" w:hAnsi="Times New Roman" w:cs="Times New Roman"/>
                <w:kern w:val="0"/>
                <w:sz w:val="24"/>
                <w:lang w:eastAsia="ko-KR"/>
                <w14:ligatures w14:val="none"/>
              </w:rPr>
              <w:t>It only applies one new parameter “G” to express the concept “gap” which is the frame gap between consecutive PFs.</w:t>
            </w:r>
          </w:p>
        </w:tc>
      </w:tr>
      <w:tr w:rsidR="0092447F" w14:paraId="0E9DD47A" w14:textId="77777777" w:rsidTr="006B141D">
        <w:tc>
          <w:tcPr>
            <w:tcW w:w="2903" w:type="dxa"/>
          </w:tcPr>
          <w:p w14:paraId="2EB8AB4E" w14:textId="0766D913"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7D908EF2" w14:textId="077E56EF"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a-8 </w:t>
            </w:r>
          </w:p>
        </w:tc>
        <w:tc>
          <w:tcPr>
            <w:tcW w:w="8141" w:type="dxa"/>
          </w:tcPr>
          <w:p w14:paraId="2DC8E249" w14:textId="705023C7" w:rsidR="0092447F" w:rsidRPr="00EA7E13" w:rsidRDefault="0092447F" w:rsidP="00D15828">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Prefer to have formula similar to legacy formula. Legacy formula distributes PFs over duration T whereas intention of PF bundling is to enable distribution over a short interval (D) at the beginning of T. So just replacing (T div N) by (D div N) is sufficient. Number of PFs (N) for PF bundling can be signalled similar to legacy</w:t>
            </w:r>
            <w:r w:rsidR="001E2E02">
              <w:rPr>
                <w:rFonts w:ascii="Times New Roman" w:hAnsi="Times New Roman" w:cs="Times New Roman"/>
                <w:kern w:val="0"/>
                <w:sz w:val="24"/>
                <w14:ligatures w14:val="none"/>
              </w:rPr>
              <w:t xml:space="preserve"> </w:t>
            </w:r>
            <w:proofErr w:type="gramStart"/>
            <w:r w:rsidR="001E2E02">
              <w:rPr>
                <w:rFonts w:ascii="Times New Roman" w:hAnsi="Times New Roman" w:cs="Times New Roman"/>
                <w:kern w:val="0"/>
                <w:sz w:val="24"/>
                <w14:ligatures w14:val="none"/>
              </w:rPr>
              <w:t xml:space="preserve">i.e. </w:t>
            </w:r>
            <w:r w:rsidR="001E2E02" w:rsidRPr="001E2E02">
              <w:rPr>
                <w:rFonts w:ascii="Times New Roman" w:hAnsi="Times New Roman" w:cs="Times New Roman"/>
                <w:kern w:val="0"/>
                <w:sz w:val="24"/>
                <w14:ligatures w14:val="none"/>
              </w:rPr>
              <w:t>,</w:t>
            </w:r>
            <w:proofErr w:type="gramEnd"/>
            <w:r w:rsidR="001E2E02" w:rsidRPr="001E2E02">
              <w:rPr>
                <w:rFonts w:ascii="Times New Roman" w:hAnsi="Times New Roman" w:cs="Times New Roman"/>
                <w:kern w:val="0"/>
                <w:sz w:val="24"/>
                <w14:ligatures w14:val="none"/>
              </w:rPr>
              <w:t xml:space="preserve"> D/2, D/4, D/8 ,..in place of , T/2, T/4, T/8 ,..</w:t>
            </w:r>
          </w:p>
        </w:tc>
      </w:tr>
      <w:tr w:rsidR="00A66487" w14:paraId="77738F99" w14:textId="77777777" w:rsidTr="006B141D">
        <w:tc>
          <w:tcPr>
            <w:tcW w:w="2903" w:type="dxa"/>
          </w:tcPr>
          <w:p w14:paraId="4E934961" w14:textId="263116EC"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0372DB0B" w14:textId="0D40CC1A"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a-1/a-2/a-8</w:t>
            </w:r>
          </w:p>
        </w:tc>
        <w:tc>
          <w:tcPr>
            <w:tcW w:w="8141" w:type="dxa"/>
          </w:tcPr>
          <w:p w14:paraId="6849EF70" w14:textId="46957DF1"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a-1 can achieve configurability of gaps between PFs. a-2 and a-8 can be considered alternatively. All options indeed result in a formula change.</w:t>
            </w:r>
          </w:p>
        </w:tc>
      </w:tr>
      <w:tr w:rsidR="0081153B" w14:paraId="281FAF8C" w14:textId="77777777" w:rsidTr="006B141D">
        <w:tc>
          <w:tcPr>
            <w:tcW w:w="2903" w:type="dxa"/>
          </w:tcPr>
          <w:p w14:paraId="5BB295DB" w14:textId="059227B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6D2BCC18" w14:textId="530A52AC"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none</w:t>
            </w:r>
          </w:p>
        </w:tc>
        <w:tc>
          <w:tcPr>
            <w:tcW w:w="8141" w:type="dxa"/>
          </w:tcPr>
          <w:p w14:paraId="4E127D5B" w14:textId="77777777"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As commented to Q1-1, a configured gap may not be optimal, i.e. trade-off between overlapping and power saving.</w:t>
            </w:r>
          </w:p>
          <w:p w14:paraId="4441B73E" w14:textId="365FE2FA"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Additionally, as concluded from the offline </w:t>
            </w:r>
            <w:r>
              <w:rPr>
                <w:rFonts w:ascii="Times New Roman" w:hAnsi="Times New Roman" w:cs="Times New Roman"/>
                <w:kern w:val="0"/>
                <w:sz w:val="24"/>
                <w:lang w:val="en-GB"/>
                <w14:ligatures w14:val="none"/>
              </w:rPr>
              <w:t>“</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where option-a has spec impact (i.e., the equations are under discussion here) and option-b has least spec impact. At such late stage of NR, don’t see good reason to go to the option with more spec work.</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TableGrid"/>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ListParagraph"/>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gramStart"/>
            <w:r w:rsidRPr="008D12B5">
              <w:rPr>
                <w:rFonts w:ascii="Times New Roman" w:hAnsi="Times New Roman" w:cs="Times New Roman"/>
                <w:kern w:val="0"/>
                <w:sz w:val="24"/>
                <w:lang w:val="en-GB"/>
                <w14:ligatures w14:val="none"/>
              </w:rPr>
              <w:t>POs(</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r w:rsidR="00100F94" w14:paraId="187B0917" w14:textId="77777777" w:rsidTr="008D12B5">
        <w:tc>
          <w:tcPr>
            <w:tcW w:w="2903" w:type="dxa"/>
            <w:shd w:val="clear" w:color="auto" w:fill="auto"/>
          </w:tcPr>
          <w:p w14:paraId="2D3DD8AB" w14:textId="2DAB0661"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shd w:val="clear" w:color="auto" w:fill="auto"/>
          </w:tcPr>
          <w:p w14:paraId="38ADF4A9" w14:textId="2D2DD0DC"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shd w:val="clear" w:color="auto" w:fill="auto"/>
          </w:tcPr>
          <w:p w14:paraId="048FB763" w14:textId="0AA91D55" w:rsidR="00100F94" w:rsidRDefault="00100F94" w:rsidP="00100F94">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lang w:val="en-GB"/>
                <w14:ligatures w14:val="none"/>
              </w:rPr>
              <w:t>Selecting simple sub-option of option-a is needed since time budget for NES is only 1 TU in Rel-19.</w:t>
            </w:r>
          </w:p>
        </w:tc>
      </w:tr>
      <w:tr w:rsidR="0081153B" w14:paraId="415CAB46" w14:textId="77777777" w:rsidTr="008D12B5">
        <w:tc>
          <w:tcPr>
            <w:tcW w:w="2903" w:type="dxa"/>
            <w:shd w:val="clear" w:color="auto" w:fill="auto"/>
          </w:tcPr>
          <w:p w14:paraId="575DBA14" w14:textId="7E080B88" w:rsidR="0081153B" w:rsidRPr="00EA7E13" w:rsidRDefault="0081153B" w:rsidP="0081153B">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shd w:val="clear" w:color="auto" w:fill="auto"/>
          </w:tcPr>
          <w:p w14:paraId="41B88195" w14:textId="15AF6901" w:rsidR="0081153B" w:rsidRPr="00EA7E13" w:rsidRDefault="0081153B" w:rsidP="0081153B">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shd w:val="clear" w:color="auto" w:fill="auto"/>
          </w:tcPr>
          <w:p w14:paraId="5E5015AE" w14:textId="055C03F0" w:rsidR="0081153B" w:rsidRPr="00EA7E13" w:rsidRDefault="0081153B"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At such late stage of NR, selecting a least spec impact option is more realistic with only 1 TU time allocation.</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lastRenderedPageBreak/>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TableGrid"/>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signaling: </w:t>
            </w:r>
          </w:p>
          <w:p w14:paraId="35876929" w14:textId="727905A1" w:rsidR="0003400B" w:rsidRDefault="0003400B"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signaling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w:t>
            </w:r>
            <w:r>
              <w:rPr>
                <w:rFonts w:ascii="Times New Roman" w:hAnsi="Times New Roman" w:cs="Times New Roman" w:hint="eastAsia"/>
                <w:kern w:val="0"/>
                <w:sz w:val="24"/>
                <w:lang w:val="en-GB"/>
                <w14:ligatures w14:val="none"/>
              </w:rPr>
              <w:lastRenderedPageBreak/>
              <w:t xml:space="preserve">transmission helps the network to save power, so actually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sidRPr="005627A0">
              <w:rPr>
                <w:rFonts w:ascii="Times New Roman" w:hAnsi="Times New Roman" w:cs="Times New Roman" w:hint="eastAsia"/>
                <w:i/>
                <w:iCs/>
                <w:kern w:val="0"/>
                <w:sz w:val="24"/>
                <w:lang w:val="en-GB"/>
                <w14:ligatures w14:val="none"/>
              </w:rPr>
              <w:t xml:space="preserve">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ListParagraph"/>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w:t>
            </w:r>
            <w:proofErr w:type="spellStart"/>
            <w:r>
              <w:rPr>
                <w:rFonts w:ascii="Times New Roman" w:hAnsi="Times New Roman" w:cs="Times New Roman"/>
                <w:kern w:val="0"/>
                <w:sz w:val="24"/>
                <w14:ligatures w14:val="none"/>
              </w:rPr>
              <w:t>maxPO-perPF</w:t>
            </w:r>
            <w:proofErr w:type="spellEnd"/>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ListParagraph"/>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w:t>
            </w:r>
            <w:proofErr w:type="spellStart"/>
            <w:r>
              <w:rPr>
                <w:rFonts w:ascii="Times New Roman" w:hAnsi="Times New Roman" w:cs="Times New Roman"/>
                <w:kern w:val="0"/>
                <w:sz w:val="24"/>
                <w14:ligatures w14:val="none"/>
              </w:rPr>
              <w:t>assocaite</w:t>
            </w:r>
            <w:proofErr w:type="spellEnd"/>
            <w:r>
              <w:rPr>
                <w:rFonts w:ascii="Times New Roman" w:hAnsi="Times New Roman" w:cs="Times New Roman"/>
                <w:kern w:val="0"/>
                <w:sz w:val="24"/>
                <w14:ligatures w14:val="none"/>
              </w:rPr>
              <w:t xml:space="preserve"> with one PEI-O and 8 PO in 2 PFs to </w:t>
            </w:r>
            <w:proofErr w:type="spellStart"/>
            <w:r>
              <w:rPr>
                <w:rFonts w:ascii="Times New Roman" w:hAnsi="Times New Roman" w:cs="Times New Roman"/>
                <w:kern w:val="0"/>
                <w:sz w:val="24"/>
                <w14:ligatures w14:val="none"/>
              </w:rPr>
              <w:t>associte</w:t>
            </w:r>
            <w:proofErr w:type="spellEnd"/>
            <w:r>
              <w:rPr>
                <w:rFonts w:ascii="Times New Roman" w:hAnsi="Times New Roman" w:cs="Times New Roman"/>
                <w:kern w:val="0"/>
                <w:sz w:val="24"/>
                <w14:ligatures w14:val="none"/>
              </w:rPr>
              <w:t xml:space="preserve"> with one PEI-O, RRC needs to also extend existing PEI configuration to add new </w:t>
            </w:r>
            <w:proofErr w:type="spellStart"/>
            <w:r>
              <w:rPr>
                <w:rFonts w:ascii="Times New Roman" w:hAnsi="Times New Roman" w:cs="Times New Roman"/>
                <w:kern w:val="0"/>
                <w:sz w:val="24"/>
                <w14:ligatures w14:val="none"/>
              </w:rPr>
              <w:t>valuse</w:t>
            </w:r>
            <w:proofErr w:type="spellEnd"/>
            <w:r>
              <w:rPr>
                <w:rFonts w:ascii="Times New Roman" w:hAnsi="Times New Roman" w:cs="Times New Roman"/>
                <w:kern w:val="0"/>
                <w:sz w:val="24"/>
                <w14:ligatures w14:val="none"/>
              </w:rPr>
              <w:t xml:space="preserv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lastRenderedPageBreak/>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ListParagraph"/>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ListParagraph"/>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6D041BC4" w14:textId="77777777" w:rsidTr="006B141D">
        <w:tc>
          <w:tcPr>
            <w:tcW w:w="2903" w:type="dxa"/>
          </w:tcPr>
          <w:p w14:paraId="64D3FFB9" w14:textId="5C667A94"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34063BE4" w14:textId="5D0E007A"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6E3471F1" w14:textId="7777777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2447F" w14:paraId="618AFC54" w14:textId="77777777" w:rsidTr="006B141D">
        <w:tc>
          <w:tcPr>
            <w:tcW w:w="2903" w:type="dxa"/>
          </w:tcPr>
          <w:p w14:paraId="0F76DD54" w14:textId="21471EC3"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5E158ABF" w14:textId="3EE2E8D4"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7B78BA2B" w14:textId="77777777" w:rsidR="0092447F" w:rsidRDefault="0092447F"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66487" w14:paraId="09023148" w14:textId="77777777" w:rsidTr="006B141D">
        <w:tc>
          <w:tcPr>
            <w:tcW w:w="2903" w:type="dxa"/>
          </w:tcPr>
          <w:p w14:paraId="55EF5419" w14:textId="1E5133E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597A38F1" w14:textId="2C42121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40E76B0A" w14:textId="77777777"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1153B" w14:paraId="78CA5CE3" w14:textId="77777777" w:rsidTr="006B141D">
        <w:tc>
          <w:tcPr>
            <w:tcW w:w="2903" w:type="dxa"/>
          </w:tcPr>
          <w:p w14:paraId="35111251" w14:textId="548C177A"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6AF88BAF" w14:textId="1D6D7C90"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5C13A5BE" w14:textId="77777777"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7in;height:156pt;mso-width-percent:0;mso-height-percent:0;mso-width-percent:0;mso-height-percent:0" o:ole="">
            <v:imagedata r:id="rId14" o:title=""/>
          </v:shape>
          <o:OLEObject Type="Embed" ProgID="Visio.Drawing.15" ShapeID="_x0000_i1026" DrawAspect="Content" ObjectID="_1787651547" r:id="rId15"/>
        </w:object>
      </w:r>
    </w:p>
    <w:p w14:paraId="40A9206A" w14:textId="1EEB6130" w:rsidR="00E953B8" w:rsidRDefault="00E953B8" w:rsidP="00E953B8">
      <w:pPr>
        <w:pStyle w:val="Caption"/>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SimSun" w:hAnsi="Times New Roman" w:cs="Times New Roman"/>
          <w:i/>
          <w:kern w:val="0"/>
          <w:sz w:val="20"/>
          <w:szCs w:val="20"/>
          <w:lang w:val="en-GB" w:eastAsia="ja-JP"/>
          <w14:ligatures w14:val="none"/>
        </w:rPr>
        <w:t>SearchSpaceId</w:t>
      </w:r>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paging-SearchSpace</w:t>
      </w:r>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TableGrid"/>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the signaling overhead due to additional RRC signaling: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752E8522"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171C3697" w14:textId="756D137F" w:rsidR="00A5185E" w:rsidRDefault="00A5185E"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hint="eastAsia"/>
                <w:sz w:val="24"/>
                <w:lang w:val="en-GB"/>
              </w:rPr>
              <w:t>【</w:t>
            </w:r>
            <w:r>
              <w:rPr>
                <w:rFonts w:ascii="Times New Roman" w:hAnsi="Times New Roman" w:cs="Times New Roman" w:hint="eastAsia"/>
                <w:sz w:val="24"/>
                <w:lang w:val="en-GB"/>
              </w:rPr>
              <w:t>vivo2</w:t>
            </w:r>
            <w:r>
              <w:rPr>
                <w:rFonts w:ascii="Times New Roman" w:hAnsi="Times New Roman" w:cs="Times New Roman" w:hint="eastAsia"/>
                <w:sz w:val="24"/>
                <w:lang w:val="en-GB"/>
              </w:rPr>
              <w:t>】：</w:t>
            </w:r>
            <w:r>
              <w:rPr>
                <w:rFonts w:ascii="Times New Roman" w:hAnsi="Times New Roman" w:cs="Times New Roman"/>
                <w:sz w:val="24"/>
                <w:lang w:val="en-GB"/>
              </w:rPr>
              <w:t>R</w:t>
            </w:r>
            <w:r>
              <w:rPr>
                <w:rFonts w:ascii="Times New Roman" w:hAnsi="Times New Roman" w:cs="Times New Roman" w:hint="eastAsia"/>
                <w:sz w:val="24"/>
                <w:lang w:val="en-GB"/>
              </w:rPr>
              <w:t>evise</w:t>
            </w:r>
            <w:r>
              <w:rPr>
                <w:rFonts w:ascii="Times New Roman" w:hAnsi="Times New Roman" w:cs="Times New Roman"/>
                <w:sz w:val="24"/>
                <w:lang w:val="en-GB"/>
              </w:rPr>
              <w:t xml:space="preserve"> </w:t>
            </w:r>
            <w:r>
              <w:rPr>
                <w:rFonts w:ascii="Times New Roman" w:hAnsi="Times New Roman" w:cs="Times New Roman" w:hint="eastAsia"/>
                <w:sz w:val="24"/>
                <w:lang w:val="en-GB"/>
              </w:rPr>
              <w:t>t</w:t>
            </w:r>
            <w:r>
              <w:rPr>
                <w:rFonts w:ascii="Times New Roman" w:hAnsi="Times New Roman" w:cs="Times New Roman"/>
                <w:sz w:val="24"/>
                <w:lang w:val="en-GB"/>
              </w:rPr>
              <w:t>he table.</w:t>
            </w:r>
          </w:p>
          <w:p w14:paraId="7E427F2E" w14:textId="51484543" w:rsidR="00BD079D" w:rsidRDefault="00A5185E"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ko-KR"/>
              </w:rPr>
              <w:lastRenderedPageBreak/>
              <w:drawing>
                <wp:inline distT="0" distB="0" distL="0" distR="0" wp14:anchorId="5C95FB3F" wp14:editId="00D48CE9">
                  <wp:extent cx="4751294" cy="35144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7619" cy="3526569"/>
                          </a:xfrm>
                          <a:prstGeom prst="rect">
                            <a:avLst/>
                          </a:prstGeom>
                        </pic:spPr>
                      </pic:pic>
                    </a:graphicData>
                  </a:graphic>
                </wp:inline>
              </w:drawing>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First, we think there is one difference between option a and b: compared with option b, option a provides more flexibility / balance of common CORESET / SearchSpace distribution / usage in PF. For example, we assume that there are totally 60 PMOs in one PF and 4 POs (i.e. Ns=4) will occupy 32 PMOs (e.g. 8 SSB) in legacy. Then, it will make below difference between option a and b:</w:t>
            </w:r>
          </w:p>
          <w:p w14:paraId="7F0E7216"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 b: assuming Ns is increased to 8 (i.e. 8 PO), it will result in that PF has all 60 PMO occupied for paging, and the adjacent frame has 4 PMO occupied for paging. It also implies PF may not have common CORESET / SearchSpace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signaling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lastRenderedPageBreak/>
              <w:t>Huawei, HiSilicon</w:t>
            </w:r>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5B0C2342" w14:textId="77777777" w:rsidTr="5CFCDC56">
        <w:tc>
          <w:tcPr>
            <w:tcW w:w="2903" w:type="dxa"/>
          </w:tcPr>
          <w:p w14:paraId="7DA40FFC" w14:textId="673F1910"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1A062C09" w14:textId="4E65FC61"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tcPr>
          <w:p w14:paraId="79D427EA" w14:textId="30F06CD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However, there would be a minor difference for the system performance d</w:t>
            </w:r>
            <w:r w:rsidRPr="00EA7E13">
              <w:rPr>
                <w:rFonts w:ascii="Times New Roman" w:eastAsia="Malgun Gothic" w:hAnsi="Times New Roman" w:cs="Times New Roman" w:hint="eastAsia"/>
                <w:kern w:val="0"/>
                <w:sz w:val="24"/>
                <w:lang w:val="en-GB" w:eastAsia="ko-KR"/>
                <w14:ligatures w14:val="none"/>
              </w:rPr>
              <w:t>epending on each option</w:t>
            </w:r>
            <w:r w:rsidRPr="00EA7E13">
              <w:rPr>
                <w:rFonts w:ascii="Times New Roman" w:eastAsia="Malgun Gothic" w:hAnsi="Times New Roman" w:cs="Times New Roman"/>
                <w:kern w:val="0"/>
                <w:sz w:val="24"/>
                <w:lang w:val="en-GB" w:eastAsia="ko-KR"/>
                <w14:ligatures w14:val="none"/>
              </w:rPr>
              <w:t>’s detail.</w:t>
            </w:r>
          </w:p>
        </w:tc>
      </w:tr>
      <w:tr w:rsidR="00A50A2F" w14:paraId="2B4DFF94" w14:textId="77777777" w:rsidTr="5CFCDC56">
        <w:tc>
          <w:tcPr>
            <w:tcW w:w="2903" w:type="dxa"/>
          </w:tcPr>
          <w:p w14:paraId="5E7C48A5" w14:textId="62ABB109"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60FBD81A" w14:textId="5748E12F"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2306241F"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do not see any difference in performance. </w:t>
            </w:r>
          </w:p>
          <w:p w14:paraId="6C504DC3"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04AC8294" w14:textId="77777777" w:rsidR="00A50A2F" w:rsidRDefault="00A50A2F" w:rsidP="00EB52F2">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eastAsia="Malgun Gothic" w:hAnsi="Times New Roman" w:cs="Times New Roman"/>
                <w:kern w:val="0"/>
                <w:sz w:val="24"/>
                <w:lang w:val="en-GB" w:eastAsia="ko-KR"/>
                <w14:ligatures w14:val="none"/>
              </w:rPr>
              <w:lastRenderedPageBreak/>
              <w:t xml:space="preserve">Do not agree with Apple’s analysis. By proper configuration of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sidRPr="00A50A2F">
              <w:rPr>
                <w:rFonts w:ascii="Times New Roman" w:hAnsi="Times New Roman" w:cs="Times New Roman"/>
                <w:sz w:val="24"/>
                <w:lang w:val="en-GB"/>
              </w:rPr>
              <w:t>both options will have same usage of PMOs.</w:t>
            </w:r>
          </w:p>
          <w:p w14:paraId="28159C66"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5B456B53" w14:textId="61F09821"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On signalling overhead:</w:t>
            </w:r>
          </w:p>
          <w:p w14:paraId="13D988A7" w14:textId="7ABFC9C0" w:rsidR="00A50A2F"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a, max number of POs per PF is 4. So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4 times.</w:t>
            </w:r>
          </w:p>
          <w:p w14:paraId="79E855FF" w14:textId="39461939" w:rsidR="00A50A2F" w:rsidRPr="00DA389E"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w:t>
            </w:r>
            <w:r w:rsidR="00A50A2F">
              <w:rPr>
                <w:rFonts w:ascii="Times New Roman" w:eastAsia="Malgun Gothic" w:hAnsi="Times New Roman" w:cs="Times New Roman"/>
                <w:kern w:val="0"/>
                <w:sz w:val="24"/>
                <w:lang w:val="en-GB" w:eastAsia="ko-KR"/>
                <w14:ligatures w14:val="none"/>
              </w:rPr>
              <w:t>b</w:t>
            </w:r>
            <w:r>
              <w:rPr>
                <w:rFonts w:ascii="Times New Roman" w:eastAsia="Malgun Gothic" w:hAnsi="Times New Roman" w:cs="Times New Roman"/>
                <w:kern w:val="0"/>
                <w:sz w:val="24"/>
                <w:lang w:val="en-GB" w:eastAsia="ko-KR"/>
                <w14:ligatures w14:val="none"/>
              </w:rPr>
              <w:t xml:space="preserve">,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w:t>
            </w:r>
            <w:r w:rsidR="00A50A2F">
              <w:rPr>
                <w:rFonts w:ascii="Times New Roman" w:hAnsi="Times New Roman" w:cs="Times New Roman"/>
                <w:sz w:val="24"/>
                <w:lang w:val="en-GB"/>
              </w:rPr>
              <w:t>X</w:t>
            </w:r>
            <w:r w:rsidR="00A50A2F" w:rsidRPr="00A50A2F">
              <w:rPr>
                <w:rFonts w:ascii="Times New Roman" w:hAnsi="Times New Roman" w:cs="Times New Roman"/>
                <w:sz w:val="24"/>
                <w:lang w:val="en-GB"/>
              </w:rPr>
              <w:t xml:space="preserve"> times</w:t>
            </w:r>
            <w:r w:rsidR="00A50A2F">
              <w:rPr>
                <w:rFonts w:ascii="Times New Roman" w:hAnsi="Times New Roman" w:cs="Times New Roman"/>
                <w:sz w:val="24"/>
                <w:lang w:val="en-GB"/>
              </w:rPr>
              <w:t>, X is number of POs per PF where X can be greater than 4.</w:t>
            </w:r>
          </w:p>
          <w:p w14:paraId="389E4872" w14:textId="5ACE1B73" w:rsidR="00DA389E"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 option a), there is no flexibility in allocating starting PMO independently for each PO in the bundle. In option b), there is flexibility in allocating starting PMO independently for each PO. In our view, it is good to this additional flexibility.</w:t>
            </w:r>
          </w:p>
        </w:tc>
      </w:tr>
      <w:tr w:rsidR="00A66487" w14:paraId="2DBB2B53" w14:textId="77777777" w:rsidTr="5CFCDC56">
        <w:tc>
          <w:tcPr>
            <w:tcW w:w="2903" w:type="dxa"/>
          </w:tcPr>
          <w:p w14:paraId="2A4323D9" w14:textId="2FDDABF1"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lastRenderedPageBreak/>
              <w:t>InterDigital</w:t>
            </w:r>
          </w:p>
        </w:tc>
        <w:tc>
          <w:tcPr>
            <w:tcW w:w="2904" w:type="dxa"/>
          </w:tcPr>
          <w:p w14:paraId="6CC316DE" w14:textId="661A1A22"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13513717" w14:textId="12698589"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Similar system performance can be achieved with both options. </w:t>
            </w:r>
          </w:p>
        </w:tc>
      </w:tr>
      <w:tr w:rsidR="0081153B" w14:paraId="18FEADD2" w14:textId="77777777" w:rsidTr="5CFCDC56">
        <w:tc>
          <w:tcPr>
            <w:tcW w:w="2903" w:type="dxa"/>
          </w:tcPr>
          <w:p w14:paraId="10AC4139" w14:textId="4F7047EF"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3B4EEFB7" w14:textId="21848D91"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5E4F084F" w14:textId="67554025"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For power saving and latency, no difference.</w:t>
            </w:r>
          </w:p>
        </w:tc>
      </w:tr>
    </w:tbl>
    <w:p w14:paraId="080D6008" w14:textId="77777777" w:rsidR="003E387E" w:rsidRPr="0081153B" w:rsidRDefault="003E387E" w:rsidP="00F6754B">
      <w:pPr>
        <w:spacing w:beforeLines="50" w:before="156"/>
        <w:rPr>
          <w:rFonts w:ascii="Times New Roman" w:hAnsi="Times New Roman" w:cs="Times New Roman"/>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lastRenderedPageBreak/>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B2CA" w14:textId="77777777" w:rsidR="002A745B" w:rsidRDefault="002A745B" w:rsidP="00D67E73">
      <w:pPr>
        <w:spacing w:after="0" w:line="240" w:lineRule="auto"/>
      </w:pPr>
      <w:r>
        <w:separator/>
      </w:r>
    </w:p>
  </w:endnote>
  <w:endnote w:type="continuationSeparator" w:id="0">
    <w:p w14:paraId="3289E004" w14:textId="77777777" w:rsidR="002A745B" w:rsidRDefault="002A745B" w:rsidP="00D67E73">
      <w:pPr>
        <w:spacing w:after="0" w:line="240" w:lineRule="auto"/>
      </w:pPr>
      <w:r>
        <w:continuationSeparator/>
      </w:r>
    </w:p>
  </w:endnote>
  <w:endnote w:type="continuationNotice" w:id="1">
    <w:p w14:paraId="059CA235" w14:textId="77777777" w:rsidR="002A745B" w:rsidRDefault="002A7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D2438" w14:textId="77777777" w:rsidR="002A745B" w:rsidRDefault="002A745B" w:rsidP="00D67E73">
      <w:pPr>
        <w:spacing w:after="0" w:line="240" w:lineRule="auto"/>
      </w:pPr>
      <w:r>
        <w:separator/>
      </w:r>
    </w:p>
  </w:footnote>
  <w:footnote w:type="continuationSeparator" w:id="0">
    <w:p w14:paraId="2E39697B" w14:textId="77777777" w:rsidR="002A745B" w:rsidRDefault="002A745B" w:rsidP="00D67E73">
      <w:pPr>
        <w:spacing w:after="0" w:line="240" w:lineRule="auto"/>
      </w:pPr>
      <w:r>
        <w:continuationSeparator/>
      </w:r>
    </w:p>
  </w:footnote>
  <w:footnote w:type="continuationNotice" w:id="1">
    <w:p w14:paraId="1B6DE5E5" w14:textId="77777777" w:rsidR="002A745B" w:rsidRDefault="002A74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3030C96"/>
    <w:multiLevelType w:val="hybridMultilevel"/>
    <w:tmpl w:val="2CF039DA"/>
    <w:lvl w:ilvl="0" w:tplc="B9A21D4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1"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3"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7"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8"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16cid:durableId="2061250502">
    <w:abstractNumId w:val="21"/>
  </w:num>
  <w:num w:numId="2" w16cid:durableId="1303920658">
    <w:abstractNumId w:val="22"/>
  </w:num>
  <w:num w:numId="3" w16cid:durableId="1918442466">
    <w:abstractNumId w:val="27"/>
  </w:num>
  <w:num w:numId="4" w16cid:durableId="1558936503">
    <w:abstractNumId w:val="16"/>
  </w:num>
  <w:num w:numId="5" w16cid:durableId="1504667182">
    <w:abstractNumId w:val="18"/>
  </w:num>
  <w:num w:numId="6" w16cid:durableId="1535078552">
    <w:abstractNumId w:val="13"/>
  </w:num>
  <w:num w:numId="7" w16cid:durableId="551307378">
    <w:abstractNumId w:val="25"/>
  </w:num>
  <w:num w:numId="8" w16cid:durableId="154614391">
    <w:abstractNumId w:val="20"/>
  </w:num>
  <w:num w:numId="9" w16cid:durableId="1251230325">
    <w:abstractNumId w:val="15"/>
  </w:num>
  <w:num w:numId="10" w16cid:durableId="463892891">
    <w:abstractNumId w:val="29"/>
  </w:num>
  <w:num w:numId="11" w16cid:durableId="1440416293">
    <w:abstractNumId w:val="17"/>
  </w:num>
  <w:num w:numId="12" w16cid:durableId="1505245496">
    <w:abstractNumId w:val="28"/>
  </w:num>
  <w:num w:numId="13" w16cid:durableId="1691835850">
    <w:abstractNumId w:val="9"/>
  </w:num>
  <w:num w:numId="14" w16cid:durableId="436340718">
    <w:abstractNumId w:val="7"/>
  </w:num>
  <w:num w:numId="15" w16cid:durableId="458189100">
    <w:abstractNumId w:val="6"/>
  </w:num>
  <w:num w:numId="16" w16cid:durableId="164369117">
    <w:abstractNumId w:val="5"/>
  </w:num>
  <w:num w:numId="17" w16cid:durableId="53965177">
    <w:abstractNumId w:val="4"/>
  </w:num>
  <w:num w:numId="18" w16cid:durableId="1679189866">
    <w:abstractNumId w:val="8"/>
  </w:num>
  <w:num w:numId="19" w16cid:durableId="1401094747">
    <w:abstractNumId w:val="3"/>
  </w:num>
  <w:num w:numId="20" w16cid:durableId="1411079388">
    <w:abstractNumId w:val="2"/>
  </w:num>
  <w:num w:numId="21" w16cid:durableId="235937037">
    <w:abstractNumId w:val="1"/>
  </w:num>
  <w:num w:numId="22" w16cid:durableId="460609278">
    <w:abstractNumId w:val="0"/>
  </w:num>
  <w:num w:numId="23" w16cid:durableId="2001347380">
    <w:abstractNumId w:val="10"/>
  </w:num>
  <w:num w:numId="24" w16cid:durableId="1403062735">
    <w:abstractNumId w:val="24"/>
  </w:num>
  <w:num w:numId="25" w16cid:durableId="63262376">
    <w:abstractNumId w:val="11"/>
  </w:num>
  <w:num w:numId="26" w16cid:durableId="1206217329">
    <w:abstractNumId w:val="26"/>
  </w:num>
  <w:num w:numId="27" w16cid:durableId="1450007614">
    <w:abstractNumId w:val="12"/>
  </w:num>
  <w:num w:numId="28" w16cid:durableId="244416476">
    <w:abstractNumId w:val="23"/>
  </w:num>
  <w:num w:numId="29" w16cid:durableId="674922348">
    <w:abstractNumId w:val="19"/>
  </w:num>
  <w:num w:numId="30" w16cid:durableId="492260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zNDExMjMzNbE0NzdW0lEKTi0uzszPAykwrAUAr7T4XSwAAAA="/>
  </w:docVars>
  <w:rsids>
    <w:rsidRoot w:val="0091670F"/>
    <w:rsid w:val="0001510A"/>
    <w:rsid w:val="0003400B"/>
    <w:rsid w:val="000374FB"/>
    <w:rsid w:val="000376EF"/>
    <w:rsid w:val="0004180E"/>
    <w:rsid w:val="00042159"/>
    <w:rsid w:val="000602DF"/>
    <w:rsid w:val="00083BD4"/>
    <w:rsid w:val="000925DB"/>
    <w:rsid w:val="000B2239"/>
    <w:rsid w:val="000C128B"/>
    <w:rsid w:val="000C5356"/>
    <w:rsid w:val="000E6A28"/>
    <w:rsid w:val="000E7D77"/>
    <w:rsid w:val="001007CB"/>
    <w:rsid w:val="00100F94"/>
    <w:rsid w:val="0013683D"/>
    <w:rsid w:val="00141E89"/>
    <w:rsid w:val="00162357"/>
    <w:rsid w:val="001662C4"/>
    <w:rsid w:val="00166EDD"/>
    <w:rsid w:val="0019337C"/>
    <w:rsid w:val="00193713"/>
    <w:rsid w:val="0019554D"/>
    <w:rsid w:val="001A4158"/>
    <w:rsid w:val="001C26CC"/>
    <w:rsid w:val="001D4DAD"/>
    <w:rsid w:val="001E2749"/>
    <w:rsid w:val="001E2E02"/>
    <w:rsid w:val="001E6168"/>
    <w:rsid w:val="001F4BA8"/>
    <w:rsid w:val="002009B1"/>
    <w:rsid w:val="0020599D"/>
    <w:rsid w:val="00206702"/>
    <w:rsid w:val="002075CD"/>
    <w:rsid w:val="00213E4C"/>
    <w:rsid w:val="0022712E"/>
    <w:rsid w:val="002511E6"/>
    <w:rsid w:val="00251B7C"/>
    <w:rsid w:val="0026492E"/>
    <w:rsid w:val="00266BD3"/>
    <w:rsid w:val="002838C3"/>
    <w:rsid w:val="002A2E73"/>
    <w:rsid w:val="002A745B"/>
    <w:rsid w:val="002D7D2D"/>
    <w:rsid w:val="002F0F8E"/>
    <w:rsid w:val="003153C3"/>
    <w:rsid w:val="00325B3F"/>
    <w:rsid w:val="003318C3"/>
    <w:rsid w:val="003336E1"/>
    <w:rsid w:val="003728A9"/>
    <w:rsid w:val="00373245"/>
    <w:rsid w:val="00374FDB"/>
    <w:rsid w:val="0038477F"/>
    <w:rsid w:val="003A1543"/>
    <w:rsid w:val="003C244E"/>
    <w:rsid w:val="003C4253"/>
    <w:rsid w:val="003C4B92"/>
    <w:rsid w:val="003C66C9"/>
    <w:rsid w:val="003D3756"/>
    <w:rsid w:val="003D412C"/>
    <w:rsid w:val="003D7033"/>
    <w:rsid w:val="003E1C1A"/>
    <w:rsid w:val="003E387E"/>
    <w:rsid w:val="003E7246"/>
    <w:rsid w:val="003F02C5"/>
    <w:rsid w:val="003F392B"/>
    <w:rsid w:val="004103C0"/>
    <w:rsid w:val="004146E4"/>
    <w:rsid w:val="004150DD"/>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627A0"/>
    <w:rsid w:val="00581430"/>
    <w:rsid w:val="005B2BA2"/>
    <w:rsid w:val="005D1A89"/>
    <w:rsid w:val="005D64EF"/>
    <w:rsid w:val="005E4D31"/>
    <w:rsid w:val="005E6D57"/>
    <w:rsid w:val="006055C2"/>
    <w:rsid w:val="00610C50"/>
    <w:rsid w:val="00622A61"/>
    <w:rsid w:val="00627AF3"/>
    <w:rsid w:val="0063270A"/>
    <w:rsid w:val="0065025A"/>
    <w:rsid w:val="00665CA3"/>
    <w:rsid w:val="00687B0B"/>
    <w:rsid w:val="00693314"/>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276D"/>
    <w:rsid w:val="00785E0F"/>
    <w:rsid w:val="007932C0"/>
    <w:rsid w:val="00794E56"/>
    <w:rsid w:val="007A0658"/>
    <w:rsid w:val="007B2011"/>
    <w:rsid w:val="007E4C24"/>
    <w:rsid w:val="007E7A45"/>
    <w:rsid w:val="007F78C5"/>
    <w:rsid w:val="00802580"/>
    <w:rsid w:val="0081153B"/>
    <w:rsid w:val="008222E0"/>
    <w:rsid w:val="00831A85"/>
    <w:rsid w:val="00831EB7"/>
    <w:rsid w:val="008458CA"/>
    <w:rsid w:val="00865CE1"/>
    <w:rsid w:val="00870834"/>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2447F"/>
    <w:rsid w:val="00961791"/>
    <w:rsid w:val="00962B59"/>
    <w:rsid w:val="0098248B"/>
    <w:rsid w:val="00983507"/>
    <w:rsid w:val="009900C7"/>
    <w:rsid w:val="009A3AAF"/>
    <w:rsid w:val="009C2A8C"/>
    <w:rsid w:val="009C78B8"/>
    <w:rsid w:val="009D303D"/>
    <w:rsid w:val="009D641A"/>
    <w:rsid w:val="009E612C"/>
    <w:rsid w:val="00A16AE1"/>
    <w:rsid w:val="00A35F24"/>
    <w:rsid w:val="00A362B1"/>
    <w:rsid w:val="00A50A2F"/>
    <w:rsid w:val="00A5185E"/>
    <w:rsid w:val="00A55726"/>
    <w:rsid w:val="00A66487"/>
    <w:rsid w:val="00A67CF1"/>
    <w:rsid w:val="00A75A75"/>
    <w:rsid w:val="00A80AA2"/>
    <w:rsid w:val="00AA2359"/>
    <w:rsid w:val="00AC3CD8"/>
    <w:rsid w:val="00AC4734"/>
    <w:rsid w:val="00AC4C2B"/>
    <w:rsid w:val="00AC55C8"/>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BF6F61"/>
    <w:rsid w:val="00C0280F"/>
    <w:rsid w:val="00C12224"/>
    <w:rsid w:val="00C31AD2"/>
    <w:rsid w:val="00C35044"/>
    <w:rsid w:val="00C45B2A"/>
    <w:rsid w:val="00C45F20"/>
    <w:rsid w:val="00C75852"/>
    <w:rsid w:val="00C84C97"/>
    <w:rsid w:val="00C96678"/>
    <w:rsid w:val="00CA46C8"/>
    <w:rsid w:val="00CA62E1"/>
    <w:rsid w:val="00CD048B"/>
    <w:rsid w:val="00CD31FF"/>
    <w:rsid w:val="00CD5A99"/>
    <w:rsid w:val="00CE0E95"/>
    <w:rsid w:val="00CE72B0"/>
    <w:rsid w:val="00CF2EC6"/>
    <w:rsid w:val="00D05602"/>
    <w:rsid w:val="00D1139E"/>
    <w:rsid w:val="00D15828"/>
    <w:rsid w:val="00D4439E"/>
    <w:rsid w:val="00D524BC"/>
    <w:rsid w:val="00D56990"/>
    <w:rsid w:val="00D67152"/>
    <w:rsid w:val="00D67E73"/>
    <w:rsid w:val="00D72306"/>
    <w:rsid w:val="00D73C11"/>
    <w:rsid w:val="00D7488F"/>
    <w:rsid w:val="00D74DAF"/>
    <w:rsid w:val="00DA1712"/>
    <w:rsid w:val="00DA1775"/>
    <w:rsid w:val="00DA389E"/>
    <w:rsid w:val="00DC4045"/>
    <w:rsid w:val="00DC7325"/>
    <w:rsid w:val="00DE062D"/>
    <w:rsid w:val="00DE36F8"/>
    <w:rsid w:val="00DE5C3E"/>
    <w:rsid w:val="00DE65F2"/>
    <w:rsid w:val="00DF2FC4"/>
    <w:rsid w:val="00DF5DFD"/>
    <w:rsid w:val="00E00342"/>
    <w:rsid w:val="00E13557"/>
    <w:rsid w:val="00E22C04"/>
    <w:rsid w:val="00E2501B"/>
    <w:rsid w:val="00E35AC1"/>
    <w:rsid w:val="00E43EC2"/>
    <w:rsid w:val="00E5167A"/>
    <w:rsid w:val="00E640D2"/>
    <w:rsid w:val="00E87796"/>
    <w:rsid w:val="00E953B8"/>
    <w:rsid w:val="00EA3649"/>
    <w:rsid w:val="00EB52F2"/>
    <w:rsid w:val="00EB5EDE"/>
    <w:rsid w:val="00EF2932"/>
    <w:rsid w:val="00F00A70"/>
    <w:rsid w:val="00F260C9"/>
    <w:rsid w:val="00F32881"/>
    <w:rsid w:val="00F50148"/>
    <w:rsid w:val="00F57799"/>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5.xml><?xml version="1.0" encoding="utf-8"?>
<ds:datastoreItem xmlns:ds="http://schemas.openxmlformats.org/officeDocument/2006/customXml" ds:itemID="{DDEA4C84-06C6-4884-8E49-71D04C14E26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11</TotalTime>
  <Pages>18</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QC (Qing)</cp:lastModifiedBy>
  <cp:revision>3</cp:revision>
  <dcterms:created xsi:type="dcterms:W3CDTF">2024-09-12T16:43:00Z</dcterms:created>
  <dcterms:modified xsi:type="dcterms:W3CDTF">2024-09-12T17:01:00Z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2024-09-12T16:34:27Z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2667fe2e-6ed3-4821-a281-c9b767ed3b1d</vt:lpwstr>
  </property>
  <property fmtid="{D5CDD505-2E9C-101B-9397-08002B2CF9AE}" pid="11" name="MSIP_Label_4d2f777e-4347-4fc6-823a-b44ab313546a_ContentBits">
    <vt:lpwstr>0</vt:lpwstr>
  </property>
</Properties>
</file>