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r w:rsidR="0001510A">
        <w:fldChar w:fldCharType="begin"/>
      </w:r>
      <w:r w:rsidR="0001510A">
        <w:instrText>DOCPROPERTY  TSG/WGRef  \* MERGEFORMAT</w:instrText>
      </w:r>
      <w:r w:rsidR="0001510A">
        <w:fldChar w:fldCharType="separate"/>
      </w:r>
      <w:r w:rsidRPr="00AD1CC9">
        <w:rPr>
          <w:b/>
          <w:noProof/>
          <w:sz w:val="24"/>
        </w:rPr>
        <w:t>RAN2</w:t>
      </w:r>
      <w:r w:rsidR="0001510A">
        <w:rPr>
          <w:b/>
          <w:noProof/>
          <w:sz w:val="24"/>
        </w:rPr>
        <w:fldChar w:fldCharType="end"/>
      </w:r>
      <w:r w:rsidRPr="00AD1CC9">
        <w:rPr>
          <w:b/>
          <w:noProof/>
          <w:sz w:val="24"/>
        </w:rPr>
        <w:t xml:space="preserve"> Meeting #</w:t>
      </w:r>
      <w:r w:rsidR="0001510A">
        <w:fldChar w:fldCharType="begin"/>
      </w:r>
      <w:r w:rsidR="0001510A">
        <w:instrText>DOCPROPERTY  MtgSeq  \* MERGEFORMAT</w:instrText>
      </w:r>
      <w:r w:rsidR="0001510A">
        <w:fldChar w:fldCharType="separate"/>
      </w:r>
      <w:r w:rsidRPr="00AD1CC9">
        <w:rPr>
          <w:b/>
          <w:noProof/>
          <w:sz w:val="24"/>
        </w:rPr>
        <w:t>12</w:t>
      </w:r>
      <w:r w:rsidRPr="00AD1CC9">
        <w:rPr>
          <w:rFonts w:eastAsia="等线" w:hint="eastAsia"/>
          <w:b/>
          <w:noProof/>
          <w:sz w:val="24"/>
          <w:lang w:eastAsia="zh-CN"/>
        </w:rPr>
        <w:t>7</w:t>
      </w:r>
      <w:r w:rsidR="0001510A">
        <w:rPr>
          <w:rFonts w:eastAsia="等线"/>
          <w:b/>
          <w:noProof/>
          <w:sz w:val="24"/>
          <w:lang w:eastAsia="zh-CN"/>
        </w:rPr>
        <w:fldChar w:fldCharType="end"/>
      </w:r>
      <w:r w:rsidR="00A67CF1" w:rsidRPr="00AD1CC9">
        <w:rPr>
          <w:rFonts w:eastAsia="等线"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0001510A">
        <w:fldChar w:fldCharType="begin"/>
      </w:r>
      <w:r w:rsidR="0001510A">
        <w:instrText>DOCPROPERTY  Tdoc#  \* MERGEFORMAT</w:instrText>
      </w:r>
      <w:r w:rsidR="0001510A">
        <w:fldChar w:fldCharType="separate"/>
      </w:r>
      <w:r w:rsidRPr="00AD1CC9">
        <w:rPr>
          <w:b/>
          <w:i/>
          <w:noProof/>
          <w:sz w:val="28"/>
        </w:rPr>
        <w:t>R2-240</w:t>
      </w:r>
      <w:r w:rsidR="00A67CF1" w:rsidRPr="00AD1CC9">
        <w:rPr>
          <w:rFonts w:eastAsia="等线" w:hint="eastAsia"/>
          <w:b/>
          <w:i/>
          <w:noProof/>
          <w:sz w:val="28"/>
          <w:lang w:eastAsia="zh-CN"/>
        </w:rPr>
        <w:t>xxxx</w:t>
      </w:r>
      <w:r w:rsidR="0001510A">
        <w:rPr>
          <w:rFonts w:eastAsia="等线"/>
          <w:b/>
          <w:i/>
          <w:noProof/>
          <w:sz w:val="28"/>
          <w:lang w:eastAsia="zh-CN"/>
        </w:rPr>
        <w:fldChar w:fldCharType="end"/>
      </w:r>
    </w:p>
    <w:p w14:paraId="261929B3" w14:textId="11E23B7E" w:rsidR="00887E99" w:rsidRPr="00E52EC7" w:rsidRDefault="0001510A" w:rsidP="00887E99">
      <w:pPr>
        <w:pStyle w:val="CRCoverPage"/>
        <w:outlineLvl w:val="0"/>
        <w:rPr>
          <w:rFonts w:eastAsia="等线"/>
          <w:b/>
          <w:noProof/>
          <w:sz w:val="24"/>
          <w:lang w:eastAsia="zh-CN"/>
        </w:rPr>
      </w:pPr>
      <w:r>
        <w:fldChar w:fldCharType="begin"/>
      </w:r>
      <w:r>
        <w:instrText>DOCPROPERTY  Location  \* MERGEFORMAT</w:instrText>
      </w:r>
      <w:r>
        <w:fldChar w:fldCharType="separate"/>
      </w:r>
      <w:r w:rsidR="00A67CF1" w:rsidRPr="00AD1CC9">
        <w:rPr>
          <w:rFonts w:eastAsiaTheme="minorEastAsia" w:hint="eastAsia"/>
          <w:b/>
          <w:noProof/>
          <w:sz w:val="24"/>
          <w:lang w:eastAsia="zh-CN"/>
        </w:rPr>
        <w:t>Hefei</w:t>
      </w:r>
      <w:r w:rsidR="00887E99" w:rsidRPr="00AD1CC9">
        <w:rPr>
          <w:b/>
          <w:noProof/>
          <w:sz w:val="24"/>
        </w:rPr>
        <w:t xml:space="preserve">, </w:t>
      </w:r>
      <w:r>
        <w:rPr>
          <w:b/>
          <w:noProof/>
          <w:sz w:val="24"/>
        </w:rPr>
        <w:fldChar w:fldCharType="end"/>
      </w:r>
      <w:r w:rsidR="00A67CF1" w:rsidRPr="00AD1CC9">
        <w:rPr>
          <w:rFonts w:eastAsia="等线" w:hint="eastAsia"/>
          <w:b/>
          <w:noProof/>
          <w:sz w:val="24"/>
          <w:lang w:eastAsia="zh-CN"/>
        </w:rPr>
        <w:t>China</w:t>
      </w:r>
      <w:r w:rsidR="00887E99" w:rsidRPr="00AD1CC9">
        <w:rPr>
          <w:b/>
          <w:noProof/>
          <w:sz w:val="24"/>
        </w:rPr>
        <w:t xml:space="preserve">, </w:t>
      </w:r>
      <w:r>
        <w:fldChar w:fldCharType="begin"/>
      </w:r>
      <w:r>
        <w:instrText>DOCPROPERTY  StartDate  \* MERGEFORMAT</w:instrText>
      </w:r>
      <w:r>
        <w:fldChar w:fldCharType="separate"/>
      </w:r>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r>
        <w:rPr>
          <w:b/>
          <w:noProof/>
          <w:sz w:val="24"/>
        </w:rPr>
        <w:fldChar w:fldCharType="end"/>
      </w:r>
      <w:r w:rsidR="00887E99" w:rsidRPr="00AD1CC9">
        <w:rPr>
          <w:b/>
          <w:noProof/>
          <w:sz w:val="24"/>
        </w:rPr>
        <w:t xml:space="preserve"> - </w:t>
      </w:r>
      <w:r>
        <w:fldChar w:fldCharType="begin"/>
      </w:r>
      <w:r>
        <w:instrText>DOCPROPERTY  EndDate  \* MERGEFORMAT</w:instrText>
      </w:r>
      <w:r>
        <w:fldChar w:fldCharType="separate"/>
      </w:r>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w:t>
      </w:r>
      <w:proofErr w:type="gramStart"/>
      <w:r w:rsidRPr="00AD1CC9">
        <w:rPr>
          <w:rFonts w:ascii="Arial" w:eastAsia="MS Mincho" w:hAnsi="Arial" w:cs="Times New Roman"/>
          <w:b/>
          <w:kern w:val="0"/>
          <w:sz w:val="20"/>
          <w:lang w:val="en-GB" w:eastAsia="en-GB"/>
          <w14:ligatures w14:val="none"/>
        </w:rPr>
        <w:t>127][</w:t>
      </w:r>
      <w:proofErr w:type="gramEnd"/>
      <w:r w:rsidRPr="00AD1CC9">
        <w:rPr>
          <w:rFonts w:ascii="Arial" w:eastAsia="MS Mincho" w:hAnsi="Arial" w:cs="Times New Roman"/>
          <w:b/>
          <w:kern w:val="0"/>
          <w:sz w:val="20"/>
          <w:lang w:val="en-GB" w:eastAsia="en-GB"/>
          <w14:ligatures w14:val="none"/>
        </w:rPr>
        <w:t>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6pt;height:139.8pt;mso-width-percent:0;mso-height-percent:0;mso-width-percent:0;mso-height-percent:0" o:ole="">
                  <v:imagedata r:id="rId12" o:title="" cropbottom="9510f"/>
                </v:shape>
                <o:OLEObject Type="Embed" ProgID="Visio.Drawing.15" ShapeID="_x0000_i1025" DrawAspect="Content" ObjectID="_1787680952"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(T div </w:t>
            </w:r>
            <w:proofErr w:type="gramStart"/>
            <w:r w:rsidRPr="009D303D">
              <w:rPr>
                <w:rFonts w:ascii="Times New Roman" w:eastAsia="等线" w:hAnsi="Times New Roman" w:cs="Times New Roman"/>
                <w:b/>
                <w:bCs/>
                <w:color w:val="00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w:t>
            </w:r>
            <w:r w:rsidRPr="009D303D">
              <w:rPr>
                <w:rFonts w:ascii="Times New Roman" w:eastAsia="等线" w:hAnsi="Times New Roman" w:cs="Times New Roman"/>
                <w:b/>
                <w:bCs/>
                <w:strike/>
                <w:color w:val="FF0000"/>
                <w:kern w:val="24"/>
                <w:sz w:val="18"/>
                <w:szCs w:val="18"/>
                <w14:ligatures w14:val="none"/>
              </w:rPr>
              <w:t xml:space="preserve">UE_ID </w:t>
            </w:r>
            <w:proofErr w:type="spellStart"/>
            <w:r w:rsidRPr="009D303D">
              <w:rPr>
                <w:rFonts w:ascii="Times New Roman" w:eastAsia="等线" w:hAnsi="Times New Roman" w:cs="Times New Roman"/>
                <w:b/>
                <w:bCs/>
                <w:color w:val="FF0000"/>
                <w:kern w:val="24"/>
                <w:sz w:val="18"/>
                <w:szCs w:val="18"/>
                <w14:ligatures w14:val="none"/>
              </w:rPr>
              <w:t>SubGroup_ID</w:t>
            </w:r>
            <w:proofErr w:type="spellEnd"/>
            <w:r w:rsidRPr="009D303D">
              <w:rPr>
                <w:rFonts w:ascii="Times New Roman" w:eastAsia="等线" w:hAnsi="Times New Roman" w:cs="Times New Roman"/>
                <w:b/>
                <w:bCs/>
                <w:color w:val="FF0000"/>
                <w:kern w:val="24"/>
                <w:sz w:val="18"/>
                <w:szCs w:val="18"/>
                <w14:ligatures w14:val="none"/>
              </w:rPr>
              <w:t xml:space="preserve">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w:t>
            </w:r>
            <w:r w:rsidRPr="009D303D">
              <w:rPr>
                <w:rFonts w:ascii="Times New Roman" w:eastAsia="等线" w:hAnsi="Times New Roman" w:cs="Times New Roman"/>
                <w:b/>
                <w:bCs/>
                <w:strike/>
                <w:color w:val="FF0000"/>
                <w:kern w:val="24"/>
                <w:sz w:val="18"/>
                <w:szCs w:val="18"/>
                <w14:ligatures w14:val="none"/>
              </w:rPr>
              <w:t xml:space="preserve">(T div </w:t>
            </w:r>
            <w:proofErr w:type="gramStart"/>
            <w:r w:rsidRPr="009D303D">
              <w:rPr>
                <w:rFonts w:ascii="Times New Roman" w:eastAsia="等线" w:hAnsi="Times New Roman" w:cs="Times New Roman"/>
                <w:b/>
                <w:bCs/>
                <w:strike/>
                <w:color w:val="FF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 xml:space="preserve">Rel-19 PF = legacy PF </w:t>
            </w:r>
            <w:proofErr w:type="gramStart"/>
            <w:r w:rsidRPr="009D303D">
              <w:rPr>
                <w:rFonts w:ascii="Times New Roman" w:eastAsia="等线" w:hAnsi="Times New Roman" w:cs="Times New Roman"/>
                <w:b/>
                <w:bCs/>
                <w:color w:val="FF0000"/>
                <w:kern w:val="24"/>
                <w:sz w:val="18"/>
                <w:szCs w:val="18"/>
                <w14:ligatures w14:val="none"/>
              </w:rPr>
              <w:t>+[</w:t>
            </w:r>
            <w:proofErr w:type="gramEnd"/>
            <w:r w:rsidRPr="009D303D">
              <w:rPr>
                <w:rFonts w:ascii="Times New Roman" w:eastAsia="等线" w:hAnsi="Times New Roman" w:cs="Times New Roman"/>
                <w:b/>
                <w:bCs/>
                <w:color w:val="FF0000"/>
                <w:kern w:val="24"/>
                <w:sz w:val="18"/>
                <w:szCs w:val="18"/>
                <w14:ligatures w14:val="none"/>
              </w:rPr>
              <w:t xml:space="preserve"> (UE_ID mod (</w:t>
            </w:r>
            <w:proofErr w:type="spellStart"/>
            <w:r w:rsidRPr="009D303D">
              <w:rPr>
                <w:rFonts w:ascii="Times New Roman" w:eastAsia="等线" w:hAnsi="Times New Roman" w:cs="Times New Roman"/>
                <w:b/>
                <w:bCs/>
                <w:color w:val="FF0000"/>
                <w:kern w:val="24"/>
                <w:sz w:val="18"/>
                <w:szCs w:val="18"/>
                <w14:ligatures w14:val="none"/>
              </w:rPr>
              <w:t>N_new</w:t>
            </w:r>
            <w:proofErr w:type="spellEnd"/>
            <w:r w:rsidRPr="009D303D">
              <w:rPr>
                <w:rFonts w:ascii="Times New Roman" w:eastAsia="等线" w:hAnsi="Times New Roman" w:cs="Times New Roman"/>
                <w:b/>
                <w:bCs/>
                <w:color w:val="FF0000"/>
                <w:kern w:val="24"/>
                <w:sz w:val="18"/>
                <w:szCs w:val="18"/>
                <w14:ligatures w14:val="none"/>
              </w:rPr>
              <w:t>/</w:t>
            </w:r>
            <w:proofErr w:type="spellStart"/>
            <w:r w:rsidRPr="009D303D">
              <w:rPr>
                <w:rFonts w:ascii="Times New Roman" w:eastAsia="等线" w:hAnsi="Times New Roman" w:cs="Times New Roman"/>
                <w:b/>
                <w:bCs/>
                <w:color w:val="FF0000"/>
                <w:kern w:val="24"/>
                <w:sz w:val="18"/>
                <w:szCs w:val="18"/>
                <w14:ligatures w14:val="none"/>
              </w:rPr>
              <w:t>N+factor</w:t>
            </w:r>
            <w:proofErr w:type="spellEnd"/>
            <w:r w:rsidRPr="009D303D">
              <w:rPr>
                <w:rFonts w:ascii="Times New Roman" w:eastAsia="等线"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 D, D/2, D/4, D/8</w:t>
            </w:r>
            <w:proofErr w:type="gramStart"/>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等线"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等线"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等线" w:hAnsi="Times New Roman" w:cs="Times New Roman"/>
                <w:b/>
                <w:bCs/>
                <w:color w:val="000000"/>
                <w:kern w:val="24"/>
                <w:sz w:val="18"/>
                <w:szCs w:val="18"/>
                <w:lang w:val="da-DK"/>
                <w14:ligatures w14:val="none"/>
              </w:rPr>
              <w:t xml:space="preserve">UE_ID mod </w:t>
            </w:r>
            <w:r>
              <w:rPr>
                <w:rFonts w:ascii="Times New Roman" w:eastAsia="等线" w:hAnsi="Times New Roman" w:cs="Times New Roman"/>
                <w:b/>
                <w:bCs/>
                <w:color w:val="000000"/>
                <w:kern w:val="24"/>
                <w:sz w:val="18"/>
                <w:szCs w:val="18"/>
                <w:lang w:val="da-DK"/>
                <w14:ligatures w14:val="none"/>
              </w:rPr>
              <w:t>N</w:t>
            </w:r>
            <w:r w:rsidRPr="009D303D">
              <w:rPr>
                <w:rFonts w:ascii="Times New Roman" w:eastAsia="等线" w:hAnsi="Times New Roman" w:cs="Times New Roman"/>
                <w:b/>
                <w:bCs/>
                <w:color w:val="000000"/>
                <w:kern w:val="24"/>
                <w:sz w:val="18"/>
                <w:szCs w:val="18"/>
                <w:lang w:val="da-DK"/>
                <w14:ligatures w14:val="none"/>
              </w:rPr>
              <w:t>)</w:t>
            </w:r>
            <w:r>
              <w:rPr>
                <w:rFonts w:ascii="Times New Roman" w:eastAsia="等线"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6D26F0B2" w14:textId="2BF564BB"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w:t>
            </w:r>
            <w:proofErr w:type="spellStart"/>
            <w:r>
              <w:rPr>
                <w:rFonts w:ascii="Times New Roman" w:hAnsi="Times New Roman" w:cs="Times New Roman"/>
                <w:kern w:val="0"/>
                <w:sz w:val="24"/>
                <w:lang w:val="en-GB"/>
                <w14:ligatures w14:val="none"/>
              </w:rPr>
              <w:t>gNB</w:t>
            </w:r>
            <w:proofErr w:type="spellEnd"/>
            <w:r>
              <w:rPr>
                <w:rFonts w:ascii="Times New Roman" w:hAnsi="Times New Roman" w:cs="Times New Roman"/>
                <w:kern w:val="0"/>
                <w:sz w:val="24"/>
                <w:lang w:val="en-GB"/>
                <w14:ligatures w14:val="none"/>
              </w:rPr>
              <w:t xml:space="preserve"> power consumption will be increased rather than decreased. </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b"/>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w:t>
            </w:r>
            <w:r>
              <w:rPr>
                <w:rFonts w:ascii="Times New Roman" w:hAnsi="Times New Roman" w:cs="Times New Roman"/>
                <w:kern w:val="0"/>
                <w:sz w:val="24"/>
                <w:lang w:val="en-GB"/>
                <w14:ligatures w14:val="none"/>
              </w:rPr>
              <w:lastRenderedPageBreak/>
              <w:t xml:space="preserve">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lastRenderedPageBreak/>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w:t>
            </w:r>
            <w:proofErr w:type="spellStart"/>
            <w:r w:rsidR="0003400B">
              <w:rPr>
                <w:rFonts w:ascii="Times New Roman" w:hAnsi="Times New Roman" w:cs="Times New Roman" w:hint="eastAsia"/>
                <w:kern w:val="0"/>
                <w:sz w:val="24"/>
                <w:lang w:val="en-GB"/>
                <w14:ligatures w14:val="none"/>
              </w:rPr>
              <w:t>signaling</w:t>
            </w:r>
            <w:proofErr w:type="spellEnd"/>
            <w:r w:rsidR="0003400B">
              <w:rPr>
                <w:rFonts w:ascii="Times New Roman" w:hAnsi="Times New Roman" w:cs="Times New Roman" w:hint="eastAsia"/>
                <w:kern w:val="0"/>
                <w:sz w:val="24"/>
                <w:lang w:val="en-GB"/>
                <w14:ligatures w14:val="none"/>
              </w:rPr>
              <w:t xml:space="preserve">: </w:t>
            </w:r>
          </w:p>
          <w:p w14:paraId="35876929" w14:textId="727905A1" w:rsidR="0003400B" w:rsidRDefault="0003400B"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w:t>
            </w:r>
            <w:proofErr w:type="spellStart"/>
            <w:r w:rsidR="005627A0">
              <w:rPr>
                <w:rFonts w:ascii="Times New Roman" w:hAnsi="Times New Roman" w:cs="Times New Roman" w:hint="eastAsia"/>
                <w:kern w:val="0"/>
                <w:sz w:val="24"/>
                <w:lang w:val="en-GB"/>
                <w14:ligatures w14:val="none"/>
              </w:rPr>
              <w:t>signaling</w:t>
            </w:r>
            <w:proofErr w:type="spellEnd"/>
            <w:r w:rsidR="005627A0">
              <w:rPr>
                <w:rFonts w:ascii="Times New Roman" w:hAnsi="Times New Roman" w:cs="Times New Roman" w:hint="eastAsia"/>
                <w:kern w:val="0"/>
                <w:sz w:val="24"/>
                <w:lang w:val="en-GB"/>
                <w14:ligatures w14:val="none"/>
              </w:rPr>
              <w:t xml:space="preserve">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ab"/>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maxPO-perPF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(1..</w:t>
            </w:r>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ab"/>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assocaite with one PEI-O and 8 PO in 2 PFs to associte with one PEI-O, RRC needs to also extend existing PEI configuration to add new valuse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(1..</w:t>
            </w:r>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ab"/>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ab"/>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lastRenderedPageBreak/>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502.2pt;height:156.6pt;mso-width-percent:0;mso-height-percent:0;mso-width-percent:0;mso-height-percent:0" o:ole="">
            <v:imagedata r:id="rId14" o:title=""/>
          </v:shape>
          <o:OLEObject Type="Embed" ProgID="Visio.Drawing.15" ShapeID="_x0000_i1026" DrawAspect="Content" ObjectID="_1787680953" r:id="rId15"/>
        </w:object>
      </w:r>
    </w:p>
    <w:p w14:paraId="40A9206A" w14:textId="1EEB6130" w:rsidR="00E953B8" w:rsidRDefault="00E953B8" w:rsidP="00E953B8">
      <w:pPr>
        <w:pStyle w:val="afa"/>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宋体" w:hAnsi="Times New Roman" w:cs="Times New Roman"/>
          <w:i/>
          <w:kern w:val="0"/>
          <w:sz w:val="20"/>
          <w:szCs w:val="20"/>
          <w:lang w:val="en-GB" w:eastAsia="ja-JP"/>
          <w14:ligatures w14:val="none"/>
        </w:rPr>
        <w:t>SearchSpaceId</w:t>
      </w:r>
      <w:proofErr w:type="spellEnd"/>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w:t>
      </w:r>
      <w:proofErr w:type="spellStart"/>
      <w:r w:rsidRPr="007B2011">
        <w:rPr>
          <w:rFonts w:ascii="Times New Roman" w:eastAsia="宋体" w:hAnsi="Times New Roman" w:cs="Times New Roman"/>
          <w:i/>
          <w:kern w:val="0"/>
          <w:sz w:val="20"/>
          <w:szCs w:val="20"/>
          <w:lang w:val="en-GB" w:eastAsia="ja-JP"/>
          <w14:ligatures w14:val="none"/>
        </w:rPr>
        <w:t>SearchSpace</w:t>
      </w:r>
      <w:proofErr w:type="spellEnd"/>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lastRenderedPageBreak/>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overhead due to additional RRC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zh-TW"/>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First, we think there is one difference between option a and b: compared with option b, option a provides more flexibility / balance of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b: assuming Ns is increased to 8 (i.e. 8 PO), it will result in that PF has all 60 PMO occupied for paging, and the adjacent frame has 4 PMO occupied for paging. It also implies PF may not have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bookmarkStart w:id="6" w:name="_GoBack" w:colFirst="0" w:colLast="1"/>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bookmarkEnd w:id="6"/>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lastRenderedPageBreak/>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D2BE" w14:textId="77777777" w:rsidR="0001510A" w:rsidRDefault="0001510A" w:rsidP="00D67E73">
      <w:pPr>
        <w:spacing w:after="0" w:line="240" w:lineRule="auto"/>
      </w:pPr>
      <w:r>
        <w:separator/>
      </w:r>
    </w:p>
  </w:endnote>
  <w:endnote w:type="continuationSeparator" w:id="0">
    <w:p w14:paraId="28B2B1AF" w14:textId="77777777" w:rsidR="0001510A" w:rsidRDefault="0001510A" w:rsidP="00D67E73">
      <w:pPr>
        <w:spacing w:after="0" w:line="240" w:lineRule="auto"/>
      </w:pPr>
      <w:r>
        <w:continuationSeparator/>
      </w:r>
    </w:p>
  </w:endnote>
  <w:endnote w:type="continuationNotice" w:id="1">
    <w:p w14:paraId="354E51DA" w14:textId="77777777" w:rsidR="0001510A" w:rsidRDefault="00015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A383" w14:textId="77777777" w:rsidR="0001510A" w:rsidRDefault="0001510A" w:rsidP="00D67E73">
      <w:pPr>
        <w:spacing w:after="0" w:line="240" w:lineRule="auto"/>
      </w:pPr>
      <w:r>
        <w:separator/>
      </w:r>
    </w:p>
  </w:footnote>
  <w:footnote w:type="continuationSeparator" w:id="0">
    <w:p w14:paraId="600FDBA4" w14:textId="77777777" w:rsidR="0001510A" w:rsidRDefault="0001510A" w:rsidP="00D67E73">
      <w:pPr>
        <w:spacing w:after="0" w:line="240" w:lineRule="auto"/>
      </w:pPr>
      <w:r>
        <w:continuationSeparator/>
      </w:r>
    </w:p>
  </w:footnote>
  <w:footnote w:type="continuationNotice" w:id="1">
    <w:p w14:paraId="0DD9F177" w14:textId="77777777" w:rsidR="0001510A" w:rsidRDefault="000151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6"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1"/>
  </w:num>
  <w:num w:numId="3">
    <w:abstractNumId w:val="26"/>
  </w:num>
  <w:num w:numId="4">
    <w:abstractNumId w:val="15"/>
  </w:num>
  <w:num w:numId="5">
    <w:abstractNumId w:val="17"/>
  </w:num>
  <w:num w:numId="6">
    <w:abstractNumId w:val="13"/>
  </w:num>
  <w:num w:numId="7">
    <w:abstractNumId w:val="24"/>
  </w:num>
  <w:num w:numId="8">
    <w:abstractNumId w:val="19"/>
  </w:num>
  <w:num w:numId="9">
    <w:abstractNumId w:val="14"/>
  </w:num>
  <w:num w:numId="10">
    <w:abstractNumId w:val="28"/>
  </w:num>
  <w:num w:numId="11">
    <w:abstractNumId w:val="16"/>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3"/>
  </w:num>
  <w:num w:numId="25">
    <w:abstractNumId w:val="11"/>
  </w:num>
  <w:num w:numId="26">
    <w:abstractNumId w:val="25"/>
  </w:num>
  <w:num w:numId="27">
    <w:abstractNumId w:val="1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510A"/>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3683D"/>
    <w:rsid w:val="00141E89"/>
    <w:rsid w:val="00162357"/>
    <w:rsid w:val="001662C4"/>
    <w:rsid w:val="00166EDD"/>
    <w:rsid w:val="0019337C"/>
    <w:rsid w:val="00193713"/>
    <w:rsid w:val="0019554D"/>
    <w:rsid w:val="001C26CC"/>
    <w:rsid w:val="001D4DAD"/>
    <w:rsid w:val="001E2749"/>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8477F"/>
    <w:rsid w:val="003A1543"/>
    <w:rsid w:val="003C244E"/>
    <w:rsid w:val="003C4253"/>
    <w:rsid w:val="003C4B92"/>
    <w:rsid w:val="003D3756"/>
    <w:rsid w:val="003D412C"/>
    <w:rsid w:val="003D7033"/>
    <w:rsid w:val="003E1C1A"/>
    <w:rsid w:val="003E387E"/>
    <w:rsid w:val="003E7246"/>
    <w:rsid w:val="003F392B"/>
    <w:rsid w:val="004103C0"/>
    <w:rsid w:val="004146E4"/>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222E0"/>
    <w:rsid w:val="00831A85"/>
    <w:rsid w:val="00831EB7"/>
    <w:rsid w:val="008458CA"/>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61791"/>
    <w:rsid w:val="00962B59"/>
    <w:rsid w:val="0098248B"/>
    <w:rsid w:val="00983507"/>
    <w:rsid w:val="009900C7"/>
    <w:rsid w:val="009A3AAF"/>
    <w:rsid w:val="009C2A8C"/>
    <w:rsid w:val="009C78B8"/>
    <w:rsid w:val="009D303D"/>
    <w:rsid w:val="009D641A"/>
    <w:rsid w:val="009E612C"/>
    <w:rsid w:val="00A16AE1"/>
    <w:rsid w:val="00A35F24"/>
    <w:rsid w:val="00A55726"/>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BF6F61"/>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15828"/>
    <w:rsid w:val="00D4439E"/>
    <w:rsid w:val="00D524BC"/>
    <w:rsid w:val="00D56990"/>
    <w:rsid w:val="00D67152"/>
    <w:rsid w:val="00D67E73"/>
    <w:rsid w:val="00D72306"/>
    <w:rsid w:val="00D73C11"/>
    <w:rsid w:val="00D7488F"/>
    <w:rsid w:val="00D74DAF"/>
    <w:rsid w:val="00DA1712"/>
    <w:rsid w:val="00DA1775"/>
    <w:rsid w:val="00DC4045"/>
    <w:rsid w:val="00DC7325"/>
    <w:rsid w:val="00DE062D"/>
    <w:rsid w:val="00DE36F8"/>
    <w:rsid w:val="00DE5C3E"/>
    <w:rsid w:val="00DE65F2"/>
    <w:rsid w:val="00DF2FC4"/>
    <w:rsid w:val="00DF5DFD"/>
    <w:rsid w:val="00E00342"/>
    <w:rsid w:val="00E13557"/>
    <w:rsid w:val="00E2501B"/>
    <w:rsid w:val="00E35AC1"/>
    <w:rsid w:val="00E43EC2"/>
    <w:rsid w:val="00E5167A"/>
    <w:rsid w:val="00E640D2"/>
    <w:rsid w:val="00E87796"/>
    <w:rsid w:val="00E953B8"/>
    <w:rsid w:val="00EA3649"/>
    <w:rsid w:val="00EB52F2"/>
    <w:rsid w:val="00EB5EDE"/>
    <w:rsid w:val="00EF2932"/>
    <w:rsid w:val="00F00A70"/>
    <w:rsid w:val="00F260C9"/>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D37E364F-E710-4379-B6BD-20CF7499A47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TotalTime>
  <Pages>15</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 HiSilicon</cp:lastModifiedBy>
  <cp:revision>7</cp:revision>
  <dcterms:created xsi:type="dcterms:W3CDTF">2024-09-12T08:15:00Z</dcterms:created>
  <dcterms:modified xsi:type="dcterms:W3CDTF">2024-09-12T09:39:00Z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