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000000"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8" w:hangingChars="200" w:hanging="408"/>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8" w:hangingChars="200" w:hanging="408"/>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w:t>
            </w:r>
            <w:r>
              <w:rPr>
                <w:rFonts w:ascii="Times New Roman" w:hAnsi="Times New Roman" w:cs="Times New Roman"/>
                <w:kern w:val="0"/>
                <w:sz w:val="24"/>
                <w:lang w:val="en-GB"/>
                <w14:ligatures w14:val="none"/>
              </w:rPr>
              <w:lastRenderedPageBreak/>
              <w:t xml:space="preserve">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w:t>
            </w:r>
            <w:proofErr w:type="gramStart"/>
            <w:r w:rsidR="009E612C">
              <w:rPr>
                <w:rFonts w:ascii="Times New Roman" w:hAnsi="Times New Roman" w:cs="Times New Roman"/>
                <w:kern w:val="0"/>
                <w:sz w:val="24"/>
                <w:lang w:val="en-GB"/>
                <w14:ligatures w14:val="none"/>
              </w:rPr>
              <w:t>and also</w:t>
            </w:r>
            <w:proofErr w:type="gramEnd"/>
            <w:r w:rsidR="009E612C">
              <w:rPr>
                <w:rFonts w:ascii="Times New Roman" w:hAnsi="Times New Roman" w:cs="Times New Roman"/>
                <w:kern w:val="0"/>
                <w:sz w:val="24"/>
                <w:lang w:val="en-GB"/>
                <w14:ligatures w14:val="none"/>
              </w:rPr>
              <w:t xml:space="preserve">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2.2pt;height:139.8pt;mso-width-percent:0;mso-height-percent:0;mso-width-percent:0;mso-height-percent:0" o:ole="">
                  <v:imagedata r:id="rId12" o:title="" cropbottom="9510f"/>
                </v:shape>
                <o:OLEObject Type="Embed" ProgID="Visio.Drawing.15" ShapeID="_x0000_i1026" DrawAspect="Content" ObjectID="_1787656636"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w:t>
            </w:r>
            <w:r w:rsidR="0063270A">
              <w:rPr>
                <w:rFonts w:ascii="Times New Roman" w:hAnsi="Times New Roman" w:cs="Times New Roman"/>
                <w:kern w:val="0"/>
                <w:sz w:val="24"/>
                <w:lang w:val="en-GB"/>
                <w14:ligatures w14:val="none"/>
              </w:rPr>
              <w:t>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w:t>
            </w:r>
            <w:proofErr w:type="spellStart"/>
            <w:r w:rsidRPr="009D303D">
              <w:rPr>
                <w:rFonts w:ascii="Times New Roman" w:eastAsia="DengXian" w:hAnsi="Times New Roman" w:cs="Times New Roman"/>
                <w:b/>
                <w:bCs/>
                <w:color w:val="000000"/>
                <w:kern w:val="24"/>
                <w:sz w:val="18"/>
                <w:szCs w:val="18"/>
                <w:lang w:val="da-DK"/>
                <w14:ligatures w14:val="none"/>
              </w:rPr>
              <w:t>PF_offset</w:t>
            </w:r>
            <w:proofErr w:type="spellEnd"/>
            <w:r w:rsidRPr="009D303D">
              <w:rPr>
                <w:rFonts w:ascii="Times New Roman" w:eastAsia="DengXian" w:hAnsi="Times New Roman" w:cs="Times New Roman"/>
                <w:b/>
                <w:bCs/>
                <w:color w:val="000000"/>
                <w:kern w:val="24"/>
                <w:sz w:val="18"/>
                <w:szCs w:val="18"/>
                <w:lang w:val="da-DK"/>
                <w14:ligatures w14:val="none"/>
              </w:rPr>
              <w:t xml:space="preserve">)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w:t>
            </w:r>
            <w:proofErr w:type="spellStart"/>
            <w:r w:rsidRPr="009D303D">
              <w:rPr>
                <w:rFonts w:ascii="Times New Roman" w:eastAsia="DengXian" w:hAnsi="Times New Roman" w:cs="Times New Roman"/>
                <w:b/>
                <w:bCs/>
                <w:color w:val="000000"/>
                <w:kern w:val="24"/>
                <w:sz w:val="18"/>
                <w:szCs w:val="18"/>
                <w14:ligatures w14:val="none"/>
              </w:rPr>
              <w:t>PF_offset</w:t>
            </w:r>
            <w:proofErr w:type="spellEnd"/>
            <w:r w:rsidRPr="009D303D">
              <w:rPr>
                <w:rFonts w:ascii="Times New Roman" w:eastAsia="DengXian" w:hAnsi="Times New Roman" w:cs="Times New Roman"/>
                <w:b/>
                <w:bCs/>
                <w:color w:val="000000"/>
                <w:kern w:val="24"/>
                <w:sz w:val="18"/>
                <w:szCs w:val="18"/>
                <w14:ligatures w14:val="none"/>
              </w:rPr>
              <w:t xml:space="preserve">) mod T = (T div </w:t>
            </w:r>
            <w:proofErr w:type="gramStart"/>
            <w:r w:rsidRPr="009D303D">
              <w:rPr>
                <w:rFonts w:ascii="Times New Roman" w:eastAsia="DengXian" w:hAnsi="Times New Roman" w:cs="Times New Roman"/>
                <w:b/>
                <w:bCs/>
                <w:color w:val="000000"/>
                <w:kern w:val="24"/>
                <w:sz w:val="18"/>
                <w:szCs w:val="18"/>
                <w14:ligatures w14:val="none"/>
              </w:rPr>
              <w:t>N)*</w:t>
            </w:r>
            <w:proofErr w:type="gramEnd"/>
            <w:r w:rsidRPr="009D303D">
              <w:rPr>
                <w:rFonts w:ascii="Times New Roman" w:eastAsia="DengXian" w:hAnsi="Times New Roman" w:cs="Times New Roman"/>
                <w:b/>
                <w:bCs/>
                <w:color w:val="000000"/>
                <w:kern w:val="24"/>
                <w:sz w:val="18"/>
                <w:szCs w:val="18"/>
                <w14:ligatures w14:val="none"/>
              </w:rPr>
              <w:t>(</w:t>
            </w:r>
            <w:r w:rsidRPr="009D303D">
              <w:rPr>
                <w:rFonts w:ascii="Times New Roman" w:eastAsia="DengXian" w:hAnsi="Times New Roman" w:cs="Times New Roman"/>
                <w:b/>
                <w:bCs/>
                <w:strike/>
                <w:color w:val="FF0000"/>
                <w:kern w:val="24"/>
                <w:sz w:val="18"/>
                <w:szCs w:val="18"/>
                <w14:ligatures w14:val="none"/>
              </w:rPr>
              <w:t xml:space="preserve">UE_ID </w:t>
            </w:r>
            <w:proofErr w:type="spellStart"/>
            <w:r w:rsidRPr="009D303D">
              <w:rPr>
                <w:rFonts w:ascii="Times New Roman" w:eastAsia="DengXian" w:hAnsi="Times New Roman" w:cs="Times New Roman"/>
                <w:b/>
                <w:bCs/>
                <w:color w:val="FF0000"/>
                <w:kern w:val="24"/>
                <w:sz w:val="18"/>
                <w:szCs w:val="18"/>
                <w14:ligatures w14:val="none"/>
              </w:rPr>
              <w:t>SubGroup_ID</w:t>
            </w:r>
            <w:proofErr w:type="spellEnd"/>
            <w:r w:rsidRPr="009D303D">
              <w:rPr>
                <w:rFonts w:ascii="Times New Roman" w:eastAsia="DengXian" w:hAnsi="Times New Roman" w:cs="Times New Roman"/>
                <w:b/>
                <w:bCs/>
                <w:color w:val="FF0000"/>
                <w:kern w:val="24"/>
                <w:sz w:val="18"/>
                <w:szCs w:val="18"/>
                <w14:ligatures w14:val="none"/>
              </w:rPr>
              <w:t xml:space="preserve">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w:t>
            </w:r>
            <w:proofErr w:type="spellStart"/>
            <w:r w:rsidRPr="009D303D">
              <w:rPr>
                <w:rFonts w:ascii="Times New Roman" w:eastAsia="DengXian" w:hAnsi="Times New Roman" w:cs="Times New Roman"/>
                <w:b/>
                <w:bCs/>
                <w:color w:val="000000"/>
                <w:kern w:val="24"/>
                <w:sz w:val="18"/>
                <w:szCs w:val="18"/>
                <w14:ligatures w14:val="none"/>
              </w:rPr>
              <w:t>PF_offset</w:t>
            </w:r>
            <w:proofErr w:type="spellEnd"/>
            <w:r w:rsidRPr="009D303D">
              <w:rPr>
                <w:rFonts w:ascii="Times New Roman" w:eastAsia="DengXian" w:hAnsi="Times New Roman" w:cs="Times New Roman"/>
                <w:b/>
                <w:bCs/>
                <w:color w:val="000000"/>
                <w:kern w:val="24"/>
                <w:sz w:val="18"/>
                <w:szCs w:val="18"/>
                <w14:ligatures w14:val="none"/>
              </w:rPr>
              <w:t xml:space="preserve">) mod T = </w:t>
            </w:r>
            <w:r w:rsidRPr="009D303D">
              <w:rPr>
                <w:rFonts w:ascii="Times New Roman" w:eastAsia="DengXian" w:hAnsi="Times New Roman" w:cs="Times New Roman"/>
                <w:b/>
                <w:bCs/>
                <w:strike/>
                <w:color w:val="FF0000"/>
                <w:kern w:val="24"/>
                <w:sz w:val="18"/>
                <w:szCs w:val="18"/>
                <w14:ligatures w14:val="none"/>
              </w:rPr>
              <w:t xml:space="preserve">(T div </w:t>
            </w:r>
            <w:proofErr w:type="gramStart"/>
            <w:r w:rsidRPr="009D303D">
              <w:rPr>
                <w:rFonts w:ascii="Times New Roman" w:eastAsia="DengXian" w:hAnsi="Times New Roman" w:cs="Times New Roman"/>
                <w:b/>
                <w:bCs/>
                <w:strike/>
                <w:color w:val="FF0000"/>
                <w:kern w:val="24"/>
                <w:sz w:val="18"/>
                <w:szCs w:val="18"/>
                <w14:ligatures w14:val="none"/>
              </w:rPr>
              <w:t>N)*</w:t>
            </w:r>
            <w:proofErr w:type="gramEnd"/>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w:t>
            </w:r>
            <w:proofErr w:type="spellStart"/>
            <w:r w:rsidRPr="009D303D">
              <w:rPr>
                <w:rFonts w:ascii="Times New Roman" w:eastAsia="DengXian" w:hAnsi="Times New Roman" w:cs="Times New Roman"/>
                <w:b/>
                <w:bCs/>
                <w:color w:val="000000"/>
                <w:kern w:val="24"/>
                <w:sz w:val="18"/>
                <w:szCs w:val="18"/>
                <w:lang w:val="da-DK"/>
                <w14:ligatures w14:val="none"/>
              </w:rPr>
              <w:t>PF_offset</w:t>
            </w:r>
            <w:proofErr w:type="spellEnd"/>
            <w:r w:rsidRPr="009D303D">
              <w:rPr>
                <w:rFonts w:ascii="Times New Roman" w:eastAsia="DengXian" w:hAnsi="Times New Roman" w:cs="Times New Roman"/>
                <w:b/>
                <w:bCs/>
                <w:color w:val="000000"/>
                <w:kern w:val="24"/>
                <w:sz w:val="18"/>
                <w:szCs w:val="18"/>
                <w:lang w:val="da-DK"/>
                <w14:ligatures w14:val="none"/>
              </w:rPr>
              <w:t xml:space="preserve">)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w:t>
            </w:r>
            <w:proofErr w:type="spellStart"/>
            <w:r w:rsidRPr="009D303D">
              <w:rPr>
                <w:rFonts w:ascii="Times New Roman" w:eastAsia="DengXian" w:hAnsi="Times New Roman" w:cs="Times New Roman"/>
                <w:b/>
                <w:bCs/>
                <w:color w:val="000000"/>
                <w:kern w:val="24"/>
                <w:sz w:val="18"/>
                <w:szCs w:val="18"/>
                <w:lang w:val="da-DK"/>
                <w14:ligatures w14:val="none"/>
              </w:rPr>
              <w:t>PF_offset</w:t>
            </w:r>
            <w:proofErr w:type="spellEnd"/>
            <w:r w:rsidRPr="009D303D">
              <w:rPr>
                <w:rFonts w:ascii="Times New Roman" w:eastAsia="DengXian" w:hAnsi="Times New Roman" w:cs="Times New Roman"/>
                <w:b/>
                <w:bCs/>
                <w:color w:val="000000"/>
                <w:kern w:val="24"/>
                <w:sz w:val="18"/>
                <w:szCs w:val="18"/>
                <w:lang w:val="da-DK"/>
                <w14:ligatures w14:val="none"/>
              </w:rPr>
              <w:t xml:space="preserve">)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 xml:space="preserve">Rel-19 PF = legacy PF </w:t>
            </w:r>
            <w:proofErr w:type="gramStart"/>
            <w:r w:rsidRPr="009D303D">
              <w:rPr>
                <w:rFonts w:ascii="Times New Roman" w:eastAsia="DengXian" w:hAnsi="Times New Roman" w:cs="Times New Roman"/>
                <w:b/>
                <w:bCs/>
                <w:color w:val="FF0000"/>
                <w:kern w:val="24"/>
                <w:sz w:val="18"/>
                <w:szCs w:val="18"/>
                <w14:ligatures w14:val="none"/>
              </w:rPr>
              <w:t>+[</w:t>
            </w:r>
            <w:proofErr w:type="gramEnd"/>
            <w:r w:rsidRPr="009D303D">
              <w:rPr>
                <w:rFonts w:ascii="Times New Roman" w:eastAsia="DengXian" w:hAnsi="Times New Roman" w:cs="Times New Roman"/>
                <w:b/>
                <w:bCs/>
                <w:color w:val="FF0000"/>
                <w:kern w:val="24"/>
                <w:sz w:val="18"/>
                <w:szCs w:val="18"/>
                <w14:ligatures w14:val="none"/>
              </w:rPr>
              <w:t xml:space="preserve"> (UE_ID mod (</w:t>
            </w:r>
            <w:proofErr w:type="spellStart"/>
            <w:r w:rsidRPr="009D303D">
              <w:rPr>
                <w:rFonts w:ascii="Times New Roman" w:eastAsia="DengXian" w:hAnsi="Times New Roman" w:cs="Times New Roman"/>
                <w:b/>
                <w:bCs/>
                <w:color w:val="FF0000"/>
                <w:kern w:val="24"/>
                <w:sz w:val="18"/>
                <w:szCs w:val="18"/>
                <w14:ligatures w14:val="none"/>
              </w:rPr>
              <w:t>N_new</w:t>
            </w:r>
            <w:proofErr w:type="spellEnd"/>
            <w:r w:rsidRPr="009D303D">
              <w:rPr>
                <w:rFonts w:ascii="Times New Roman" w:eastAsia="DengXian" w:hAnsi="Times New Roman" w:cs="Times New Roman"/>
                <w:b/>
                <w:bCs/>
                <w:color w:val="FF0000"/>
                <w:kern w:val="24"/>
                <w:sz w:val="18"/>
                <w:szCs w:val="18"/>
                <w14:ligatures w14:val="none"/>
              </w:rPr>
              <w:t>/</w:t>
            </w:r>
            <w:proofErr w:type="spellStart"/>
            <w:r w:rsidRPr="009D303D">
              <w:rPr>
                <w:rFonts w:ascii="Times New Roman" w:eastAsia="DengXian" w:hAnsi="Times New Roman" w:cs="Times New Roman"/>
                <w:b/>
                <w:bCs/>
                <w:color w:val="FF0000"/>
                <w:kern w:val="24"/>
                <w:sz w:val="18"/>
                <w:szCs w:val="18"/>
                <w14:ligatures w14:val="none"/>
              </w:rPr>
              <w:t>N+factor</w:t>
            </w:r>
            <w:proofErr w:type="spellEnd"/>
            <w:r w:rsidRPr="009D303D">
              <w:rPr>
                <w:rFonts w:ascii="Times New Roman" w:eastAsia="DengXian"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w:t>
            </w:r>
            <w:proofErr w:type="spellStart"/>
            <w:r w:rsidRPr="00AF2A20">
              <w:rPr>
                <w:rFonts w:ascii="Times New Roman" w:eastAsia="DengXian" w:hAnsi="Times New Roman" w:cs="Times New Roman"/>
                <w:b/>
                <w:bCs/>
                <w:color w:val="000000"/>
                <w:kern w:val="24"/>
                <w:sz w:val="18"/>
                <w:szCs w:val="18"/>
                <w:lang w:val="da-DK"/>
                <w14:ligatures w14:val="none"/>
              </w:rPr>
              <w:t>PF_Offset</w:t>
            </w:r>
            <w:proofErr w:type="spellEnd"/>
            <w:r w:rsidRPr="00AF2A20">
              <w:rPr>
                <w:rFonts w:ascii="Times New Roman" w:eastAsia="DengXian" w:hAnsi="Times New Roman" w:cs="Times New Roman"/>
                <w:b/>
                <w:bCs/>
                <w:color w:val="000000"/>
                <w:kern w:val="24"/>
                <w:sz w:val="18"/>
                <w:szCs w:val="18"/>
                <w:lang w:val="da-DK"/>
                <w14:ligatures w14:val="none"/>
              </w:rPr>
              <w: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proofErr w:type="gramStart"/>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 xml:space="preserve">cycle in order ensure </w:t>
            </w:r>
            <w:r w:rsidR="007260D7">
              <w:rPr>
                <w:rFonts w:ascii="Times New Roman" w:hAnsi="Times New Roman" w:cs="Times New Roman"/>
                <w:kern w:val="0"/>
                <w:sz w:val="24"/>
                <w:lang w:val="en-GB"/>
                <w14:ligatures w14:val="none"/>
              </w:rPr>
              <w:lastRenderedPageBreak/>
              <w:t>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 xml:space="preserve">To make progress, we suggest </w:t>
            </w:r>
            <w:proofErr w:type="gramStart"/>
            <w:r w:rsidR="00B03117">
              <w:rPr>
                <w:rFonts w:ascii="Times New Roman" w:hAnsi="Times New Roman" w:cs="Times New Roman"/>
                <w:kern w:val="0"/>
                <w:sz w:val="24"/>
                <w:lang w:val="en-GB"/>
                <w14:ligatures w14:val="none"/>
              </w:rPr>
              <w:t>to use</w:t>
            </w:r>
            <w:proofErr w:type="gramEnd"/>
            <w:r w:rsidR="00B03117">
              <w:rPr>
                <w:rFonts w:ascii="Times New Roman" w:hAnsi="Times New Roman" w:cs="Times New Roman"/>
                <w:kern w:val="0"/>
                <w:sz w:val="24"/>
                <w:lang w:val="en-GB"/>
                <w14:ligatures w14:val="none"/>
              </w:rPr>
              <w:t xml:space="preserv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w:t>
            </w:r>
            <w:proofErr w:type="gramStart"/>
            <w:r>
              <w:rPr>
                <w:rFonts w:ascii="Times New Roman" w:hAnsi="Times New Roman" w:cs="Times New Roman"/>
                <w:kern w:val="0"/>
                <w:sz w:val="24"/>
                <w:lang w:val="en-GB"/>
                <w14:ligatures w14:val="none"/>
              </w:rPr>
              <w:t>actually doesn’t</w:t>
            </w:r>
            <w:proofErr w:type="gramEnd"/>
            <w:r>
              <w:rPr>
                <w:rFonts w:ascii="Times New Roman" w:hAnsi="Times New Roman" w:cs="Times New Roman"/>
                <w:kern w:val="0"/>
                <w:sz w:val="24"/>
                <w:lang w:val="en-GB"/>
                <w14:ligatures w14:val="none"/>
              </w:rPr>
              <w:t xml:space="preserve"> work. You can try some values as example. If the gap term is changed </w:t>
            </w:r>
            <w:r>
              <w:rPr>
                <w:rFonts w:ascii="Times New Roman" w:hAnsi="Times New Roman" w:cs="Times New Roman"/>
                <w:kern w:val="0"/>
                <w:sz w:val="24"/>
                <w:lang w:val="en-GB"/>
                <w14:ligatures w14:val="none"/>
              </w:rPr>
              <w:t>(i.e</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T div N-&gt;G)</w:t>
            </w:r>
            <w:r>
              <w:rPr>
                <w:rFonts w:ascii="Times New Roman" w:hAnsi="Times New Roman" w:cs="Times New Roman"/>
                <w:kern w:val="0"/>
                <w:sz w:val="24"/>
                <w:lang w:val="en-GB"/>
                <w14:ligatures w14:val="none"/>
              </w:rPr>
              <w:t xml:space="preserve">, you </w:t>
            </w:r>
            <w:proofErr w:type="gramStart"/>
            <w:r>
              <w:rPr>
                <w:rFonts w:ascii="Times New Roman" w:hAnsi="Times New Roman" w:cs="Times New Roman"/>
                <w:kern w:val="0"/>
                <w:sz w:val="24"/>
                <w:lang w:val="en-GB"/>
                <w14:ligatures w14:val="none"/>
              </w:rPr>
              <w:t>have to</w:t>
            </w:r>
            <w:proofErr w:type="gramEnd"/>
            <w:r>
              <w:rPr>
                <w:rFonts w:ascii="Times New Roman" w:hAnsi="Times New Roman" w:cs="Times New Roman"/>
                <w:kern w:val="0"/>
                <w:sz w:val="24"/>
                <w:lang w:val="en-GB"/>
                <w14:ligatures w14:val="none"/>
              </w:rPr>
              <w:t xml:space="preserve">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On the other hand, </w:t>
      </w:r>
      <w:r w:rsidR="00166EDD">
        <w:rPr>
          <w:rFonts w:ascii="Times New Roman" w:hAnsi="Times New Roman" w:cs="Times New Roman" w:hint="eastAsia"/>
          <w:kern w:val="0"/>
          <w:sz w:val="24"/>
          <w:lang w:val="en-GB"/>
          <w14:ligatures w14:val="none"/>
        </w:rPr>
        <w:t xml:space="preserve">there seems </w:t>
      </w:r>
      <w:proofErr w:type="gramStart"/>
      <w:r w:rsidR="00166EDD">
        <w:rPr>
          <w:rFonts w:ascii="Times New Roman" w:hAnsi="Times New Roman" w:cs="Times New Roman" w:hint="eastAsia"/>
          <w:kern w:val="0"/>
          <w:sz w:val="24"/>
          <w:lang w:val="en-GB"/>
          <w14:ligatures w14:val="none"/>
        </w:rPr>
        <w:t>no</w:t>
      </w:r>
      <w:proofErr w:type="gramEnd"/>
      <w:r w:rsidR="00166EDD">
        <w:rPr>
          <w:rFonts w:ascii="Times New Roman" w:hAnsi="Times New Roman" w:cs="Times New Roman" w:hint="eastAsia"/>
          <w:kern w:val="0"/>
          <w:sz w:val="24"/>
          <w:lang w:val="en-GB"/>
          <w14:ligatures w14:val="none"/>
        </w:rPr>
        <w:t xml:space="preserve">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w:t>
      </w:r>
      <w:proofErr w:type="gramStart"/>
      <w:r w:rsidR="00BC3B85">
        <w:rPr>
          <w:rFonts w:ascii="Times New Roman" w:hAnsi="Times New Roman" w:cs="Times New Roman" w:hint="eastAsia"/>
          <w:kern w:val="0"/>
          <w:sz w:val="24"/>
          <w:lang w:val="en-GB"/>
          <w14:ligatures w14:val="none"/>
        </w:rPr>
        <w:t>in order</w:t>
      </w:r>
      <w:r w:rsidR="00FC1586">
        <w:rPr>
          <w:rFonts w:ascii="Times New Roman" w:hAnsi="Times New Roman" w:cs="Times New Roman" w:hint="eastAsia"/>
          <w:kern w:val="0"/>
          <w:sz w:val="24"/>
          <w:lang w:val="en-GB"/>
          <w14:ligatures w14:val="none"/>
        </w:rPr>
        <w:t xml:space="preserve"> to</w:t>
      </w:r>
      <w:proofErr w:type="gramEnd"/>
      <w:r w:rsidR="00FC1586">
        <w:rPr>
          <w:rFonts w:ascii="Times New Roman" w:hAnsi="Times New Roman" w:cs="Times New Roman" w:hint="eastAsia"/>
          <w:kern w:val="0"/>
          <w:sz w:val="24"/>
          <w:lang w:val="en-GB"/>
          <w14:ligatures w14:val="none"/>
        </w:rPr>
        <w:t xml:space="preserve">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 xml:space="preserve">Q1-3: Besides the issues above, any major issue remains, </w:t>
      </w:r>
      <w:proofErr w:type="gramStart"/>
      <w:r w:rsidRPr="00BC3B85">
        <w:rPr>
          <w:rFonts w:ascii="Times New Roman" w:hAnsi="Times New Roman" w:cs="Times New Roman" w:hint="eastAsia"/>
          <w:b/>
          <w:bCs/>
          <w:kern w:val="0"/>
          <w:sz w:val="24"/>
          <w:lang w:val="en-GB"/>
          <w14:ligatures w14:val="none"/>
        </w:rPr>
        <w:t>in order to</w:t>
      </w:r>
      <w:proofErr w:type="gramEnd"/>
      <w:r w:rsidRPr="00BC3B85">
        <w:rPr>
          <w:rFonts w:ascii="Times New Roman" w:hAnsi="Times New Roman" w:cs="Times New Roman" w:hint="eastAsia"/>
          <w:b/>
          <w:bCs/>
          <w:kern w:val="0"/>
          <w:sz w:val="24"/>
          <w:lang w:val="en-GB"/>
          <w14:ligatures w14:val="none"/>
        </w:rPr>
        <w:t xml:space="preserve">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field operation must even today be capable to handle 4-5 MO calls being established in the same short </w:t>
            </w:r>
            <w:proofErr w:type="gramStart"/>
            <w:r>
              <w:rPr>
                <w:rFonts w:ascii="Times New Roman" w:hAnsi="Times New Roman" w:cs="Times New Roman"/>
                <w:kern w:val="0"/>
                <w:sz w:val="24"/>
                <w:lang w:val="en-GB"/>
                <w14:ligatures w14:val="none"/>
              </w:rPr>
              <w:t>time period</w:t>
            </w:r>
            <w:proofErr w:type="gramEnd"/>
            <w:r>
              <w:rPr>
                <w:rFonts w:ascii="Times New Roman" w:hAnsi="Times New Roman" w:cs="Times New Roman"/>
                <w:kern w:val="0"/>
                <w:sz w:val="24"/>
                <w:lang w:val="en-GB"/>
                <w14:ligatures w14:val="none"/>
              </w:rPr>
              <w:t>…even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ListParagraph"/>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w:t>
            </w:r>
            <w:r w:rsidRPr="00BC2FD4">
              <w:rPr>
                <w:rFonts w:ascii="Times New Roman" w:hAnsi="Times New Roman" w:cs="Times New Roman"/>
                <w:kern w:val="0"/>
                <w:sz w:val="24"/>
                <w:lang w:val="en-GB"/>
                <w14:ligatures w14:val="none"/>
              </w:rPr>
              <w:lastRenderedPageBreak/>
              <w:t xml:space="preserve">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 xml:space="preserve">he UE can return to legacy paging mechanism if suitable legacy paging parameters for network power saving are </w:t>
            </w:r>
            <w:proofErr w:type="gramStart"/>
            <w:r w:rsidRPr="00BC2FD4">
              <w:rPr>
                <w:rFonts w:ascii="Times New Roman" w:hAnsi="Times New Roman" w:cs="Times New Roman"/>
                <w:kern w:val="0"/>
                <w:sz w:val="24"/>
                <w:lang w:val="en-GB"/>
                <w14:ligatures w14:val="none"/>
              </w:rPr>
              <w:t>configured</w:t>
            </w:r>
            <w:proofErr w:type="gramEnd"/>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Maybe </w:t>
            </w:r>
            <w:r>
              <w:rPr>
                <w:rFonts w:ascii="Times New Roman" w:hAnsi="Times New Roman" w:cs="Times New Roman"/>
                <w:kern w:val="0"/>
                <w:sz w:val="24"/>
                <w:lang w:val="en-GB"/>
                <w14:ligatures w14:val="none"/>
              </w:rPr>
              <w:t>III</w:t>
            </w:r>
            <w:r>
              <w:rPr>
                <w:rFonts w:ascii="Times New Roman" w:hAnsi="Times New Roman" w:cs="Times New Roman"/>
                <w:kern w:val="0"/>
                <w:sz w:val="24"/>
                <w:lang w:val="en-GB"/>
                <w14:ligatures w14:val="none"/>
              </w:rPr>
              <w:t xml:space="preserve">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 </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lastRenderedPageBreak/>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ListParagraph"/>
              <w:widowControl/>
              <w:numPr>
                <w:ilvl w:val="0"/>
                <w:numId w:val="27"/>
              </w:numPr>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lang w:val="en-CN"/>
                <w14:ligatures w14:val="none"/>
              </w:rPr>
              <w:t>nAndPagingFrameOffset</w:t>
            </w:r>
            <w:r>
              <w:rPr>
                <w:rFonts w:ascii="Times New Roman" w:hAnsi="Times New Roman" w:cs="Times New Roman"/>
                <w:kern w:val="0"/>
                <w:sz w:val="24"/>
                <w:lang w:val="en-CN"/>
                <w14:ligatures w14:val="none"/>
              </w:rPr>
              <w:t xml:space="preserve">, </w:t>
            </w:r>
            <w:r w:rsidRPr="00BF1CF3">
              <w:rPr>
                <w:rFonts w:ascii="Times New Roman" w:hAnsi="Times New Roman" w:cs="Times New Roman"/>
                <w:i/>
                <w:iCs/>
                <w:kern w:val="0"/>
                <w:sz w:val="24"/>
                <w:lang w:val="en-CN"/>
                <w14:ligatures w14:val="none"/>
              </w:rPr>
              <w:t>Ns</w:t>
            </w:r>
            <w:r>
              <w:rPr>
                <w:rFonts w:ascii="Times New Roman" w:hAnsi="Times New Roman" w:cs="Times New Roman"/>
                <w:kern w:val="0"/>
                <w:sz w:val="24"/>
                <w:lang w:val="en-CN"/>
                <w14:ligatures w14:val="none"/>
              </w:rPr>
              <w:t xml:space="preserve"> and </w:t>
            </w:r>
            <w:r w:rsidRPr="00BF1CF3">
              <w:rPr>
                <w:rFonts w:ascii="Times New Roman" w:hAnsi="Times New Roman" w:cs="Times New Roman"/>
                <w:i/>
                <w:iCs/>
                <w:kern w:val="0"/>
                <w:sz w:val="24"/>
                <w:lang w:val="en-CN"/>
                <w14:ligatures w14:val="none"/>
              </w:rPr>
              <w:t>firstPDCCH-MonitoringOccasionOfPO</w:t>
            </w:r>
          </w:p>
          <w:p w14:paraId="6643F795" w14:textId="77777777" w:rsidR="002A2E73" w:rsidRDefault="002A2E73" w:rsidP="00BF1CF3">
            <w:pPr>
              <w:rPr>
                <w:rFonts w:ascii="Times New Roman" w:hAnsi="Times New Roman" w:cs="Times New Roman"/>
                <w:kern w:val="0"/>
                <w:sz w:val="24"/>
                <w:lang w:val="en-CN"/>
                <w14:ligatures w14:val="none"/>
              </w:rPr>
            </w:pPr>
          </w:p>
          <w:p w14:paraId="352C7C5B" w14:textId="4C9AB5F9" w:rsidR="00BF1CF3" w:rsidRPr="00BF1CF3" w:rsidRDefault="00BF1CF3" w:rsidP="00BF1CF3">
            <w:pPr>
              <w:rPr>
                <w:rFonts w:ascii="Times New Roman" w:hAnsi="Times New Roman" w:cs="Times New Roman"/>
                <w:kern w:val="0"/>
                <w:sz w:val="24"/>
                <w:lang w:val="en-CN"/>
                <w14:ligatures w14:val="none"/>
              </w:rPr>
            </w:pPr>
            <w:r>
              <w:rPr>
                <w:rFonts w:ascii="Times New Roman" w:hAnsi="Times New Roman" w:cs="Times New Roman"/>
                <w:kern w:val="0"/>
                <w:sz w:val="24"/>
                <w:lang w:val="en-CN"/>
                <w14:ligatures w14:val="none"/>
              </w:rPr>
              <w:lastRenderedPageBreak/>
              <w:t xml:space="preserve">On </w:t>
            </w:r>
            <w:r w:rsidRPr="00BF1CF3">
              <w:rPr>
                <w:rFonts w:ascii="Times New Roman" w:hAnsi="Times New Roman" w:cs="Times New Roman"/>
                <w:i/>
                <w:iCs/>
                <w:kern w:val="0"/>
                <w:sz w:val="24"/>
                <w:lang w:val="en-CN"/>
                <w14:ligatures w14:val="none"/>
              </w:rPr>
              <w:t>firstPDCCH-MonitoringOccasionOfPO</w:t>
            </w:r>
            <w:r w:rsidRPr="00BF1CF3">
              <w:rPr>
                <w:rFonts w:ascii="Times New Roman" w:hAnsi="Times New Roman" w:cs="Times New Roman"/>
                <w:kern w:val="0"/>
                <w:sz w:val="24"/>
                <w:lang w:val="en-CN"/>
                <w14:ligatures w14:val="none"/>
              </w:rPr>
              <w:t>, please note that existing value depends on max Ns</w:t>
            </w:r>
            <w:r>
              <w:rPr>
                <w:rFonts w:ascii="Times New Roman" w:hAnsi="Times New Roman" w:cs="Times New Roman"/>
                <w:kern w:val="0"/>
                <w:sz w:val="24"/>
                <w:lang w:val="en-CN"/>
                <w14:ligatures w14:val="none"/>
              </w:rPr>
              <w:t xml:space="preserve"> (i.e. maxPO-perPF is 4 in legacy)</w:t>
            </w:r>
            <w:r w:rsidRPr="00BF1CF3">
              <w:rPr>
                <w:rFonts w:ascii="Times New Roman" w:hAnsi="Times New Roman" w:cs="Times New Roman"/>
                <w:kern w:val="0"/>
                <w:sz w:val="24"/>
                <w:lang w:val="en-CN"/>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lang w:val="en-CN"/>
                <w14:ligatures w14:val="none"/>
              </w:rPr>
            </w:pPr>
          </w:p>
          <w:p w14:paraId="1EF533CC" w14:textId="7A0FB3FF" w:rsidR="00B40E8A" w:rsidRPr="00B40E8A" w:rsidRDefault="002A2E73" w:rsidP="00B40E8A">
            <w:pPr>
              <w:pStyle w:val="ListParagraph"/>
              <w:widowControl/>
              <w:numPr>
                <w:ilvl w:val="0"/>
                <w:numId w:val="27"/>
              </w:numPr>
              <w:overflowPunct w:val="0"/>
              <w:autoSpaceDE w:val="0"/>
              <w:autoSpaceDN w:val="0"/>
              <w:adjustRightInd w:val="0"/>
              <w:textAlignment w:val="baseline"/>
              <w:rPr>
                <w:rFonts w:ascii="Times New Roman" w:hAnsi="Times New Roman" w:cs="Times New Roman"/>
                <w:i/>
                <w:iCs/>
                <w:kern w:val="0"/>
                <w:sz w:val="24"/>
                <w:lang w:val="en-CN"/>
                <w14:ligatures w14:val="none"/>
              </w:rPr>
            </w:pPr>
            <w:r>
              <w:rPr>
                <w:rFonts w:ascii="Times New Roman" w:hAnsi="Times New Roman" w:cs="Times New Roman"/>
                <w:kern w:val="0"/>
                <w:sz w:val="24"/>
                <w:lang w:val="en-CN"/>
                <w14:ligatures w14:val="none"/>
              </w:rPr>
              <w:t xml:space="preserve">Because existing PEI only allow up to 4 PO in one PF to assocaite with one PEI-O and 8 PO in 2 PFs to associte with one PEI-O, RRC needs to also extend existing PEI configuration to add new valuse on </w:t>
            </w:r>
            <w:r w:rsidRPr="002A2E73">
              <w:rPr>
                <w:rFonts w:ascii="Times New Roman" w:hAnsi="Times New Roman" w:cs="Times New Roman"/>
                <w:i/>
                <w:iCs/>
                <w:kern w:val="0"/>
                <w:sz w:val="24"/>
                <w:lang w:val="en-CN"/>
                <w14:ligatures w14:val="none"/>
              </w:rPr>
              <w:t>po-NumPerPEI-r17</w:t>
            </w:r>
            <w:r w:rsidR="00B40E8A">
              <w:rPr>
                <w:rFonts w:ascii="Times New Roman" w:hAnsi="Times New Roman" w:cs="Times New Roman"/>
                <w:i/>
                <w:iCs/>
                <w:kern w:val="0"/>
                <w:sz w:val="24"/>
                <w:lang w:val="en-CN"/>
                <w14:ligatures w14:val="none"/>
              </w:rPr>
              <w:t xml:space="preserve"> </w:t>
            </w:r>
            <w:r w:rsidR="00B40E8A" w:rsidRPr="00B40E8A">
              <w:rPr>
                <w:rFonts w:ascii="Times New Roman" w:hAnsi="Times New Roman" w:cs="Times New Roman"/>
                <w:kern w:val="0"/>
                <w:sz w:val="24"/>
                <w:lang w:val="en-CN"/>
                <w14:ligatures w14:val="none"/>
              </w:rPr>
              <w:t>and</w:t>
            </w:r>
            <w:r w:rsidR="00B40E8A">
              <w:rPr>
                <w:rFonts w:ascii="Times New Roman" w:hAnsi="Times New Roman" w:cs="Times New Roman"/>
                <w:i/>
                <w:iCs/>
                <w:kern w:val="0"/>
                <w:sz w:val="24"/>
                <w:lang w:val="en-CN"/>
                <w14:ligatures w14:val="none"/>
              </w:rPr>
              <w:t xml:space="preserve"> </w:t>
            </w:r>
            <w:r w:rsidR="00B40E8A" w:rsidRPr="00B40E8A">
              <w:rPr>
                <w:rFonts w:ascii="Times New Roman" w:hAnsi="Times New Roman" w:cs="Times New Roman"/>
                <w:i/>
                <w:iCs/>
                <w:kern w:val="0"/>
                <w:sz w:val="24"/>
                <w:lang w:val="en-CN"/>
                <w14:ligatures w14:val="none"/>
              </w:rPr>
              <w:t>pei-ConfigBWP-r17</w:t>
            </w:r>
            <w:r w:rsidR="00B40E8A">
              <w:rPr>
                <w:rFonts w:ascii="Times New Roman" w:hAnsi="Times New Roman" w:cs="Times New Roman"/>
                <w:i/>
                <w:iCs/>
                <w:kern w:val="0"/>
                <w:sz w:val="24"/>
                <w:lang w:val="en-CN"/>
                <w14:ligatures w14:val="none"/>
              </w:rPr>
              <w:t>.</w:t>
            </w:r>
            <w:r w:rsidR="00B40E8A" w:rsidRPr="00B40E8A">
              <w:rPr>
                <w:rFonts w:ascii="Times New Roman" w:hAnsi="Times New Roman" w:cs="Times New Roman"/>
                <w:i/>
                <w:iCs/>
                <w:kern w:val="0"/>
                <w:sz w:val="24"/>
                <w:lang w:val="en-CN"/>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lang w:val="en-CN"/>
                <w14:ligatures w14:val="none"/>
              </w:rPr>
            </w:pPr>
          </w:p>
          <w:p w14:paraId="44BD59CA" w14:textId="33F258CF" w:rsidR="00B40E8A" w:rsidRPr="00BF1CF3" w:rsidRDefault="00B40E8A" w:rsidP="00B40E8A">
            <w:pPr>
              <w:rPr>
                <w:rFonts w:ascii="Times New Roman" w:hAnsi="Times New Roman" w:cs="Times New Roman"/>
                <w:kern w:val="0"/>
                <w:sz w:val="24"/>
                <w:lang w:val="en-CN"/>
                <w14:ligatures w14:val="none"/>
              </w:rPr>
            </w:pPr>
            <w:r w:rsidRPr="00B40E8A">
              <w:rPr>
                <w:rFonts w:ascii="Times New Roman" w:hAnsi="Times New Roman" w:cs="Times New Roman"/>
                <w:kern w:val="0"/>
                <w:sz w:val="24"/>
                <w:lang w:val="en-CN"/>
                <w14:ligatures w14:val="none"/>
              </w:rPr>
              <w:t>On</w:t>
            </w:r>
            <w:r w:rsidRPr="00B40E8A">
              <w:rPr>
                <w:rFonts w:ascii="Times New Roman" w:hAnsi="Times New Roman" w:cs="Times New Roman"/>
                <w:i/>
                <w:iCs/>
                <w:kern w:val="0"/>
                <w:sz w:val="24"/>
                <w:lang w:val="en-CN"/>
                <w14:ligatures w14:val="none"/>
              </w:rPr>
              <w:t xml:space="preserve"> </w:t>
            </w:r>
            <w:r w:rsidRPr="00B40E8A">
              <w:rPr>
                <w:rFonts w:ascii="Times New Roman" w:hAnsi="Times New Roman" w:cs="Times New Roman"/>
                <w:i/>
                <w:iCs/>
                <w:kern w:val="0"/>
                <w:sz w:val="24"/>
                <w:lang w:val="en-CN"/>
                <w14:ligatures w14:val="none"/>
              </w:rPr>
              <w:t>pei-ConfigBWP-r17</w:t>
            </w:r>
            <w:r>
              <w:rPr>
                <w:rFonts w:ascii="Times New Roman" w:hAnsi="Times New Roman" w:cs="Times New Roman"/>
                <w:i/>
                <w:iCs/>
                <w:kern w:val="0"/>
                <w:sz w:val="24"/>
                <w:lang w:val="en-CN"/>
                <w14:ligatures w14:val="none"/>
              </w:rPr>
              <w:t xml:space="preserve">, </w:t>
            </w:r>
            <w:r w:rsidRPr="00BF1CF3">
              <w:rPr>
                <w:rFonts w:ascii="Times New Roman" w:hAnsi="Times New Roman" w:cs="Times New Roman"/>
                <w:kern w:val="0"/>
                <w:sz w:val="24"/>
                <w:lang w:val="en-CN"/>
                <w14:ligatures w14:val="none"/>
              </w:rPr>
              <w:t>please note that existing value depends on max Ns</w:t>
            </w:r>
            <w:r>
              <w:rPr>
                <w:rFonts w:ascii="Times New Roman" w:hAnsi="Times New Roman" w:cs="Times New Roman"/>
                <w:kern w:val="0"/>
                <w:sz w:val="24"/>
                <w:lang w:val="en-CN"/>
                <w14:ligatures w14:val="none"/>
              </w:rPr>
              <w:t xml:space="preserve"> (i.e. </w:t>
            </w:r>
            <w:r w:rsidRPr="00581430">
              <w:rPr>
                <w:rFonts w:ascii="Times New Roman" w:hAnsi="Times New Roman" w:cs="Times New Roman"/>
                <w:i/>
                <w:iCs/>
                <w:kern w:val="0"/>
                <w:sz w:val="24"/>
                <w:lang w:val="en-CN"/>
                <w14:ligatures w14:val="none"/>
              </w:rPr>
              <w:t>maxP</w:t>
            </w:r>
            <w:r w:rsidRPr="00581430">
              <w:rPr>
                <w:rFonts w:ascii="Times New Roman" w:hAnsi="Times New Roman" w:cs="Times New Roman"/>
                <w:i/>
                <w:iCs/>
                <w:kern w:val="0"/>
                <w:sz w:val="24"/>
                <w:lang w:val="en-CN"/>
                <w14:ligatures w14:val="none"/>
              </w:rPr>
              <w:t>EI-perPF-r17</w:t>
            </w:r>
            <w:r>
              <w:rPr>
                <w:rFonts w:ascii="Times New Roman" w:hAnsi="Times New Roman" w:cs="Times New Roman"/>
                <w:kern w:val="0"/>
                <w:sz w:val="24"/>
                <w:lang w:val="en-CN"/>
                <w14:ligatures w14:val="none"/>
              </w:rPr>
              <w:t xml:space="preserve"> is 4 in legacy)</w:t>
            </w:r>
            <w:r w:rsidRPr="00BF1CF3">
              <w:rPr>
                <w:rFonts w:ascii="Times New Roman" w:hAnsi="Times New Roman" w:cs="Times New Roman"/>
                <w:kern w:val="0"/>
                <w:sz w:val="24"/>
                <w:lang w:val="en-CN"/>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w:t>
            </w:r>
            <w:r>
              <w:t xml:space="preserve">   </w:t>
            </w:r>
            <w:r>
              <w:t xml:space="preserve">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CN"/>
                <w14:ligatures w14:val="none"/>
              </w:rPr>
              <w:t xml:space="preserve">So, if Ns is increased to 8, it means PEI-O can only associate with first 4 POs in PF with Ns=8 if </w:t>
            </w:r>
            <w:r w:rsidRPr="00B67570">
              <w:rPr>
                <w:rFonts w:ascii="Times New Roman" w:hAnsi="Times New Roman" w:cs="Times New Roman"/>
                <w:i/>
                <w:iCs/>
                <w:kern w:val="0"/>
                <w:sz w:val="24"/>
                <w:lang w:val="en-CN"/>
                <w14:ligatures w14:val="none"/>
              </w:rPr>
              <w:t>po-numPerPEI</w:t>
            </w:r>
            <w:r>
              <w:rPr>
                <w:rFonts w:ascii="Times New Roman" w:hAnsi="Times New Roman" w:cs="Times New Roman"/>
                <w:kern w:val="0"/>
                <w:sz w:val="24"/>
                <w:lang w:val="en-CN"/>
                <w14:ligatures w14:val="none"/>
              </w:rPr>
              <w:t xml:space="preserve"> =1, or only supporting </w:t>
            </w:r>
            <w:r w:rsidRPr="00B67570">
              <w:rPr>
                <w:rFonts w:ascii="Times New Roman" w:hAnsi="Times New Roman" w:cs="Times New Roman"/>
                <w:i/>
                <w:iCs/>
                <w:kern w:val="0"/>
                <w:sz w:val="24"/>
                <w:lang w:val="en-CN"/>
                <w14:ligatures w14:val="none"/>
              </w:rPr>
              <w:t>po-numPerPEI</w:t>
            </w:r>
            <w:r>
              <w:rPr>
                <w:rFonts w:ascii="Times New Roman" w:hAnsi="Times New Roman" w:cs="Times New Roman"/>
                <w:kern w:val="0"/>
                <w:sz w:val="24"/>
                <w:lang w:val="en-CN"/>
                <w14:ligatures w14:val="none"/>
              </w:rPr>
              <w:t xml:space="preserve"> </w:t>
            </w:r>
            <w:r>
              <w:rPr>
                <w:rFonts w:ascii="Times New Roman" w:hAnsi="Times New Roman" w:cs="Times New Roman"/>
                <w:kern w:val="0"/>
                <w:sz w:val="24"/>
                <w:lang w:val="en-CN"/>
                <w14:ligatures w14:val="none"/>
              </w:rPr>
              <w:t xml:space="preserve">&gt;=2, which will decrease PEI performance. </w:t>
            </w:r>
            <w:r w:rsidR="00581430">
              <w:rPr>
                <w:rFonts w:ascii="Times New Roman" w:hAnsi="Times New Roman" w:cs="Times New Roman"/>
                <w:kern w:val="0"/>
                <w:sz w:val="24"/>
                <w:lang w:val="en-CN"/>
                <w14:ligatures w14:val="none"/>
              </w:rPr>
              <w:t xml:space="preserve">This issue will become worse if Ns is increased more than 8 (e.g. 16). </w:t>
            </w:r>
            <w:r>
              <w:rPr>
                <w:rFonts w:ascii="Times New Roman" w:hAnsi="Times New Roman" w:cs="Times New Roman"/>
                <w:kern w:val="0"/>
                <w:sz w:val="24"/>
                <w:lang w:val="en-CN"/>
                <w14:ligatures w14:val="none"/>
              </w:rPr>
              <w:t xml:space="preserve">  </w:t>
            </w:r>
          </w:p>
          <w:p w14:paraId="662037E3" w14:textId="686BD0B1" w:rsidR="00BF1CF3" w:rsidRPr="00BF1CF3" w:rsidRDefault="00BF1CF3"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CN"/>
                <w14:ligatures w14:val="none"/>
              </w:rPr>
            </w:pPr>
          </w:p>
          <w:p w14:paraId="4EA5A1B3" w14:textId="7D0CF8C5" w:rsidR="008B4AB2" w:rsidRPr="008B4AB2" w:rsidRDefault="008B4AB2"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5" type="#_x0000_t75" alt="" style="width:502.2pt;height:156.6pt;mso-width-percent:0;mso-height-percent:0;mso-width-percent:0;mso-height-percent:0" o:ole="">
            <v:imagedata r:id="rId14" o:title=""/>
          </v:shape>
          <o:OLEObject Type="Embed" ProgID="Visio.Drawing.15" ShapeID="_x0000_i1025" DrawAspect="Content" ObjectID="_1787656637" r:id="rId15"/>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SimSun" w:hAnsi="Times New Roman" w:cs="Times New Roman"/>
          <w:i/>
          <w:kern w:val="0"/>
          <w:sz w:val="20"/>
          <w:szCs w:val="20"/>
          <w:lang w:val="en-GB" w:eastAsia="ja-JP"/>
          <w14:ligatures w14:val="none"/>
        </w:rPr>
        <w:t>SearchSpaceId</w:t>
      </w:r>
      <w:proofErr w:type="spellEnd"/>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w:t>
      </w:r>
      <w:proofErr w:type="spellStart"/>
      <w:r w:rsidRPr="007B2011">
        <w:rPr>
          <w:rFonts w:ascii="Times New Roman" w:eastAsia="SimSun" w:hAnsi="Times New Roman" w:cs="Times New Roman"/>
          <w:i/>
          <w:kern w:val="0"/>
          <w:sz w:val="20"/>
          <w:szCs w:val="20"/>
          <w:lang w:val="en-GB" w:eastAsia="ja-JP"/>
          <w14:ligatures w14:val="none"/>
        </w:rPr>
        <w:t>SearchSpace</w:t>
      </w:r>
      <w:proofErr w:type="spellEnd"/>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w:t>
      </w:r>
      <w:proofErr w:type="gramStart"/>
      <w:r w:rsidRPr="003E387E">
        <w:rPr>
          <w:rFonts w:ascii="Times New Roman" w:hAnsi="Times New Roman" w:cs="Times New Roman" w:hint="eastAsia"/>
          <w:b/>
          <w:bCs/>
          <w:lang w:val="en-GB"/>
        </w:rPr>
        <w:t>time period</w:t>
      </w:r>
      <w:proofErr w:type="gramEnd"/>
      <w:r w:rsidRPr="003E387E">
        <w:rPr>
          <w:rFonts w:ascii="Times New Roman" w:hAnsi="Times New Roman" w:cs="Times New Roman" w:hint="eastAsia"/>
          <w:b/>
          <w:bCs/>
          <w:lang w:val="en-GB"/>
        </w:rPr>
        <w:t xml:space="preserve">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w:t>
      </w:r>
      <w:proofErr w:type="gramStart"/>
      <w:r w:rsidR="003E387E" w:rsidRPr="003E387E">
        <w:rPr>
          <w:rFonts w:ascii="Times New Roman" w:hAnsi="Times New Roman" w:cs="Times New Roman" w:hint="eastAsia"/>
          <w:b/>
          <w:bCs/>
          <w:lang w:val="en-GB"/>
        </w:rPr>
        <w:t>Yes</w:t>
      </w:r>
      <w:proofErr w:type="gramEnd"/>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zh-TW"/>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hint="eastAsia"/>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hint="eastAsia"/>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w:t>
            </w:r>
            <w:r>
              <w:rPr>
                <w:rFonts w:ascii="Times New Roman" w:hAnsi="Times New Roman" w:cs="Times New Roman"/>
                <w:kern w:val="0"/>
                <w:sz w:val="24"/>
                <w:lang w:val="en-GB"/>
                <w14:ligatures w14:val="none"/>
              </w:rPr>
              <w:t xml:space="preserve">e think there is one difference between option a and b: compared with option b, option a provides more flexibility / balance of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b: assuming Ns is increased to 8 (i.e. 8 PO), it will result in that PF has all 60 PMO occupied for paging, and the adjacent frame has 4 PMO occupied for paging. It also implies PF may not have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w:t>
            </w:r>
            <w:proofErr w:type="gramStart"/>
            <w:r>
              <w:rPr>
                <w:rFonts w:ascii="Times New Roman" w:hAnsi="Times New Roman" w:cs="Times New Roman"/>
                <w:kern w:val="0"/>
                <w:sz w:val="24"/>
                <w:lang w:val="en-GB"/>
                <w14:ligatures w14:val="none"/>
              </w:rPr>
              <w:t>have to</w:t>
            </w:r>
            <w:proofErr w:type="gramEnd"/>
            <w:r>
              <w:rPr>
                <w:rFonts w:ascii="Times New Roman" w:hAnsi="Times New Roman" w:cs="Times New Roman"/>
                <w:kern w:val="0"/>
                <w:sz w:val="24"/>
                <w:lang w:val="en-GB"/>
                <w14:ligatures w14:val="none"/>
              </w:rPr>
              <w:t xml:space="preserve">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hint="eastAsia"/>
                <w:sz w:val="24"/>
                <w:lang w:val="en-GB" w:eastAsia="zh-TW"/>
              </w:rPr>
            </w:pP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lastRenderedPageBreak/>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58F18" w14:textId="77777777" w:rsidR="002511E6" w:rsidRDefault="002511E6" w:rsidP="00D67E73">
      <w:pPr>
        <w:spacing w:after="0" w:line="240" w:lineRule="auto"/>
      </w:pPr>
      <w:r>
        <w:separator/>
      </w:r>
    </w:p>
  </w:endnote>
  <w:endnote w:type="continuationSeparator" w:id="0">
    <w:p w14:paraId="2C459789" w14:textId="77777777" w:rsidR="002511E6" w:rsidRDefault="002511E6" w:rsidP="00D67E73">
      <w:pPr>
        <w:spacing w:after="0" w:line="240" w:lineRule="auto"/>
      </w:pPr>
      <w:r>
        <w:continuationSeparator/>
      </w:r>
    </w:p>
  </w:endnote>
  <w:endnote w:type="continuationNotice" w:id="1">
    <w:p w14:paraId="31E3B6BB" w14:textId="77777777" w:rsidR="002511E6" w:rsidRDefault="00251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7A24" w14:textId="77777777" w:rsidR="002511E6" w:rsidRDefault="002511E6" w:rsidP="00D67E73">
      <w:pPr>
        <w:spacing w:after="0" w:line="240" w:lineRule="auto"/>
      </w:pPr>
      <w:r>
        <w:separator/>
      </w:r>
    </w:p>
  </w:footnote>
  <w:footnote w:type="continuationSeparator" w:id="0">
    <w:p w14:paraId="5C534459" w14:textId="77777777" w:rsidR="002511E6" w:rsidRDefault="002511E6" w:rsidP="00D67E73">
      <w:pPr>
        <w:spacing w:after="0" w:line="240" w:lineRule="auto"/>
      </w:pPr>
      <w:r>
        <w:continuationSeparator/>
      </w:r>
    </w:p>
  </w:footnote>
  <w:footnote w:type="continuationNotice" w:id="1">
    <w:p w14:paraId="0DE5C8A3" w14:textId="77777777" w:rsidR="002511E6" w:rsidRDefault="00251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8"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9"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1"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4"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5"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672604770">
    <w:abstractNumId w:val="19"/>
  </w:num>
  <w:num w:numId="2" w16cid:durableId="1365986038">
    <w:abstractNumId w:val="20"/>
  </w:num>
  <w:num w:numId="3" w16cid:durableId="1902861981">
    <w:abstractNumId w:val="24"/>
  </w:num>
  <w:num w:numId="4" w16cid:durableId="1877623421">
    <w:abstractNumId w:val="15"/>
  </w:num>
  <w:num w:numId="5" w16cid:durableId="73747760">
    <w:abstractNumId w:val="17"/>
  </w:num>
  <w:num w:numId="6" w16cid:durableId="91825130">
    <w:abstractNumId w:val="13"/>
  </w:num>
  <w:num w:numId="7" w16cid:durableId="367142383">
    <w:abstractNumId w:val="22"/>
  </w:num>
  <w:num w:numId="8" w16cid:durableId="1151943485">
    <w:abstractNumId w:val="18"/>
  </w:num>
  <w:num w:numId="9" w16cid:durableId="1749570343">
    <w:abstractNumId w:val="14"/>
  </w:num>
  <w:num w:numId="10" w16cid:durableId="481511155">
    <w:abstractNumId w:val="26"/>
  </w:num>
  <w:num w:numId="11" w16cid:durableId="1202742584">
    <w:abstractNumId w:val="16"/>
  </w:num>
  <w:num w:numId="12" w16cid:durableId="496655082">
    <w:abstractNumId w:val="25"/>
  </w:num>
  <w:num w:numId="13" w16cid:durableId="495612548">
    <w:abstractNumId w:val="9"/>
  </w:num>
  <w:num w:numId="14" w16cid:durableId="457913422">
    <w:abstractNumId w:val="7"/>
  </w:num>
  <w:num w:numId="15" w16cid:durableId="360790209">
    <w:abstractNumId w:val="6"/>
  </w:num>
  <w:num w:numId="16" w16cid:durableId="529298261">
    <w:abstractNumId w:val="5"/>
  </w:num>
  <w:num w:numId="17" w16cid:durableId="238297342">
    <w:abstractNumId w:val="4"/>
  </w:num>
  <w:num w:numId="18" w16cid:durableId="268203223">
    <w:abstractNumId w:val="8"/>
  </w:num>
  <w:num w:numId="19" w16cid:durableId="90519213">
    <w:abstractNumId w:val="3"/>
  </w:num>
  <w:num w:numId="20" w16cid:durableId="1798597106">
    <w:abstractNumId w:val="2"/>
  </w:num>
  <w:num w:numId="21" w16cid:durableId="110781565">
    <w:abstractNumId w:val="1"/>
  </w:num>
  <w:num w:numId="22" w16cid:durableId="229196751">
    <w:abstractNumId w:val="0"/>
  </w:num>
  <w:num w:numId="23" w16cid:durableId="409735637">
    <w:abstractNumId w:val="10"/>
  </w:num>
  <w:num w:numId="24" w16cid:durableId="1919557821">
    <w:abstractNumId w:val="21"/>
  </w:num>
  <w:num w:numId="25" w16cid:durableId="584069253">
    <w:abstractNumId w:val="11"/>
  </w:num>
  <w:num w:numId="26" w16cid:durableId="1877499382">
    <w:abstractNumId w:val="23"/>
  </w:num>
  <w:num w:numId="27" w16cid:durableId="1333292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70F"/>
    <w:rsid w:val="000374FB"/>
    <w:rsid w:val="000376EF"/>
    <w:rsid w:val="0004180E"/>
    <w:rsid w:val="00042159"/>
    <w:rsid w:val="000602DF"/>
    <w:rsid w:val="00083BD4"/>
    <w:rsid w:val="000C128B"/>
    <w:rsid w:val="000E6A28"/>
    <w:rsid w:val="001007CB"/>
    <w:rsid w:val="0013683D"/>
    <w:rsid w:val="00141E89"/>
    <w:rsid w:val="00162357"/>
    <w:rsid w:val="001662C4"/>
    <w:rsid w:val="00166EDD"/>
    <w:rsid w:val="0019337C"/>
    <w:rsid w:val="00193713"/>
    <w:rsid w:val="0019554D"/>
    <w:rsid w:val="001C26CC"/>
    <w:rsid w:val="001D4DAD"/>
    <w:rsid w:val="001E6168"/>
    <w:rsid w:val="001F4BA8"/>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8477F"/>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5E0F"/>
    <w:rsid w:val="00794E56"/>
    <w:rsid w:val="007A0658"/>
    <w:rsid w:val="007B2011"/>
    <w:rsid w:val="007E4C24"/>
    <w:rsid w:val="007E7A45"/>
    <w:rsid w:val="007F78C5"/>
    <w:rsid w:val="00802580"/>
    <w:rsid w:val="008222E0"/>
    <w:rsid w:val="00831A85"/>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61791"/>
    <w:rsid w:val="00962B59"/>
    <w:rsid w:val="0098248B"/>
    <w:rsid w:val="00983507"/>
    <w:rsid w:val="009900C7"/>
    <w:rsid w:val="009A3AAF"/>
    <w:rsid w:val="009C78B8"/>
    <w:rsid w:val="009D303D"/>
    <w:rsid w:val="009D641A"/>
    <w:rsid w:val="009E612C"/>
    <w:rsid w:val="00A16AE1"/>
    <w:rsid w:val="00A35F24"/>
    <w:rsid w:val="00A55726"/>
    <w:rsid w:val="00A67CF1"/>
    <w:rsid w:val="00A75A75"/>
    <w:rsid w:val="00A80AA2"/>
    <w:rsid w:val="00AA2359"/>
    <w:rsid w:val="00AC3CD8"/>
    <w:rsid w:val="00AC4734"/>
    <w:rsid w:val="00AC4C2B"/>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C12224"/>
    <w:rsid w:val="00C31AD2"/>
    <w:rsid w:val="00C35044"/>
    <w:rsid w:val="00C45B2A"/>
    <w:rsid w:val="00C45F20"/>
    <w:rsid w:val="00C75852"/>
    <w:rsid w:val="00C84C97"/>
    <w:rsid w:val="00C96678"/>
    <w:rsid w:val="00CA46C8"/>
    <w:rsid w:val="00CA62E1"/>
    <w:rsid w:val="00CD048B"/>
    <w:rsid w:val="00CD31FF"/>
    <w:rsid w:val="00CE0E95"/>
    <w:rsid w:val="00CE72B0"/>
    <w:rsid w:val="00CF2EC6"/>
    <w:rsid w:val="00D05602"/>
    <w:rsid w:val="00D1139E"/>
    <w:rsid w:val="00D4439E"/>
    <w:rsid w:val="00D524BC"/>
    <w:rsid w:val="00D56990"/>
    <w:rsid w:val="00D67152"/>
    <w:rsid w:val="00D67E73"/>
    <w:rsid w:val="00D72306"/>
    <w:rsid w:val="00D73C11"/>
    <w:rsid w:val="00D7488F"/>
    <w:rsid w:val="00D74DAF"/>
    <w:rsid w:val="00DA1712"/>
    <w:rsid w:val="00DA1775"/>
    <w:rsid w:val="00DC4045"/>
    <w:rsid w:val="00DC7325"/>
    <w:rsid w:val="00DE062D"/>
    <w:rsid w:val="00DE36F8"/>
    <w:rsid w:val="00DE5C3E"/>
    <w:rsid w:val="00DE65F2"/>
    <w:rsid w:val="00DF2FC4"/>
    <w:rsid w:val="00DF5DFD"/>
    <w:rsid w:val="00E00342"/>
    <w:rsid w:val="00E2501B"/>
    <w:rsid w:val="00E35AC1"/>
    <w:rsid w:val="00E43EC2"/>
    <w:rsid w:val="00E5167A"/>
    <w:rsid w:val="00E87796"/>
    <w:rsid w:val="00E953B8"/>
    <w:rsid w:val="00EA3649"/>
    <w:rsid w:val="00EB5EDE"/>
    <w:rsid w:val="00EF2932"/>
    <w:rsid w:val="00F00A70"/>
    <w:rsid w:val="00F260C9"/>
    <w:rsid w:val="00F50148"/>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lang w:val="en-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14</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Apple - Peng Cheng</cp:lastModifiedBy>
  <cp:revision>57</cp:revision>
  <dcterms:created xsi:type="dcterms:W3CDTF">2024-09-11T01:18:00Z</dcterms:created>
  <dcterms:modified xsi:type="dcterms:W3CDTF">2024-09-12T06:29:00Z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