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5A76" w14:textId="409301A5" w:rsidR="00962118" w:rsidRDefault="008E6044"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ab/>
      </w:r>
      <w:r w:rsidR="00962118">
        <w:rPr>
          <w:rFonts w:cs="Arial"/>
          <w:b/>
          <w:sz w:val="22"/>
          <w:lang w:val="en-US"/>
        </w:rPr>
        <w:t>3GPP TSG-RAN WG2 #12</w:t>
      </w:r>
      <w:r w:rsidR="004C2E6C">
        <w:rPr>
          <w:rFonts w:cs="Arial"/>
          <w:b/>
          <w:sz w:val="22"/>
          <w:lang w:val="en-US"/>
        </w:rPr>
        <w:t>7</w:t>
      </w:r>
      <w:r w:rsidR="00962118">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3</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706F8E61"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bookmarkStart w:id="4" w:name="_Hlk175988000"/>
      <w:r w:rsidR="00A76FC7" w:rsidRPr="00A76FC7">
        <w:rPr>
          <w:sz w:val="22"/>
          <w:szCs w:val="22"/>
        </w:rPr>
        <w:t>[POST127][030][AI</w:t>
      </w:r>
      <w:r w:rsidR="00A76FC7">
        <w:rPr>
          <w:sz w:val="22"/>
          <w:szCs w:val="22"/>
        </w:rPr>
        <w:t xml:space="preserve"> </w:t>
      </w:r>
      <w:r w:rsidR="00A76FC7" w:rsidRPr="00A76FC7">
        <w:rPr>
          <w:sz w:val="22"/>
          <w:szCs w:val="22"/>
        </w:rPr>
        <w:t>mobility]</w:t>
      </w:r>
      <w:bookmarkEnd w:id="4"/>
      <w:r w:rsidR="00A76FC7" w:rsidRPr="00A76FC7">
        <w:rPr>
          <w:sz w:val="22"/>
          <w:szCs w:val="22"/>
        </w:rPr>
        <w:t xml:space="preserve"> RRM simulation assumptions</w:t>
      </w:r>
      <w:r w:rsidR="00611A57">
        <w:rPr>
          <w:sz w:val="22"/>
          <w:szCs w:val="22"/>
        </w:rPr>
        <w:t>-</w:t>
      </w:r>
      <w:r w:rsidR="00611A57">
        <w:rPr>
          <w:rFonts w:hint="eastAsia"/>
          <w:sz w:val="22"/>
          <w:szCs w:val="22"/>
        </w:rPr>
        <w:t>phase</w:t>
      </w:r>
      <w:r w:rsidR="00611A57">
        <w:rPr>
          <w:sz w:val="22"/>
          <w:szCs w:val="22"/>
        </w:rPr>
        <w:t xml:space="preserve"> 2</w:t>
      </w:r>
      <w:r w:rsidR="00A76FC7" w:rsidRPr="00A76FC7">
        <w:rPr>
          <w:sz w:val="22"/>
          <w:szCs w:val="22"/>
        </w:rPr>
        <w:t>(OPPO)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1"/>
      </w:pPr>
      <w:bookmarkStart w:id="5" w:name="_Ref488331639"/>
      <w:r>
        <w:t>Introduction</w:t>
      </w:r>
      <w:bookmarkEnd w:id="5"/>
    </w:p>
    <w:p w14:paraId="1D196565" w14:textId="02B60598" w:rsidR="004507D9" w:rsidRDefault="004507D9" w:rsidP="00683375">
      <w:pPr>
        <w:pStyle w:val="a8"/>
        <w:spacing w:before="120"/>
        <w:rPr>
          <w:lang w:eastAsia="en-US"/>
        </w:rPr>
      </w:pPr>
      <w:r>
        <w:rPr>
          <w:lang w:eastAsia="en-US"/>
        </w:rPr>
        <w:t>This short post email discussion intends to discuss the left issue from offline [1].</w:t>
      </w:r>
    </w:p>
    <w:p w14:paraId="1C01507E" w14:textId="73700951" w:rsidR="00611A57" w:rsidRPr="004507D9" w:rsidRDefault="00611A57" w:rsidP="00683375">
      <w:pPr>
        <w:pStyle w:val="a8"/>
        <w:spacing w:before="120"/>
      </w:pPr>
      <w:r>
        <w:t>A</w:t>
      </w:r>
      <w:r>
        <w:rPr>
          <w:rFonts w:hint="eastAsia"/>
        </w:rPr>
        <w:t>f</w:t>
      </w:r>
      <w:r>
        <w:t xml:space="preserve">ter the phase 1 of </w:t>
      </w:r>
      <w:r w:rsidRPr="00611A57">
        <w:t>[POST127][030][AI mobility]</w:t>
      </w:r>
      <w:r>
        <w:t>, it is agreed to continue discuss the definition of temporal domain case B and corresponding observation window and prediction window.</w:t>
      </w:r>
    </w:p>
    <w:p w14:paraId="43ED09A8" w14:textId="08729584" w:rsidR="00D40785" w:rsidRDefault="00D40785" w:rsidP="00D40785">
      <w:pPr>
        <w:pStyle w:val="1"/>
      </w:pPr>
      <w:r>
        <w:rPr>
          <w:rFonts w:hint="eastAsia"/>
        </w:rPr>
        <w:t>D</w:t>
      </w:r>
      <w:r>
        <w:t>iscussion</w:t>
      </w:r>
    </w:p>
    <w:p w14:paraId="4709089D" w14:textId="422C9A18" w:rsidR="00D015E4" w:rsidRDefault="00D015E4" w:rsidP="00D015E4">
      <w:pPr>
        <w:pStyle w:val="2"/>
      </w:pPr>
      <w:r>
        <w:t>The definition of intra-frequency temporal domain case A and case B</w:t>
      </w:r>
    </w:p>
    <w:p w14:paraId="45801483" w14:textId="249E5BAC" w:rsidR="005C2708" w:rsidRDefault="005C2708" w:rsidP="00740AB0">
      <w:r>
        <w:rPr>
          <w:rFonts w:hint="eastAsia"/>
        </w:rPr>
        <w:t>A</w:t>
      </w:r>
      <w:r>
        <w:t>fter phase 1 discussion, there are two examples of case B:</w:t>
      </w:r>
    </w:p>
    <w:p w14:paraId="23EBBE52" w14:textId="746C0CCA" w:rsidR="00740AB0" w:rsidRDefault="001C76F6" w:rsidP="00740AB0">
      <w:pPr>
        <w:jc w:val="center"/>
      </w:pPr>
      <w:r>
        <w:rPr>
          <w:noProof/>
        </w:rPr>
        <w:object w:dxaOrig="4470" w:dyaOrig="2326" w14:anchorId="4ECDE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7.25pt;height:102.75pt;mso-width-percent:0;mso-height-percent:0;mso-width-percent:0;mso-height-percent:0" o:ole="">
            <v:imagedata r:id="rId11" o:title=""/>
          </v:shape>
          <o:OLEObject Type="Embed" ProgID="Visio.Drawing.15" ShapeID="_x0000_i1025" DrawAspect="Content" ObjectID="_1787036130" r:id="rId12"/>
        </w:object>
      </w:r>
    </w:p>
    <w:p w14:paraId="25F1280E" w14:textId="56824D2A" w:rsidR="00740AB0" w:rsidRDefault="00740AB0" w:rsidP="00740AB0">
      <w:pPr>
        <w:jc w:val="center"/>
      </w:pPr>
      <w:r>
        <w:t>Figure 2.</w:t>
      </w:r>
      <w:r w:rsidR="005C2708">
        <w:t>1</w:t>
      </w:r>
      <w:r>
        <w:t>-</w:t>
      </w:r>
      <w:r w:rsidR="00130C95">
        <w:t>1</w:t>
      </w:r>
      <w:r w:rsidR="00A24CD7">
        <w:t xml:space="preserve"> temporal domain case example 1</w:t>
      </w:r>
    </w:p>
    <w:p w14:paraId="2F9A79E1" w14:textId="0D2D5060" w:rsidR="00740AB0" w:rsidRDefault="001C76F6" w:rsidP="00740AB0">
      <w:pPr>
        <w:jc w:val="center"/>
      </w:pPr>
      <w:r>
        <w:rPr>
          <w:noProof/>
        </w:rPr>
        <w:object w:dxaOrig="4200" w:dyaOrig="2340" w14:anchorId="5469E040">
          <v:shape id="_x0000_i1026" type="#_x0000_t75" alt="" style="width:182.25pt;height:101.25pt;mso-width-percent:0;mso-height-percent:0;mso-width-percent:0;mso-height-percent:0" o:ole="">
            <v:imagedata r:id="rId13" o:title=""/>
          </v:shape>
          <o:OLEObject Type="Embed" ProgID="Visio.Drawing.15" ShapeID="_x0000_i1026" DrawAspect="Content" ObjectID="_1787036131" r:id="rId14"/>
        </w:object>
      </w:r>
    </w:p>
    <w:p w14:paraId="54426994" w14:textId="0D4CB107" w:rsidR="00740AB0" w:rsidRDefault="00740AB0" w:rsidP="00740AB0">
      <w:pPr>
        <w:jc w:val="center"/>
      </w:pPr>
      <w:r>
        <w:rPr>
          <w:rFonts w:hint="eastAsia"/>
        </w:rPr>
        <w:t>F</w:t>
      </w:r>
      <w:r>
        <w:t>igure 2.</w:t>
      </w:r>
      <w:r w:rsidR="005C2708">
        <w:t>1</w:t>
      </w:r>
      <w:r>
        <w:t>-</w:t>
      </w:r>
      <w:r w:rsidR="005C2708">
        <w:t>2</w:t>
      </w:r>
      <w:r w:rsidR="00DD090F">
        <w:t xml:space="preserve"> temporal domain case example 2</w:t>
      </w:r>
    </w:p>
    <w:p w14:paraId="0E037FA0" w14:textId="6D170E4F" w:rsidR="000F2862" w:rsidRDefault="005C2708" w:rsidP="00740AB0">
      <w:r>
        <w:rPr>
          <w:rFonts w:hint="eastAsia"/>
        </w:rPr>
        <w:t>M</w:t>
      </w:r>
      <w:r>
        <w:t xml:space="preserve">ajority company support example 2 as illustrated in Figure 2.1-2 and some company think example 1 illustrated in Figure 2.1-1 is still valuable. </w:t>
      </w:r>
      <w:r w:rsidR="000F2862">
        <w:t xml:space="preserve">For non-sliding </w:t>
      </w:r>
      <w:r w:rsidR="0087352F">
        <w:t>L1/L3 approach, the minimum timing granularity is one measurement period i.e. 200ms</w:t>
      </w:r>
      <w:r w:rsidR="0075478C">
        <w:t xml:space="preserve"> for FR1 (400ms for FR2)</w:t>
      </w:r>
      <w:r w:rsidR="0087352F">
        <w:t>. Assuming the MRRT is 80% then the observation window will become 1</w:t>
      </w:r>
      <w:r w:rsidR="00130C95">
        <w:t>2</w:t>
      </w:r>
      <w:r w:rsidR="0087352F">
        <w:t>00ms</w:t>
      </w:r>
      <w:r w:rsidR="00FC2B9C">
        <w:t xml:space="preserve"> for FR1</w:t>
      </w:r>
      <w:r w:rsidR="0087352F">
        <w:t xml:space="preserve"> if there are two actual measurement results are contained within the observation window</w:t>
      </w:r>
      <w:r w:rsidR="00AF2625">
        <w:t xml:space="preserve"> as illustrated in Figure 2.1-3</w:t>
      </w:r>
      <w:r w:rsidR="0087352F">
        <w:t>:</w:t>
      </w:r>
    </w:p>
    <w:p w14:paraId="3BE1E8B4" w14:textId="18EE9411" w:rsidR="0087352F" w:rsidRDefault="001C76F6" w:rsidP="00130C95">
      <w:pPr>
        <w:jc w:val="center"/>
      </w:pPr>
      <w:r>
        <w:rPr>
          <w:noProof/>
        </w:rPr>
        <w:object w:dxaOrig="6661" w:dyaOrig="2056" w14:anchorId="11A99C34">
          <v:shape id="_x0000_i1027" type="#_x0000_t75" alt="" style="width:264pt;height:81.75pt;mso-width-percent:0;mso-height-percent:0;mso-width-percent:0;mso-height-percent:0" o:ole="">
            <v:imagedata r:id="rId15" o:title=""/>
          </v:shape>
          <o:OLEObject Type="Embed" ProgID="Visio.Drawing.15" ShapeID="_x0000_i1027" DrawAspect="Content" ObjectID="_1787036132" r:id="rId16"/>
        </w:object>
      </w:r>
    </w:p>
    <w:p w14:paraId="136E298B" w14:textId="685B69AE" w:rsidR="00130C95" w:rsidRPr="0087352F" w:rsidRDefault="00130C95" w:rsidP="00130C95">
      <w:pPr>
        <w:jc w:val="center"/>
      </w:pPr>
      <w:r>
        <w:rPr>
          <w:rFonts w:hint="eastAsia"/>
        </w:rPr>
        <w:t>F</w:t>
      </w:r>
      <w:r>
        <w:t>igure 2.1-3 example2 assuming MRRT=80%</w:t>
      </w:r>
    </w:p>
    <w:p w14:paraId="61AD193C" w14:textId="7BA8FF51" w:rsidR="00A94BFB" w:rsidRDefault="00130C95" w:rsidP="00130C95">
      <w:r w:rsidRPr="00F76C15">
        <w:t xml:space="preserve">This is one example of FR1. For FR2 the observation window will be simply doubled </w:t>
      </w:r>
      <w:r w:rsidR="00834447" w:rsidRPr="00F76C15">
        <w:t>i.e.,</w:t>
      </w:r>
      <w:r w:rsidRPr="00F76C15">
        <w:t xml:space="preserve"> 2400ms</w:t>
      </w:r>
      <w:r w:rsidR="00DF1FED" w:rsidRPr="00F76C15">
        <w:t>, which is not necessary long technically in temporal domain</w:t>
      </w:r>
      <w:r>
        <w:t>. In order to leave some flexibility for non-sliding L1/L3 approach</w:t>
      </w:r>
      <w:r w:rsidR="00AF2625">
        <w:t>,</w:t>
      </w:r>
      <w:r>
        <w:t xml:space="preserve"> example 1 as illustrated in Figure 2.1-1 should be allowed</w:t>
      </w:r>
      <w:r w:rsidR="00DF1FED">
        <w:t xml:space="preserve"> in order to simulate some short observation window</w:t>
      </w:r>
      <w:r w:rsidR="00A94BFB">
        <w:t>.</w:t>
      </w:r>
      <w:r w:rsidR="00E45F8A">
        <w:t xml:space="preserve"> There are few more example MRRT, OW and PW in table 1 in Annex_1 </w:t>
      </w:r>
      <w:r w:rsidR="00792D7D">
        <w:t xml:space="preserve">for non-sliding L1/L3 filtering approach </w:t>
      </w:r>
      <w:r w:rsidR="00E45F8A">
        <w:t>for your information.</w:t>
      </w:r>
    </w:p>
    <w:p w14:paraId="3AFE83B8" w14:textId="22AC506A" w:rsidR="008E585D" w:rsidRPr="008E585D" w:rsidRDefault="008E585D" w:rsidP="00A94BFB">
      <w:pPr>
        <w:spacing w:beforeLines="50" w:before="120"/>
        <w:rPr>
          <w:b/>
          <w:bCs/>
        </w:rPr>
      </w:pPr>
      <w:r w:rsidRPr="008E585D">
        <w:rPr>
          <w:rFonts w:hint="eastAsia"/>
          <w:b/>
          <w:bCs/>
        </w:rPr>
        <w:t>Q</w:t>
      </w:r>
      <w:r w:rsidRPr="008E585D">
        <w:rPr>
          <w:b/>
          <w:bCs/>
        </w:rPr>
        <w:t xml:space="preserve">1: Do you agree to </w:t>
      </w:r>
      <w:r w:rsidR="00F707F0">
        <w:rPr>
          <w:rFonts w:hint="eastAsia"/>
          <w:b/>
          <w:bCs/>
        </w:rPr>
        <w:t>use</w:t>
      </w:r>
      <w:r w:rsidR="00F707F0">
        <w:rPr>
          <w:b/>
          <w:bCs/>
        </w:rPr>
        <w:t xml:space="preserve"> both </w:t>
      </w:r>
      <w:r w:rsidR="00AB5CF1">
        <w:rPr>
          <w:b/>
          <w:bCs/>
        </w:rPr>
        <w:t>example</w:t>
      </w:r>
      <w:r w:rsidR="00AE226C">
        <w:rPr>
          <w:b/>
          <w:bCs/>
        </w:rPr>
        <w:t xml:space="preserve"> 1</w:t>
      </w:r>
      <w:r w:rsidR="00AB5CF1">
        <w:rPr>
          <w:b/>
          <w:bCs/>
        </w:rPr>
        <w:t xml:space="preserve"> in Figure 2.1-1 and</w:t>
      </w:r>
      <w:r w:rsidRPr="008E585D">
        <w:rPr>
          <w:b/>
          <w:bCs/>
        </w:rPr>
        <w:t xml:space="preserve"> example</w:t>
      </w:r>
      <w:r w:rsidR="0075478C">
        <w:rPr>
          <w:b/>
          <w:bCs/>
        </w:rPr>
        <w:t xml:space="preserve"> 2</w:t>
      </w:r>
      <w:r w:rsidRPr="008E585D">
        <w:rPr>
          <w:b/>
          <w:bCs/>
        </w:rPr>
        <w:t xml:space="preserve"> in Figure 2.1-</w:t>
      </w:r>
      <w:r w:rsidR="00130C95">
        <w:rPr>
          <w:b/>
          <w:bCs/>
        </w:rPr>
        <w:t>2</w:t>
      </w:r>
      <w:r w:rsidRPr="008E585D">
        <w:rPr>
          <w:b/>
          <w:bCs/>
        </w:rPr>
        <w:t xml:space="preserve"> </w:t>
      </w:r>
      <w:r w:rsidR="00F707F0">
        <w:rPr>
          <w:b/>
          <w:bCs/>
        </w:rPr>
        <w:t>for temporal domain case B</w:t>
      </w:r>
      <w:r w:rsidR="00CD6725">
        <w:rPr>
          <w:b/>
          <w:bCs/>
        </w:rPr>
        <w:t xml:space="preserve">? </w:t>
      </w:r>
    </w:p>
    <w:tbl>
      <w:tblPr>
        <w:tblStyle w:val="af"/>
        <w:tblW w:w="0" w:type="auto"/>
        <w:tblLook w:val="04A0" w:firstRow="1" w:lastRow="0" w:firstColumn="1" w:lastColumn="0" w:noHBand="0" w:noVBand="1"/>
      </w:tblPr>
      <w:tblGrid>
        <w:gridCol w:w="1555"/>
        <w:gridCol w:w="1701"/>
        <w:gridCol w:w="6373"/>
      </w:tblGrid>
      <w:tr w:rsidR="008E585D" w14:paraId="2A231A98" w14:textId="77777777" w:rsidTr="00F76C15">
        <w:tc>
          <w:tcPr>
            <w:tcW w:w="1555" w:type="dxa"/>
            <w:shd w:val="clear" w:color="auto" w:fill="BFBFBF" w:themeFill="background1" w:themeFillShade="BF"/>
          </w:tcPr>
          <w:p w14:paraId="2F1B1575" w14:textId="77777777" w:rsidR="008E585D" w:rsidRDefault="008E585D" w:rsidP="00D33B07">
            <w:pPr>
              <w:jc w:val="center"/>
            </w:pPr>
            <w:r>
              <w:rPr>
                <w:rFonts w:hint="eastAsia"/>
              </w:rPr>
              <w:t>C</w:t>
            </w:r>
            <w:r>
              <w:t>ompany</w:t>
            </w:r>
          </w:p>
        </w:tc>
        <w:tc>
          <w:tcPr>
            <w:tcW w:w="1701" w:type="dxa"/>
            <w:shd w:val="clear" w:color="auto" w:fill="BFBFBF" w:themeFill="background1" w:themeFillShade="BF"/>
          </w:tcPr>
          <w:p w14:paraId="3D12E572" w14:textId="77777777" w:rsidR="008E585D" w:rsidRDefault="008E585D" w:rsidP="00D33B07">
            <w:pPr>
              <w:jc w:val="center"/>
            </w:pPr>
            <w:r>
              <w:t>Yes or no?</w:t>
            </w:r>
          </w:p>
        </w:tc>
        <w:tc>
          <w:tcPr>
            <w:tcW w:w="6373" w:type="dxa"/>
            <w:shd w:val="clear" w:color="auto" w:fill="BFBFBF" w:themeFill="background1" w:themeFillShade="BF"/>
          </w:tcPr>
          <w:p w14:paraId="18F92C3F" w14:textId="77777777" w:rsidR="008E585D" w:rsidRDefault="008E585D" w:rsidP="00D33B07">
            <w:pPr>
              <w:jc w:val="center"/>
            </w:pPr>
            <w:r>
              <w:rPr>
                <w:rFonts w:hint="eastAsia"/>
              </w:rPr>
              <w:t>c</w:t>
            </w:r>
            <w:r>
              <w:t>omments</w:t>
            </w:r>
          </w:p>
        </w:tc>
      </w:tr>
      <w:tr w:rsidR="008E585D" w14:paraId="1CC65E37" w14:textId="77777777" w:rsidTr="00F76C15">
        <w:tc>
          <w:tcPr>
            <w:tcW w:w="1555" w:type="dxa"/>
          </w:tcPr>
          <w:p w14:paraId="1FC00B6B" w14:textId="6EE11764" w:rsidR="008E585D" w:rsidRDefault="00F76C15" w:rsidP="00D33B07">
            <w:r>
              <w:rPr>
                <w:rFonts w:hint="eastAsia"/>
              </w:rPr>
              <w:t>v</w:t>
            </w:r>
            <w:r>
              <w:t>ivo</w:t>
            </w:r>
          </w:p>
        </w:tc>
        <w:tc>
          <w:tcPr>
            <w:tcW w:w="1701" w:type="dxa"/>
          </w:tcPr>
          <w:p w14:paraId="2582C550" w14:textId="59ABE005" w:rsidR="008E585D" w:rsidRDefault="004C39DA" w:rsidP="00D33B07">
            <w:r>
              <w:t>example 2 should be the baseline</w:t>
            </w:r>
          </w:p>
        </w:tc>
        <w:tc>
          <w:tcPr>
            <w:tcW w:w="6373" w:type="dxa"/>
          </w:tcPr>
          <w:p w14:paraId="56CAE7AB" w14:textId="67769F39" w:rsidR="008E585D" w:rsidRDefault="00F76C15" w:rsidP="00D33B07">
            <w:r>
              <w:rPr>
                <w:rFonts w:hint="eastAsia"/>
              </w:rPr>
              <w:t>F</w:t>
            </w:r>
            <w:r>
              <w:t>or the MRRT=80%, the p</w:t>
            </w:r>
            <w:r>
              <w:rPr>
                <w:rFonts w:hint="eastAsia"/>
              </w:rPr>
              <w:t>attern</w:t>
            </w:r>
            <w:r>
              <w:t xml:space="preserve"> </w:t>
            </w:r>
            <w:r>
              <w:rPr>
                <w:rFonts w:hint="eastAsia"/>
              </w:rPr>
              <w:t>of</w:t>
            </w:r>
            <w:r>
              <w:t xml:space="preserve"> </w:t>
            </w:r>
            <w:r w:rsidR="00BF1102">
              <w:t xml:space="preserve">example </w:t>
            </w:r>
            <w:r w:rsidR="00BF1102" w:rsidRPr="005C70D8">
              <w:rPr>
                <w:strike/>
                <w:color w:val="FF0000"/>
              </w:rPr>
              <w:t>2</w:t>
            </w:r>
            <w:r w:rsidR="00BF1102" w:rsidRPr="005C70D8">
              <w:rPr>
                <w:color w:val="FF0000"/>
              </w:rPr>
              <w:t xml:space="preserve"> </w:t>
            </w:r>
            <w:r w:rsidR="005C70D8" w:rsidRPr="005C70D8">
              <w:rPr>
                <w:color w:val="FF0000"/>
                <w:u w:val="single"/>
              </w:rPr>
              <w:t>1</w:t>
            </w:r>
            <w:r w:rsidR="005C70D8">
              <w:rPr>
                <w:u w:val="single"/>
              </w:rPr>
              <w:t xml:space="preserve"> </w:t>
            </w:r>
            <w:r w:rsidR="00BF1102">
              <w:t>can be as follows:</w:t>
            </w:r>
          </w:p>
          <w:p w14:paraId="67C8C94C" w14:textId="2E2A7F8E" w:rsidR="00BF1102" w:rsidRDefault="001C76F6" w:rsidP="00D33B07">
            <w:r>
              <w:rPr>
                <w:noProof/>
              </w:rPr>
              <w:object w:dxaOrig="5173" w:dyaOrig="1284" w14:anchorId="1DD3CD75">
                <v:shape id="_x0000_i1028" type="#_x0000_t75" alt="" style="width:305.25pt;height:75.75pt;mso-width-percent:0;mso-height-percent:0;mso-width-percent:0;mso-height-percent:0" o:ole="">
                  <v:imagedata r:id="rId17" o:title=""/>
                </v:shape>
                <o:OLEObject Type="Embed" ProgID="Visio.Drawing.15" ShapeID="_x0000_i1028" DrawAspect="Content" ObjectID="_1787036133" r:id="rId18"/>
              </w:object>
            </w:r>
          </w:p>
          <w:p w14:paraId="661DE569" w14:textId="21A13A9E" w:rsidR="00BF1102" w:rsidRDefault="00BF1102" w:rsidP="00D33B07">
            <w:r>
              <w:rPr>
                <w:rFonts w:hint="eastAsia"/>
              </w:rPr>
              <w:t>O</w:t>
            </w:r>
            <w:r>
              <w:t xml:space="preserve">ur simulation shows that </w:t>
            </w:r>
            <w:r w:rsidR="00CE2348">
              <w:t xml:space="preserve">the prediction accuracy will decrease with the increase of the </w:t>
            </w:r>
            <w:r w:rsidR="00CE2348">
              <w:rPr>
                <w:rFonts w:hint="eastAsia"/>
              </w:rPr>
              <w:t>temp</w:t>
            </w:r>
            <w:r w:rsidR="00CE2348">
              <w:t xml:space="preserve">oral distance between the prediction and </w:t>
            </w:r>
            <w:r w:rsidR="00732EE1">
              <w:t xml:space="preserve">the </w:t>
            </w:r>
            <w:r w:rsidR="00CE2348">
              <w:t xml:space="preserve">latest measurement. As a </w:t>
            </w:r>
            <w:r w:rsidR="00CE2348">
              <w:rPr>
                <w:rFonts w:hint="eastAsia"/>
              </w:rPr>
              <w:t>result</w:t>
            </w:r>
            <w:r w:rsidR="00CE2348">
              <w:t>, the prediction</w:t>
            </w:r>
            <w:r w:rsidR="004C39DA">
              <w:t xml:space="preserve"> accuracy</w:t>
            </w:r>
            <w:r w:rsidR="00CE2348">
              <w:t xml:space="preserve"> at instance 10 in the above figure will be </w:t>
            </w:r>
            <w:r w:rsidR="004C39DA">
              <w:rPr>
                <w:rFonts w:hint="eastAsia"/>
              </w:rPr>
              <w:t>unacceptable</w:t>
            </w:r>
            <w:r w:rsidR="004C39DA">
              <w:t>.</w:t>
            </w:r>
          </w:p>
          <w:p w14:paraId="5260287F" w14:textId="77777777" w:rsidR="00DB38C4" w:rsidRDefault="00DB38C4" w:rsidP="00DB38C4">
            <w:pPr>
              <w:rPr>
                <w:color w:val="0070C0"/>
              </w:rPr>
            </w:pPr>
            <w:r w:rsidRPr="00D72F3F">
              <w:rPr>
                <w:rFonts w:hint="eastAsia"/>
                <w:color w:val="0070C0"/>
              </w:rPr>
              <w:t>[</w:t>
            </w:r>
            <w:r w:rsidRPr="00D72F3F">
              <w:rPr>
                <w:color w:val="0070C0"/>
              </w:rPr>
              <w:t>ZTE] In our view,</w:t>
            </w:r>
            <w:r>
              <w:rPr>
                <w:color w:val="0070C0"/>
              </w:rPr>
              <w:t xml:space="preserve"> the</w:t>
            </w:r>
            <w:r w:rsidRPr="00D72F3F">
              <w:rPr>
                <w:color w:val="0070C0"/>
              </w:rPr>
              <w:t xml:space="preserve"> above figure is </w:t>
            </w:r>
            <w:r>
              <w:rPr>
                <w:color w:val="0070C0"/>
              </w:rPr>
              <w:t xml:space="preserve">actually example 1, not example 2, the difference between example 1 and 2 is whether the OW includes predicted occasions. </w:t>
            </w:r>
            <w:proofErr w:type="gramStart"/>
            <w:r>
              <w:rPr>
                <w:color w:val="0070C0"/>
              </w:rPr>
              <w:t>So</w:t>
            </w:r>
            <w:proofErr w:type="gramEnd"/>
            <w:r>
              <w:rPr>
                <w:color w:val="0070C0"/>
              </w:rPr>
              <w:t xml:space="preserve"> for example 2 with MRRT=80%, our understanding is aligned with the figure that provided by email </w:t>
            </w:r>
            <w:proofErr w:type="spellStart"/>
            <w:r>
              <w:rPr>
                <w:color w:val="0070C0"/>
              </w:rPr>
              <w:t>rapp</w:t>
            </w:r>
            <w:proofErr w:type="spellEnd"/>
            <w:r>
              <w:rPr>
                <w:color w:val="0070C0"/>
              </w:rPr>
              <w:t>:</w:t>
            </w:r>
          </w:p>
          <w:p w14:paraId="4DFE69D3" w14:textId="77777777" w:rsidR="00DB38C4" w:rsidRPr="00D72F3F" w:rsidRDefault="00DB38C4" w:rsidP="00DB38C4">
            <w:pPr>
              <w:rPr>
                <w:color w:val="0070C0"/>
              </w:rPr>
            </w:pPr>
            <w:r>
              <w:object w:dxaOrig="6030" w:dyaOrig="1426" w14:anchorId="29D102AB">
                <v:shape id="_x0000_i1029" type="#_x0000_t75" style="width:302.25pt;height:71.25pt" o:ole="">
                  <v:imagedata r:id="rId19" o:title=""/>
                </v:shape>
                <o:OLEObject Type="Embed" ProgID="Visio.Drawing.15" ShapeID="_x0000_i1029" DrawAspect="Content" ObjectID="_1787036134" r:id="rId20"/>
              </w:object>
            </w:r>
          </w:p>
          <w:p w14:paraId="0C18ADD2" w14:textId="4E589D06" w:rsidR="00DB38C4" w:rsidRPr="00DB38C4" w:rsidRDefault="00DB38C4" w:rsidP="00D33B07">
            <w:pPr>
              <w:rPr>
                <w:color w:val="0070C0"/>
              </w:rPr>
            </w:pPr>
            <w:r w:rsidRPr="00DB38C4">
              <w:rPr>
                <w:rFonts w:hint="eastAsia"/>
                <w:color w:val="0070C0"/>
              </w:rPr>
              <w:t>For</w:t>
            </w:r>
            <w:r w:rsidRPr="00DB38C4">
              <w:rPr>
                <w:color w:val="0070C0"/>
              </w:rPr>
              <w:t xml:space="preserve"> </w:t>
            </w:r>
            <w:proofErr w:type="gramStart"/>
            <w:r w:rsidRPr="00DB38C4">
              <w:rPr>
                <w:rFonts w:hint="eastAsia"/>
                <w:color w:val="0070C0"/>
              </w:rPr>
              <w:t>example</w:t>
            </w:r>
            <w:proofErr w:type="gramEnd"/>
            <w:r w:rsidRPr="00DB38C4">
              <w:rPr>
                <w:color w:val="0070C0"/>
              </w:rPr>
              <w:t xml:space="preserve"> 1 </w:t>
            </w:r>
            <w:r w:rsidRPr="00DB38C4">
              <w:rPr>
                <w:rFonts w:hint="eastAsia"/>
                <w:color w:val="0070C0"/>
              </w:rPr>
              <w:t>with</w:t>
            </w:r>
            <w:r w:rsidRPr="00DB38C4">
              <w:rPr>
                <w:color w:val="0070C0"/>
              </w:rPr>
              <w:t xml:space="preserve"> MRRT= 80%</w:t>
            </w:r>
            <w:r w:rsidRPr="00DB38C4">
              <w:rPr>
                <w:rFonts w:hint="eastAsia"/>
                <w:color w:val="0070C0"/>
              </w:rPr>
              <w:t>,</w:t>
            </w:r>
            <w:r w:rsidRPr="00DB38C4">
              <w:rPr>
                <w:color w:val="0070C0"/>
              </w:rPr>
              <w:t xml:space="preserve"> it can be:</w:t>
            </w:r>
          </w:p>
          <w:p w14:paraId="388CC845" w14:textId="1C3FED76" w:rsidR="00DB38C4" w:rsidRDefault="00DB38C4" w:rsidP="00D33B07">
            <w:r>
              <w:object w:dxaOrig="4141" w:dyaOrig="1411" w14:anchorId="0D518323">
                <v:shape id="_x0000_i1030" type="#_x0000_t75" style="width:207.75pt;height:71.25pt" o:ole="">
                  <v:imagedata r:id="rId21" o:title=""/>
                </v:shape>
                <o:OLEObject Type="Embed" ProgID="Visio.Drawing.15" ShapeID="_x0000_i1030" DrawAspect="Content" ObjectID="_1787036135" r:id="rId22"/>
              </w:object>
            </w:r>
          </w:p>
          <w:p w14:paraId="5B858AA0" w14:textId="4E473B68" w:rsidR="00683515" w:rsidRDefault="00683515" w:rsidP="00D33B07">
            <w:r w:rsidRPr="00683515">
              <w:rPr>
                <w:rFonts w:hint="eastAsia"/>
                <w:color w:val="0070C0"/>
              </w:rPr>
              <w:t>But</w:t>
            </w:r>
            <w:r w:rsidRPr="00683515">
              <w:rPr>
                <w:color w:val="0070C0"/>
              </w:rPr>
              <w:t xml:space="preserve"> we are not so </w:t>
            </w:r>
            <w:r>
              <w:rPr>
                <w:color w:val="0070C0"/>
              </w:rPr>
              <w:t>optimistic</w:t>
            </w:r>
            <w:r w:rsidRPr="00683515">
              <w:rPr>
                <w:color w:val="0070C0"/>
              </w:rPr>
              <w:t xml:space="preserve"> on the accuracy of MRRT=80% for both example 1 and 2.</w:t>
            </w:r>
            <w:r>
              <w:t xml:space="preserve"> </w:t>
            </w:r>
          </w:p>
          <w:p w14:paraId="1DBEF301" w14:textId="614D2C30" w:rsidR="00F605F6" w:rsidRPr="005C70D8" w:rsidRDefault="00F605F6" w:rsidP="00D33B07">
            <w:pPr>
              <w:rPr>
                <w:color w:val="FF0000"/>
              </w:rPr>
            </w:pPr>
            <w:r w:rsidRPr="005C70D8">
              <w:rPr>
                <w:rFonts w:hint="eastAsia"/>
                <w:color w:val="FF0000"/>
              </w:rPr>
              <w:t>[</w:t>
            </w:r>
            <w:r w:rsidRPr="005C70D8">
              <w:rPr>
                <w:color w:val="FF0000"/>
              </w:rPr>
              <w:t>vivo2]:</w:t>
            </w:r>
            <w:r w:rsidR="005C70D8">
              <w:rPr>
                <w:color w:val="FF0000"/>
              </w:rPr>
              <w:t xml:space="preserve"> Sorry for the typo. And we don’t think one sample can be input to predict multiple samples in the above example 1 from ZTE.</w:t>
            </w:r>
          </w:p>
          <w:p w14:paraId="554FC499" w14:textId="634FEBDF" w:rsidR="004C39DA" w:rsidRDefault="004C39DA" w:rsidP="00D33B07">
            <w:r>
              <w:rPr>
                <w:rFonts w:hint="eastAsia"/>
              </w:rPr>
              <w:t>I</w:t>
            </w:r>
            <w:r>
              <w:t xml:space="preserve">n addition, we don’t see a </w:t>
            </w:r>
            <w:r>
              <w:rPr>
                <w:rFonts w:hint="eastAsia"/>
              </w:rPr>
              <w:t>technical</w:t>
            </w:r>
            <w:r>
              <w:t xml:space="preserve"> i</w:t>
            </w:r>
            <w:r>
              <w:rPr>
                <w:rFonts w:hint="eastAsia"/>
              </w:rPr>
              <w:t>ssue</w:t>
            </w:r>
            <w:r>
              <w:t xml:space="preserve"> </w:t>
            </w:r>
            <w:r>
              <w:rPr>
                <w:rFonts w:hint="eastAsia"/>
              </w:rPr>
              <w:t>of</w:t>
            </w:r>
            <w:r>
              <w:t xml:space="preserve"> </w:t>
            </w:r>
            <w:r>
              <w:rPr>
                <w:rFonts w:hint="eastAsia"/>
              </w:rPr>
              <w:t>t</w:t>
            </w:r>
            <w:r>
              <w:t xml:space="preserve">he </w:t>
            </w:r>
            <w:r w:rsidRPr="00F76C15">
              <w:t>observation window</w:t>
            </w:r>
            <w:r>
              <w:t xml:space="preserve"> length in Figure 2.1-3. Both of these two </w:t>
            </w:r>
            <w:r>
              <w:rPr>
                <w:rFonts w:hint="eastAsia"/>
              </w:rPr>
              <w:t>examples</w:t>
            </w:r>
            <w:r>
              <w:t xml:space="preserve"> could </w:t>
            </w:r>
            <w:r>
              <w:rPr>
                <w:rFonts w:hint="eastAsia"/>
              </w:rPr>
              <w:t>utilize</w:t>
            </w:r>
            <w:r>
              <w:t xml:space="preserve"> </w:t>
            </w:r>
            <w:r>
              <w:rPr>
                <w:rFonts w:hint="eastAsia"/>
              </w:rPr>
              <w:t>the</w:t>
            </w:r>
            <w:r>
              <w:t xml:space="preserve"> same number of </w:t>
            </w:r>
            <w:r>
              <w:rPr>
                <w:rFonts w:hint="eastAsia"/>
              </w:rPr>
              <w:t>historical</w:t>
            </w:r>
            <w:r>
              <w:t xml:space="preserve"> </w:t>
            </w:r>
            <w:r>
              <w:rPr>
                <w:rFonts w:hint="eastAsia"/>
              </w:rPr>
              <w:t>samples</w:t>
            </w:r>
            <w:r>
              <w:t xml:space="preserve"> as input. I.e., no </w:t>
            </w:r>
            <w:r>
              <w:rPr>
                <w:rFonts w:hint="eastAsia"/>
              </w:rPr>
              <w:t>additional</w:t>
            </w:r>
            <w:r>
              <w:t xml:space="preserve"> </w:t>
            </w:r>
            <w:r>
              <w:rPr>
                <w:rFonts w:hint="eastAsia"/>
              </w:rPr>
              <w:t>storage</w:t>
            </w:r>
            <w:r>
              <w:t xml:space="preserve"> </w:t>
            </w:r>
            <w:r>
              <w:rPr>
                <w:rFonts w:hint="eastAsia"/>
              </w:rPr>
              <w:t>is</w:t>
            </w:r>
            <w:r>
              <w:t xml:space="preserve"> needed for example 2.</w:t>
            </w:r>
          </w:p>
          <w:p w14:paraId="0ACBEBAF" w14:textId="31BE057F" w:rsidR="004C39DA" w:rsidRDefault="004C39DA" w:rsidP="00D33B07">
            <w:r>
              <w:rPr>
                <w:rFonts w:hint="eastAsia"/>
              </w:rPr>
              <w:lastRenderedPageBreak/>
              <w:t>B</w:t>
            </w:r>
            <w:r>
              <w:t xml:space="preserve">esides, we already have the same pattern of example 1 for </w:t>
            </w:r>
            <w:r>
              <w:rPr>
                <w:rFonts w:hint="eastAsia"/>
              </w:rPr>
              <w:t>Case</w:t>
            </w:r>
            <w:r>
              <w:t xml:space="preserve"> A. Since it is a study item, n</w:t>
            </w:r>
            <w:r>
              <w:rPr>
                <w:rFonts w:hint="eastAsia"/>
              </w:rPr>
              <w:t>o</w:t>
            </w:r>
            <w:r>
              <w:t xml:space="preserve"> need to have </w:t>
            </w:r>
            <w:r>
              <w:rPr>
                <w:rFonts w:hint="eastAsia"/>
              </w:rPr>
              <w:t>separate</w:t>
            </w:r>
            <w:r>
              <w:t xml:space="preserve"> d</w:t>
            </w:r>
            <w:r>
              <w:rPr>
                <w:rFonts w:hint="eastAsia"/>
              </w:rPr>
              <w:t>efinition</w:t>
            </w:r>
            <w:r>
              <w:t>s for the same pattern with the same prediction accuracy.</w:t>
            </w:r>
          </w:p>
          <w:p w14:paraId="24D865CE" w14:textId="3A966434" w:rsidR="004C39DA" w:rsidRDefault="004C39DA" w:rsidP="00D33B07">
            <w:r>
              <w:rPr>
                <w:rFonts w:hint="eastAsia"/>
              </w:rPr>
              <w:t>I</w:t>
            </w:r>
            <w:r>
              <w:t xml:space="preserve">n general, we propose example 2 should be the baseline and </w:t>
            </w:r>
            <w:r>
              <w:rPr>
                <w:rFonts w:hint="eastAsia"/>
              </w:rPr>
              <w:t>example</w:t>
            </w:r>
            <w:r>
              <w:t xml:space="preserve"> 1 can be </w:t>
            </w:r>
            <w:r>
              <w:rPr>
                <w:rFonts w:hint="eastAsia"/>
              </w:rPr>
              <w:t>optional</w:t>
            </w:r>
            <w:r>
              <w:t>.</w:t>
            </w:r>
          </w:p>
        </w:tc>
      </w:tr>
      <w:tr w:rsidR="008E585D" w14:paraId="40D483F2" w14:textId="77777777" w:rsidTr="00F76C15">
        <w:tc>
          <w:tcPr>
            <w:tcW w:w="1555" w:type="dxa"/>
          </w:tcPr>
          <w:p w14:paraId="0119174F" w14:textId="30219CAA" w:rsidR="008E585D" w:rsidRDefault="006810DA" w:rsidP="00D33B07">
            <w:pPr>
              <w:jc w:val="center"/>
            </w:pPr>
            <w:r>
              <w:lastRenderedPageBreak/>
              <w:t>Ericsson</w:t>
            </w:r>
          </w:p>
        </w:tc>
        <w:tc>
          <w:tcPr>
            <w:tcW w:w="1701" w:type="dxa"/>
          </w:tcPr>
          <w:p w14:paraId="3A9FF56F" w14:textId="77A168BD" w:rsidR="008E585D" w:rsidRDefault="006810DA" w:rsidP="00D33B07">
            <w:r>
              <w:t>No</w:t>
            </w:r>
          </w:p>
        </w:tc>
        <w:tc>
          <w:tcPr>
            <w:tcW w:w="6373" w:type="dxa"/>
          </w:tcPr>
          <w:p w14:paraId="259784F5" w14:textId="2D408932" w:rsidR="008E585D" w:rsidRDefault="006810DA" w:rsidP="00D33B07">
            <w:r>
              <w:t xml:space="preserve">Example 2 </w:t>
            </w:r>
            <w:r w:rsidR="001659FB">
              <w:t xml:space="preserve">to </w:t>
            </w:r>
            <w:r>
              <w:t>be used as baseline, since example 1 res</w:t>
            </w:r>
            <w:r w:rsidR="009916F1">
              <w:t>e</w:t>
            </w:r>
            <w:r>
              <w:t>mbles Case A</w:t>
            </w:r>
            <w:r w:rsidR="003B20BC">
              <w:t>. Using one measurement-to-prediction pattern would help</w:t>
            </w:r>
            <w:r w:rsidR="00C76FF4">
              <w:t xml:space="preserve"> better</w:t>
            </w:r>
            <w:r w:rsidR="003B20BC">
              <w:t xml:space="preserve"> comparison of the results.</w:t>
            </w:r>
          </w:p>
        </w:tc>
      </w:tr>
      <w:tr w:rsidR="008E6044" w14:paraId="1F3595D9" w14:textId="77777777" w:rsidTr="00F76C15">
        <w:tc>
          <w:tcPr>
            <w:tcW w:w="1555" w:type="dxa"/>
          </w:tcPr>
          <w:p w14:paraId="5E1EDF6B" w14:textId="389EE0C2" w:rsidR="008E6044" w:rsidRDefault="008E6044" w:rsidP="00D33B07">
            <w:pPr>
              <w:jc w:val="center"/>
            </w:pPr>
            <w:r>
              <w:rPr>
                <w:rFonts w:hint="eastAsia"/>
              </w:rPr>
              <w:t>NTT DOCOMO</w:t>
            </w:r>
          </w:p>
        </w:tc>
        <w:tc>
          <w:tcPr>
            <w:tcW w:w="1701" w:type="dxa"/>
          </w:tcPr>
          <w:p w14:paraId="616DF6CB" w14:textId="0FADD14E" w:rsidR="008E6044" w:rsidRDefault="008E6044" w:rsidP="00D33B07">
            <w:r>
              <w:rPr>
                <w:rFonts w:hint="eastAsia"/>
              </w:rPr>
              <w:t>No</w:t>
            </w:r>
          </w:p>
        </w:tc>
        <w:tc>
          <w:tcPr>
            <w:tcW w:w="6373" w:type="dxa"/>
          </w:tcPr>
          <w:p w14:paraId="52A1AB4D" w14:textId="5D68A757" w:rsidR="008E6044" w:rsidRDefault="008E6044" w:rsidP="00D33B07">
            <w:r>
              <w:rPr>
                <w:rFonts w:hint="eastAsia"/>
              </w:rPr>
              <w:t>Agree with vivo and Ericsson that Example 2 is used as the baseline.</w:t>
            </w:r>
          </w:p>
        </w:tc>
      </w:tr>
      <w:tr w:rsidR="00AF2444" w14:paraId="1735D036" w14:textId="77777777" w:rsidTr="00AF2444">
        <w:tc>
          <w:tcPr>
            <w:tcW w:w="1555" w:type="dxa"/>
          </w:tcPr>
          <w:p w14:paraId="07F4E5E2" w14:textId="77777777" w:rsidR="00AF2444" w:rsidRDefault="00AF2444" w:rsidP="00952C58">
            <w:r>
              <w:rPr>
                <w:rFonts w:hint="eastAsia"/>
              </w:rPr>
              <w:t>CATT</w:t>
            </w:r>
          </w:p>
        </w:tc>
        <w:tc>
          <w:tcPr>
            <w:tcW w:w="1701" w:type="dxa"/>
          </w:tcPr>
          <w:p w14:paraId="5923D1F0" w14:textId="30621AD5" w:rsidR="00AF2444" w:rsidRDefault="00AF2444" w:rsidP="00952C58">
            <w:r>
              <w:rPr>
                <w:rFonts w:hint="eastAsia"/>
              </w:rPr>
              <w:t>Yes</w:t>
            </w:r>
          </w:p>
        </w:tc>
        <w:tc>
          <w:tcPr>
            <w:tcW w:w="6373" w:type="dxa"/>
          </w:tcPr>
          <w:p w14:paraId="4E39CA6D" w14:textId="1B846F3A" w:rsidR="00AF2444" w:rsidRDefault="00AF2444" w:rsidP="00952C58">
            <w:r>
              <w:rPr>
                <w:rFonts w:hint="eastAsia"/>
              </w:rPr>
              <w:t>Actually, we don</w:t>
            </w:r>
            <w:r>
              <w:t>’</w:t>
            </w:r>
            <w:r>
              <w:rPr>
                <w:rFonts w:hint="eastAsia"/>
              </w:rPr>
              <w:t>t think the long observation window is one big issue for AI simulation considering AI model mainly learns the measurement result in sequence and tries to predict the skipped measurement result in Case B.</w:t>
            </w:r>
          </w:p>
          <w:p w14:paraId="1A179EDA" w14:textId="5B5A0FED" w:rsidR="00AF2444" w:rsidRDefault="00AF2444" w:rsidP="00AF2444">
            <w:r>
              <w:rPr>
                <w:rFonts w:hint="eastAsia"/>
              </w:rPr>
              <w:t>But it</w:t>
            </w:r>
            <w:r>
              <w:t>’</w:t>
            </w:r>
            <w:r>
              <w:rPr>
                <w:rFonts w:hint="eastAsia"/>
              </w:rPr>
              <w:t>s ok for us that companies can choose which example is used and report in the result table.</w:t>
            </w:r>
          </w:p>
        </w:tc>
      </w:tr>
      <w:tr w:rsidR="00436AB3" w14:paraId="6A9E5B90" w14:textId="77777777" w:rsidTr="00AF2444">
        <w:tc>
          <w:tcPr>
            <w:tcW w:w="1555" w:type="dxa"/>
          </w:tcPr>
          <w:p w14:paraId="68E31CF8" w14:textId="08EF655A" w:rsidR="00436AB3" w:rsidRPr="00DB38C4" w:rsidRDefault="00436AB3" w:rsidP="00436AB3">
            <w:r>
              <w:rPr>
                <w:rFonts w:hint="eastAsia"/>
              </w:rPr>
              <w:t>Z</w:t>
            </w:r>
            <w:r>
              <w:t>TE</w:t>
            </w:r>
          </w:p>
        </w:tc>
        <w:tc>
          <w:tcPr>
            <w:tcW w:w="1701" w:type="dxa"/>
          </w:tcPr>
          <w:p w14:paraId="6BDB4117" w14:textId="630FDC99" w:rsidR="00436AB3" w:rsidRDefault="00436AB3" w:rsidP="00436AB3">
            <w:r>
              <w:rPr>
                <w:rFonts w:hint="eastAsia"/>
              </w:rPr>
              <w:t>Y</w:t>
            </w:r>
            <w:r>
              <w:t>es</w:t>
            </w:r>
          </w:p>
        </w:tc>
        <w:tc>
          <w:tcPr>
            <w:tcW w:w="6373" w:type="dxa"/>
          </w:tcPr>
          <w:p w14:paraId="728ECE8B" w14:textId="77777777" w:rsidR="00436AB3" w:rsidRDefault="00436AB3" w:rsidP="00436AB3">
            <w:r>
              <w:rPr>
                <w:rFonts w:hint="eastAsia"/>
              </w:rPr>
              <w:t>A</w:t>
            </w:r>
            <w:r>
              <w:t xml:space="preserve">s replied to Vivo’s comments, we think the main difference between example 1 and example 2 is whether there are predicted occasions in OW. </w:t>
            </w:r>
          </w:p>
          <w:p w14:paraId="6B969917" w14:textId="77777777" w:rsidR="00436AB3" w:rsidRDefault="00436AB3" w:rsidP="00436AB3">
            <w:r>
              <w:t xml:space="preserve">We think both example 1 and example 2 are useful use cases for temporal domain prediction case B. </w:t>
            </w:r>
            <w:r>
              <w:rPr>
                <w:rFonts w:hint="eastAsia"/>
              </w:rPr>
              <w:t>A</w:t>
            </w:r>
            <w:r>
              <w:t>lthough example 1 looks similar to Case A, but they indeed have different performance impact if the predicted occasions will never be measured by the UE.</w:t>
            </w:r>
          </w:p>
          <w:p w14:paraId="0B7BE518" w14:textId="77777777" w:rsidR="00436AB3" w:rsidRDefault="00436AB3" w:rsidP="00436AB3">
            <w:r>
              <w:t xml:space="preserve">Especially for non-sliding window, example 1 is more </w:t>
            </w:r>
            <w:proofErr w:type="spellStart"/>
            <w:r>
              <w:t>realisitic</w:t>
            </w:r>
            <w:proofErr w:type="spellEnd"/>
            <w:r>
              <w:t>, because for example 2 with high MRRT, the measured samples within OW will be very far away and OW will be very large which results in low prediction accuracy.</w:t>
            </w:r>
          </w:p>
          <w:p w14:paraId="555CF7E1" w14:textId="2B108630" w:rsidR="00436AB3" w:rsidRDefault="00436AB3" w:rsidP="00436AB3">
            <w:r>
              <w:rPr>
                <w:rFonts w:hint="eastAsia"/>
              </w:rPr>
              <w:t>I</w:t>
            </w:r>
            <w:r>
              <w:t xml:space="preserve">t will be good if companies have the same understanding on example 1 and example 2. </w:t>
            </w:r>
          </w:p>
        </w:tc>
      </w:tr>
      <w:tr w:rsidR="007A164A" w14:paraId="68A4926D" w14:textId="77777777" w:rsidTr="00AF2444">
        <w:tc>
          <w:tcPr>
            <w:tcW w:w="1555" w:type="dxa"/>
          </w:tcPr>
          <w:p w14:paraId="6DEA0A34" w14:textId="06F461A7" w:rsidR="007A164A" w:rsidRDefault="007A164A" w:rsidP="007A164A">
            <w:r w:rsidRPr="00F06438">
              <w:t>MTK</w:t>
            </w:r>
          </w:p>
        </w:tc>
        <w:tc>
          <w:tcPr>
            <w:tcW w:w="1701" w:type="dxa"/>
          </w:tcPr>
          <w:p w14:paraId="46966659" w14:textId="6852F8A4" w:rsidR="007A164A" w:rsidRDefault="007A164A" w:rsidP="007A164A">
            <w:r w:rsidRPr="00F06438">
              <w:t>Yes</w:t>
            </w:r>
          </w:p>
        </w:tc>
        <w:tc>
          <w:tcPr>
            <w:tcW w:w="6373" w:type="dxa"/>
          </w:tcPr>
          <w:p w14:paraId="12E14F1C" w14:textId="2F73FF92" w:rsidR="007A164A" w:rsidRDefault="007A164A" w:rsidP="007A164A">
            <w:r w:rsidRPr="00F06438">
              <w:t xml:space="preserve">We </w:t>
            </w:r>
            <w:r w:rsidR="00981DEA">
              <w:rPr>
                <w:rFonts w:eastAsia="新細明體"/>
                <w:lang w:eastAsia="zh-TW"/>
              </w:rPr>
              <w:t>agree</w:t>
            </w:r>
            <w:r w:rsidRPr="00F06438">
              <w:t xml:space="preserve"> the pattern of case B is left to the companies’ design, which includes example 1, example 2, and other options. Companies can provide their result with the corresponding illustration of their pattern. Given that, under the same MRRT, OW, and PW, the number of measured/predicted results in OW/PW may vary for different </w:t>
            </w:r>
            <w:proofErr w:type="gramStart"/>
            <w:r w:rsidRPr="00F06438">
              <w:t>patterns,  and</w:t>
            </w:r>
            <w:proofErr w:type="gramEnd"/>
            <w:r w:rsidRPr="00F06438">
              <w:t xml:space="preserve"> we know that the number may impact the AI performance. Therefore, we encourage companies to specify the number of measured/predicted results in OW/PW.</w:t>
            </w:r>
          </w:p>
        </w:tc>
      </w:tr>
      <w:tr w:rsidR="005B62DA" w14:paraId="49B9D130" w14:textId="77777777" w:rsidTr="00AF2444">
        <w:tc>
          <w:tcPr>
            <w:tcW w:w="1555" w:type="dxa"/>
          </w:tcPr>
          <w:p w14:paraId="32E00279" w14:textId="66044904" w:rsidR="005B62DA" w:rsidRPr="00F06438" w:rsidRDefault="005B62DA" w:rsidP="007A164A">
            <w:r>
              <w:t>Huawei, HiSilicon</w:t>
            </w:r>
          </w:p>
        </w:tc>
        <w:tc>
          <w:tcPr>
            <w:tcW w:w="1701" w:type="dxa"/>
          </w:tcPr>
          <w:p w14:paraId="56CB9AF8" w14:textId="7DDC22C3" w:rsidR="005B62DA" w:rsidRPr="00F06438" w:rsidRDefault="00676AF1" w:rsidP="007A164A">
            <w:r>
              <w:t>OK, but s</w:t>
            </w:r>
            <w:r w:rsidR="00D72E6B">
              <w:t>ee comments</w:t>
            </w:r>
          </w:p>
        </w:tc>
        <w:tc>
          <w:tcPr>
            <w:tcW w:w="6373" w:type="dxa"/>
          </w:tcPr>
          <w:p w14:paraId="5C051314" w14:textId="78880C23" w:rsidR="00E105EE" w:rsidRPr="00E105EE" w:rsidRDefault="005B62DA" w:rsidP="00A96939">
            <w:r>
              <w:t>We</w:t>
            </w:r>
            <w:r w:rsidR="00D72E6B">
              <w:t xml:space="preserve"> think example 2 should be the baseline. We</w:t>
            </w:r>
            <w:r>
              <w:t xml:space="preserve"> </w:t>
            </w:r>
            <w:r w:rsidR="00BC7DA2">
              <w:t xml:space="preserve">agree with vivo that </w:t>
            </w:r>
            <w:r w:rsidR="00D72E6B">
              <w:t>example 1 of Case B is very likely to perform worse than example 2 with the same reduction rate due to big distance between the measured instance and predicted instances. But we are also OK to allow the companies simulate example 1 if they want to, but the companies should of course clarify the pattern they used together with the results.</w:t>
            </w:r>
            <w:r w:rsidR="00A96939">
              <w:t xml:space="preserve"> Also, i</w:t>
            </w:r>
            <w:r w:rsidR="00B03D10">
              <w:t>t seems the main difference between Case A and Case B example 1 is that in the latter the predicted measurement instances are never truly measured</w:t>
            </w:r>
            <w:r w:rsidR="00A96939">
              <w:t xml:space="preserve">. </w:t>
            </w:r>
            <w:r w:rsidR="009B6627">
              <w:t>In Case A on the other hand, we do not perform any measurement reduction.</w:t>
            </w:r>
            <w:r w:rsidR="00E105EE">
              <w:t xml:space="preserve"> </w:t>
            </w:r>
            <w:r w:rsidR="00A96939">
              <w:t>We could make it clear in the definition.</w:t>
            </w:r>
          </w:p>
        </w:tc>
      </w:tr>
      <w:tr w:rsidR="005C2D5A" w14:paraId="17790C61" w14:textId="77777777" w:rsidTr="00AF2444">
        <w:tc>
          <w:tcPr>
            <w:tcW w:w="1555" w:type="dxa"/>
          </w:tcPr>
          <w:p w14:paraId="6C90BC35" w14:textId="3C020A89" w:rsidR="005C2D5A" w:rsidRDefault="005C2D5A" w:rsidP="007A164A">
            <w:r>
              <w:t>Nokia</w:t>
            </w:r>
          </w:p>
        </w:tc>
        <w:tc>
          <w:tcPr>
            <w:tcW w:w="1701" w:type="dxa"/>
          </w:tcPr>
          <w:p w14:paraId="079120D6" w14:textId="3977993C" w:rsidR="005C2D5A" w:rsidRDefault="005C2D5A" w:rsidP="007A164A">
            <w:r>
              <w:t>Yes</w:t>
            </w:r>
          </w:p>
        </w:tc>
        <w:tc>
          <w:tcPr>
            <w:tcW w:w="6373" w:type="dxa"/>
          </w:tcPr>
          <w:p w14:paraId="41DC987A" w14:textId="33C5611C" w:rsidR="005C2D5A" w:rsidRPr="005C2D5A" w:rsidRDefault="005C2D5A" w:rsidP="005C2D5A">
            <w:pPr>
              <w:rPr>
                <w:lang w:val="en-US"/>
              </w:rPr>
            </w:pPr>
            <w:r>
              <w:t xml:space="preserve">Same view as MTK, that this can be left for companies to choose. Agree that </w:t>
            </w:r>
            <w:r w:rsidRPr="005C2D5A">
              <w:rPr>
                <w:lang w:val="en-US"/>
              </w:rPr>
              <w:t>reporting the pattern (including whether predicted samples were used as an input or not)</w:t>
            </w:r>
            <w:r>
              <w:rPr>
                <w:lang w:val="en-US"/>
              </w:rPr>
              <w:t xml:space="preserve"> is needed</w:t>
            </w:r>
            <w:r w:rsidRPr="005C2D5A">
              <w:rPr>
                <w:lang w:val="en-US"/>
              </w:rPr>
              <w:t>.</w:t>
            </w:r>
          </w:p>
          <w:p w14:paraId="65A574A7" w14:textId="46D24ACD" w:rsidR="005C2D5A" w:rsidRDefault="005C2D5A" w:rsidP="005C2D5A">
            <w:r w:rsidRPr="005C2D5A">
              <w:rPr>
                <w:lang w:val="en-US"/>
              </w:rPr>
              <w:t> </w:t>
            </w:r>
          </w:p>
        </w:tc>
      </w:tr>
      <w:tr w:rsidR="0034121E" w14:paraId="0F0431BE" w14:textId="77777777" w:rsidTr="00AF2444">
        <w:tc>
          <w:tcPr>
            <w:tcW w:w="1555" w:type="dxa"/>
          </w:tcPr>
          <w:p w14:paraId="487319A5" w14:textId="04BFAA17" w:rsidR="0034121E" w:rsidRDefault="0034121E" w:rsidP="007A164A">
            <w:r>
              <w:t>Interdigital</w:t>
            </w:r>
          </w:p>
        </w:tc>
        <w:tc>
          <w:tcPr>
            <w:tcW w:w="1701" w:type="dxa"/>
          </w:tcPr>
          <w:p w14:paraId="02ABAFC1" w14:textId="424DDE63" w:rsidR="0034121E" w:rsidRDefault="0034121E" w:rsidP="007A164A">
            <w:r>
              <w:t>See comment</w:t>
            </w:r>
          </w:p>
        </w:tc>
        <w:tc>
          <w:tcPr>
            <w:tcW w:w="6373" w:type="dxa"/>
          </w:tcPr>
          <w:p w14:paraId="0F82264E" w14:textId="74DAA5F1" w:rsidR="0034121E" w:rsidRDefault="0034121E" w:rsidP="005C2D5A">
            <w:r>
              <w:t>Example 2 should be the baseline</w:t>
            </w:r>
          </w:p>
        </w:tc>
      </w:tr>
      <w:tr w:rsidR="00C13014" w14:paraId="0AF9ABE3" w14:textId="77777777" w:rsidTr="00AF2444">
        <w:tc>
          <w:tcPr>
            <w:tcW w:w="1555" w:type="dxa"/>
          </w:tcPr>
          <w:p w14:paraId="0E9CB6BE" w14:textId="2743EA80" w:rsidR="00C13014" w:rsidRPr="00C13014" w:rsidRDefault="00C13014" w:rsidP="007A164A">
            <w:r>
              <w:rPr>
                <w:rFonts w:hint="eastAsia"/>
              </w:rPr>
              <w:lastRenderedPageBreak/>
              <w:t>Xiaomi</w:t>
            </w:r>
          </w:p>
        </w:tc>
        <w:tc>
          <w:tcPr>
            <w:tcW w:w="1701" w:type="dxa"/>
          </w:tcPr>
          <w:p w14:paraId="2D1B6014" w14:textId="7387EB77" w:rsidR="00C13014" w:rsidRDefault="00C13014" w:rsidP="007A164A">
            <w:r>
              <w:rPr>
                <w:rFonts w:hint="eastAsia"/>
              </w:rPr>
              <w:t>Yes</w:t>
            </w:r>
          </w:p>
        </w:tc>
        <w:tc>
          <w:tcPr>
            <w:tcW w:w="6373" w:type="dxa"/>
          </w:tcPr>
          <w:p w14:paraId="0E41BCEE" w14:textId="4694C7AB" w:rsidR="00C13014" w:rsidRDefault="00C13014" w:rsidP="005C2D5A">
            <w:r>
              <w:t xml:space="preserve">We think both can reach the goal of measurement reduction. Another benefit of example 1 is UE can obtain the ground truth L3 </w:t>
            </w:r>
            <w:proofErr w:type="spellStart"/>
            <w:r>
              <w:t>fitered</w:t>
            </w:r>
            <w:proofErr w:type="spellEnd"/>
            <w:r>
              <w:t xml:space="preserve"> measurement result as model input. In example 2, the UE can’t obtain the ground truth L3 filtered results since UE skipped measurement every other time instance.</w:t>
            </w:r>
          </w:p>
        </w:tc>
      </w:tr>
    </w:tbl>
    <w:p w14:paraId="5F026313" w14:textId="77777777" w:rsidR="00834447" w:rsidRDefault="00834447" w:rsidP="00A94BFB">
      <w:pPr>
        <w:spacing w:beforeLines="50" w:before="120"/>
      </w:pPr>
    </w:p>
    <w:p w14:paraId="46AFFEA1" w14:textId="46E51FD1" w:rsidR="00A94BFB" w:rsidRDefault="004C0F0F" w:rsidP="00A94BFB">
      <w:pPr>
        <w:spacing w:beforeLines="50" w:before="120"/>
      </w:pPr>
      <w:r>
        <w:t xml:space="preserve">There is a </w:t>
      </w:r>
      <w:r w:rsidRPr="00834447">
        <w:rPr>
          <w:highlight w:val="yellow"/>
        </w:rPr>
        <w:t>key word</w:t>
      </w:r>
      <w:r>
        <w:t xml:space="preserve"> in definition of temporal domain case B :</w:t>
      </w:r>
    </w:p>
    <w:p w14:paraId="5D0DB042" w14:textId="77777777" w:rsidR="001F68B7" w:rsidRDefault="001F68B7" w:rsidP="00F63917">
      <w:pPr>
        <w:pBdr>
          <w:top w:val="single" w:sz="4" w:space="1" w:color="auto"/>
          <w:left w:val="single" w:sz="4" w:space="4" w:color="auto"/>
          <w:bottom w:val="single" w:sz="4" w:space="1" w:color="auto"/>
          <w:right w:val="single" w:sz="4" w:space="4" w:color="auto"/>
        </w:pBdr>
        <w:rPr>
          <w:b/>
          <w:bCs/>
        </w:rPr>
      </w:pPr>
      <w:r>
        <w:rPr>
          <w:rFonts w:hint="eastAsia"/>
          <w:b/>
          <w:bCs/>
        </w:rPr>
        <w:t>I</w:t>
      </w:r>
      <w:r>
        <w:rPr>
          <w:b/>
          <w:bCs/>
        </w:rPr>
        <w:t>ntra-frequency temporal domain case B-To be discussed in Phase 2:</w:t>
      </w:r>
    </w:p>
    <w:p w14:paraId="712FA9D7" w14:textId="77777777" w:rsidR="001F68B7" w:rsidRDefault="001F68B7" w:rsidP="00F63917">
      <w:pPr>
        <w:pBdr>
          <w:top w:val="single" w:sz="4" w:space="1" w:color="auto"/>
          <w:left w:val="single" w:sz="4" w:space="4" w:color="auto"/>
          <w:bottom w:val="single" w:sz="4" w:space="1" w:color="auto"/>
          <w:right w:val="single" w:sz="4" w:space="4" w:color="auto"/>
        </w:pBdr>
      </w:pPr>
      <w:r w:rsidRPr="002B3E2C">
        <w:t xml:space="preserve">In case </w:t>
      </w:r>
      <w:r>
        <w:t>B</w:t>
      </w:r>
      <w:r w:rsidRPr="002B3E2C">
        <w:t xml:space="preserve">, measurement results in prediction window are predicted by </w:t>
      </w:r>
      <w:r w:rsidRPr="001F68B7">
        <w:rPr>
          <w:highlight w:val="yellow"/>
        </w:rPr>
        <w:t>historical</w:t>
      </w:r>
      <w:r w:rsidRPr="002B3E2C">
        <w:t xml:space="preserve"> measurement result(s) in observation window. Then observation window and prediction window slide forward with either sampling period</w:t>
      </w:r>
      <w:r>
        <w:t>(s)</w:t>
      </w:r>
      <w:r w:rsidRPr="002B3E2C">
        <w:t xml:space="preserve"> (with sliding L1/L3 filtering</w:t>
      </w:r>
      <w:r>
        <w:t xml:space="preserve"> option</w:t>
      </w:r>
      <w:r w:rsidRPr="002B3E2C">
        <w:t>) or measurement period</w:t>
      </w:r>
      <w:r>
        <w:t>(s)</w:t>
      </w:r>
      <w:r w:rsidRPr="002B3E2C">
        <w:t xml:space="preserve"> (with non-sliding L1/L3 filtering</w:t>
      </w:r>
      <w:r>
        <w:t xml:space="preserve"> option</w:t>
      </w:r>
      <w:r w:rsidRPr="002B3E2C">
        <w:t>)</w:t>
      </w:r>
      <w:r>
        <w:t xml:space="preserve"> </w:t>
      </w:r>
      <w:r w:rsidRPr="002B3E2C">
        <w:t>after measurement result</w:t>
      </w:r>
      <w:r>
        <w:t xml:space="preserve">(s) in previous prediction window </w:t>
      </w:r>
      <w:r w:rsidRPr="002B3E2C">
        <w:t>is</w:t>
      </w:r>
      <w:r>
        <w:t>/are skipped</w:t>
      </w:r>
      <w:r w:rsidRPr="002B3E2C">
        <w:t>.</w:t>
      </w:r>
    </w:p>
    <w:p w14:paraId="11FA4836" w14:textId="060568B2" w:rsidR="004C0F0F" w:rsidRDefault="001F68B7" w:rsidP="00A94BFB">
      <w:pPr>
        <w:spacing w:beforeLines="50" w:before="120"/>
      </w:pPr>
      <w:r>
        <w:t>In the example illustrated in Figure 2.1-</w:t>
      </w:r>
      <w:r w:rsidR="00F63917">
        <w:t>2</w:t>
      </w:r>
      <w:r>
        <w:t>, the “grey” block is previous predicted measurement result</w:t>
      </w:r>
      <w:r w:rsidR="00F63917">
        <w:t>(s)</w:t>
      </w:r>
      <w:r>
        <w:t xml:space="preserve"> but in OW. The </w:t>
      </w:r>
      <w:r w:rsidR="00EA585F">
        <w:t>issue</w:t>
      </w:r>
      <w:r>
        <w:t xml:space="preserve"> is whether those predicted measurement results should be input to model. At this stage </w:t>
      </w:r>
      <w:r w:rsidR="00F63917">
        <w:t xml:space="preserve">majority </w:t>
      </w:r>
      <w:r>
        <w:t xml:space="preserve">company who already use this example pattern doesn’t take predicted measurement result into account. </w:t>
      </w:r>
      <w:r w:rsidR="00EA585F">
        <w:t>Maybe we can assume those predicted measurement results are not used</w:t>
      </w:r>
      <w:r w:rsidR="008E585D">
        <w:t>.</w:t>
      </w:r>
      <w:r w:rsidR="00EA585F">
        <w:t xml:space="preserve"> But company can also report if they use it.</w:t>
      </w:r>
    </w:p>
    <w:p w14:paraId="411039D7" w14:textId="04F573C1" w:rsidR="008E585D" w:rsidRPr="008E585D" w:rsidRDefault="008E585D" w:rsidP="008E585D">
      <w:pPr>
        <w:spacing w:beforeLines="50" w:before="120"/>
        <w:rPr>
          <w:b/>
          <w:bCs/>
        </w:rPr>
      </w:pPr>
      <w:r w:rsidRPr="008E585D">
        <w:rPr>
          <w:rFonts w:hint="eastAsia"/>
          <w:b/>
          <w:bCs/>
        </w:rPr>
        <w:t>Q</w:t>
      </w:r>
      <w:r>
        <w:rPr>
          <w:b/>
          <w:bCs/>
        </w:rPr>
        <w:t>2</w:t>
      </w:r>
      <w:r w:rsidRPr="008E585D">
        <w:rPr>
          <w:b/>
          <w:bCs/>
        </w:rPr>
        <w:t xml:space="preserve">: </w:t>
      </w:r>
      <w:r w:rsidR="0023521E">
        <w:rPr>
          <w:b/>
          <w:bCs/>
        </w:rPr>
        <w:t>T</w:t>
      </w:r>
      <w:r w:rsidR="00EA585F">
        <w:rPr>
          <w:b/>
          <w:bCs/>
        </w:rPr>
        <w:t>he historical measurement results in OW are actual measurement results</w:t>
      </w:r>
      <w:r w:rsidR="0023521E">
        <w:rPr>
          <w:b/>
          <w:bCs/>
        </w:rPr>
        <w:t>.</w:t>
      </w:r>
      <w:r w:rsidR="00EA585F">
        <w:rPr>
          <w:b/>
          <w:bCs/>
        </w:rPr>
        <w:t xml:space="preserve"> And company can report it, if they use predicted measurement results (if any) in OW as input of model</w:t>
      </w:r>
      <w:r w:rsidR="00094A88">
        <w:rPr>
          <w:b/>
          <w:bCs/>
        </w:rPr>
        <w:t xml:space="preserve"> also</w:t>
      </w:r>
      <w:r w:rsidR="0023521E">
        <w:rPr>
          <w:b/>
          <w:bCs/>
        </w:rPr>
        <w:t>. Do you agree with this proposal?</w:t>
      </w:r>
    </w:p>
    <w:tbl>
      <w:tblPr>
        <w:tblStyle w:val="af"/>
        <w:tblW w:w="0" w:type="auto"/>
        <w:tblLook w:val="04A0" w:firstRow="1" w:lastRow="0" w:firstColumn="1" w:lastColumn="0" w:noHBand="0" w:noVBand="1"/>
      </w:tblPr>
      <w:tblGrid>
        <w:gridCol w:w="2405"/>
        <w:gridCol w:w="2693"/>
        <w:gridCol w:w="4531"/>
      </w:tblGrid>
      <w:tr w:rsidR="008E585D" w14:paraId="0BBFC019" w14:textId="77777777" w:rsidTr="00D33B07">
        <w:tc>
          <w:tcPr>
            <w:tcW w:w="2405" w:type="dxa"/>
            <w:shd w:val="clear" w:color="auto" w:fill="BFBFBF" w:themeFill="background1" w:themeFillShade="BF"/>
          </w:tcPr>
          <w:p w14:paraId="2687B5DD" w14:textId="77777777" w:rsidR="008E585D" w:rsidRDefault="008E585D" w:rsidP="00D33B07">
            <w:pPr>
              <w:jc w:val="center"/>
            </w:pPr>
            <w:r>
              <w:rPr>
                <w:rFonts w:hint="eastAsia"/>
              </w:rPr>
              <w:t>C</w:t>
            </w:r>
            <w:r>
              <w:t>ompany</w:t>
            </w:r>
          </w:p>
        </w:tc>
        <w:tc>
          <w:tcPr>
            <w:tcW w:w="2693" w:type="dxa"/>
            <w:shd w:val="clear" w:color="auto" w:fill="BFBFBF" w:themeFill="background1" w:themeFillShade="BF"/>
          </w:tcPr>
          <w:p w14:paraId="3F58A113" w14:textId="77777777" w:rsidR="008E585D" w:rsidRDefault="008E585D" w:rsidP="00D33B07">
            <w:pPr>
              <w:jc w:val="center"/>
            </w:pPr>
            <w:r>
              <w:t>Yes or no?</w:t>
            </w:r>
          </w:p>
        </w:tc>
        <w:tc>
          <w:tcPr>
            <w:tcW w:w="4531" w:type="dxa"/>
            <w:shd w:val="clear" w:color="auto" w:fill="BFBFBF" w:themeFill="background1" w:themeFillShade="BF"/>
          </w:tcPr>
          <w:p w14:paraId="46281BCF" w14:textId="77777777" w:rsidR="008E585D" w:rsidRDefault="008E585D" w:rsidP="00D33B07">
            <w:pPr>
              <w:jc w:val="center"/>
            </w:pPr>
            <w:r>
              <w:rPr>
                <w:rFonts w:hint="eastAsia"/>
              </w:rPr>
              <w:t>c</w:t>
            </w:r>
            <w:r>
              <w:t>omments</w:t>
            </w:r>
          </w:p>
        </w:tc>
      </w:tr>
      <w:tr w:rsidR="008E585D" w14:paraId="4A822ADD" w14:textId="77777777" w:rsidTr="00D33B07">
        <w:tc>
          <w:tcPr>
            <w:tcW w:w="2405" w:type="dxa"/>
          </w:tcPr>
          <w:p w14:paraId="56394823" w14:textId="0C24A529" w:rsidR="008E585D" w:rsidRDefault="004C39DA" w:rsidP="00D33B07">
            <w:r>
              <w:rPr>
                <w:rFonts w:hint="eastAsia"/>
              </w:rPr>
              <w:t>v</w:t>
            </w:r>
            <w:r>
              <w:t>ivo</w:t>
            </w:r>
          </w:p>
        </w:tc>
        <w:tc>
          <w:tcPr>
            <w:tcW w:w="2693" w:type="dxa"/>
          </w:tcPr>
          <w:p w14:paraId="6E91445F" w14:textId="2E2C5478" w:rsidR="008E585D" w:rsidRDefault="00F30990" w:rsidP="00D33B07">
            <w:r>
              <w:rPr>
                <w:rFonts w:hint="eastAsia"/>
              </w:rPr>
              <w:t>Y</w:t>
            </w:r>
            <w:r>
              <w:t>es</w:t>
            </w:r>
          </w:p>
        </w:tc>
        <w:tc>
          <w:tcPr>
            <w:tcW w:w="4531" w:type="dxa"/>
          </w:tcPr>
          <w:p w14:paraId="55F8F2A9" w14:textId="3FB79F47" w:rsidR="008E585D" w:rsidRDefault="00F30990" w:rsidP="00D33B07">
            <w:r>
              <w:t>If the previous pre</w:t>
            </w:r>
            <w:r>
              <w:rPr>
                <w:rFonts w:hint="eastAsia"/>
              </w:rPr>
              <w:t>d</w:t>
            </w:r>
            <w:r>
              <w:t>iction is used as model input, t</w:t>
            </w:r>
            <w:r>
              <w:rPr>
                <w:rFonts w:hint="eastAsia"/>
              </w:rPr>
              <w:t>he</w:t>
            </w:r>
            <w:r>
              <w:t xml:space="preserve"> </w:t>
            </w:r>
            <w:r>
              <w:rPr>
                <w:rFonts w:hint="eastAsia"/>
              </w:rPr>
              <w:t>uncertainty</w:t>
            </w:r>
            <w:r>
              <w:t xml:space="preserve"> of previous prediction may have an impact on the </w:t>
            </w:r>
            <w:r>
              <w:rPr>
                <w:rFonts w:hint="eastAsia"/>
              </w:rPr>
              <w:t>subsequent</w:t>
            </w:r>
            <w:r>
              <w:t xml:space="preserve"> </w:t>
            </w:r>
            <w:r>
              <w:rPr>
                <w:rFonts w:hint="eastAsia"/>
              </w:rPr>
              <w:t>prediction</w:t>
            </w:r>
            <w:r>
              <w:t xml:space="preserve">. Therefore, we are </w:t>
            </w:r>
            <w:r>
              <w:rPr>
                <w:rFonts w:hint="eastAsia"/>
              </w:rPr>
              <w:t>not</w:t>
            </w:r>
            <w:r>
              <w:t xml:space="preserve"> sure whether this input could in</w:t>
            </w:r>
            <w:r>
              <w:rPr>
                <w:rFonts w:hint="eastAsia"/>
              </w:rPr>
              <w:t>creas</w:t>
            </w:r>
            <w:r>
              <w:t>e the prediction accuracy</w:t>
            </w:r>
            <w:r w:rsidR="0025317A">
              <w:t xml:space="preserve"> and </w:t>
            </w:r>
            <w:r>
              <w:t xml:space="preserve">we are OK </w:t>
            </w:r>
            <w:r>
              <w:rPr>
                <w:rFonts w:hint="eastAsia"/>
              </w:rPr>
              <w:t>t</w:t>
            </w:r>
            <w:r>
              <w:t>o study.</w:t>
            </w:r>
          </w:p>
        </w:tc>
      </w:tr>
      <w:tr w:rsidR="008E585D" w14:paraId="3A01B53B" w14:textId="77777777" w:rsidTr="00D33B07">
        <w:tc>
          <w:tcPr>
            <w:tcW w:w="2405" w:type="dxa"/>
          </w:tcPr>
          <w:p w14:paraId="7EB34895" w14:textId="5FD1CDCE" w:rsidR="008E585D" w:rsidRDefault="006810DA" w:rsidP="00D33B07">
            <w:pPr>
              <w:jc w:val="center"/>
            </w:pPr>
            <w:r>
              <w:t>Ericsson</w:t>
            </w:r>
          </w:p>
        </w:tc>
        <w:tc>
          <w:tcPr>
            <w:tcW w:w="2693" w:type="dxa"/>
          </w:tcPr>
          <w:p w14:paraId="3EF47656" w14:textId="71E236F6" w:rsidR="008E585D" w:rsidRDefault="006810DA" w:rsidP="00D33B07">
            <w:r>
              <w:t>See comment</w:t>
            </w:r>
          </w:p>
        </w:tc>
        <w:tc>
          <w:tcPr>
            <w:tcW w:w="4531" w:type="dxa"/>
          </w:tcPr>
          <w:p w14:paraId="02AB2A23" w14:textId="45683E5B" w:rsidR="00B644D6" w:rsidRDefault="00B644D6" w:rsidP="00D33B07">
            <w:r>
              <w:t xml:space="preserve">We think predictions (in particular if inferred with a low accuracy) as input to the model may lead to a worse performance and may create unpredictable behaviour in results that makes the comparison of the results more </w:t>
            </w:r>
            <w:proofErr w:type="spellStart"/>
            <w:r>
              <w:t>difficut</w:t>
            </w:r>
            <w:proofErr w:type="spellEnd"/>
            <w:r>
              <w:t>.</w:t>
            </w:r>
          </w:p>
          <w:p w14:paraId="436CA4F9" w14:textId="79DA3096" w:rsidR="008E585D" w:rsidRDefault="00827F7E" w:rsidP="00D33B07">
            <w:r>
              <w:t>Therefore we suggest a</w:t>
            </w:r>
            <w:r w:rsidR="006810DA">
              <w:t xml:space="preserve">s baseline it is better to include only </w:t>
            </w:r>
            <w:r w:rsidR="00EF6FA4">
              <w:t xml:space="preserve">the </w:t>
            </w:r>
            <w:r w:rsidR="006810DA">
              <w:t>measurements</w:t>
            </w:r>
            <w:r>
              <w:t xml:space="preserve"> in the OW</w:t>
            </w:r>
            <w:r w:rsidR="00A33DF7">
              <w:t>. We think having one approach would ease the</w:t>
            </w:r>
            <w:r w:rsidR="006810DA">
              <w:t xml:space="preserve"> comparison</w:t>
            </w:r>
            <w:r w:rsidR="00570CE2">
              <w:t xml:space="preserve"> of the results</w:t>
            </w:r>
            <w:r w:rsidR="006810DA">
              <w:t>.</w:t>
            </w:r>
            <w:r w:rsidR="00AC07B6">
              <w:t xml:space="preserve"> </w:t>
            </w:r>
          </w:p>
        </w:tc>
      </w:tr>
      <w:tr w:rsidR="00042610" w14:paraId="2EBE3D14" w14:textId="77777777" w:rsidTr="00D33B07">
        <w:tc>
          <w:tcPr>
            <w:tcW w:w="2405" w:type="dxa"/>
          </w:tcPr>
          <w:p w14:paraId="152EF1E1" w14:textId="102008E8" w:rsidR="00042610" w:rsidRDefault="00042610" w:rsidP="00D33B07">
            <w:pPr>
              <w:jc w:val="center"/>
            </w:pPr>
            <w:r>
              <w:rPr>
                <w:rFonts w:hint="eastAsia"/>
              </w:rPr>
              <w:t>NTT DOCOMO</w:t>
            </w:r>
          </w:p>
        </w:tc>
        <w:tc>
          <w:tcPr>
            <w:tcW w:w="2693" w:type="dxa"/>
          </w:tcPr>
          <w:p w14:paraId="4501FDAF" w14:textId="6E5963D3" w:rsidR="00042610" w:rsidRDefault="00D33BC5" w:rsidP="00D33B07">
            <w:r>
              <w:rPr>
                <w:rFonts w:hint="eastAsia"/>
              </w:rPr>
              <w:t>See c</w:t>
            </w:r>
            <w:r w:rsidR="00042610">
              <w:rPr>
                <w:rFonts w:hint="eastAsia"/>
              </w:rPr>
              <w:t>omment</w:t>
            </w:r>
          </w:p>
        </w:tc>
        <w:tc>
          <w:tcPr>
            <w:tcW w:w="4531" w:type="dxa"/>
          </w:tcPr>
          <w:p w14:paraId="786DFE35" w14:textId="050E29B7" w:rsidR="00042610" w:rsidRDefault="00042610" w:rsidP="00D33B07">
            <w:r>
              <w:rPr>
                <w:rFonts w:hint="eastAsia"/>
              </w:rPr>
              <w:t xml:space="preserve">We think this issue is up to the implementation for either the UE-sided or NW-sided models. </w:t>
            </w:r>
            <w:r w:rsidR="00660303">
              <w:t>Looping back the model output may be beneficial for some types of AI/ML model structures, but it may not be for others</w:t>
            </w:r>
            <w:r w:rsidR="00660303">
              <w:rPr>
                <w:rFonts w:hint="eastAsia"/>
              </w:rPr>
              <w:t>.</w:t>
            </w:r>
            <w:r>
              <w:rPr>
                <w:rFonts w:hint="eastAsia"/>
              </w:rPr>
              <w:t xml:space="preserve"> </w:t>
            </w:r>
            <w:r w:rsidR="0026355F">
              <w:rPr>
                <w:rFonts w:hint="eastAsia"/>
              </w:rPr>
              <w:t xml:space="preserve">It </w:t>
            </w:r>
            <w:r w:rsidR="0026355F">
              <w:t>can be viewed as an inner</w:t>
            </w:r>
            <w:r w:rsidR="0026355F">
              <w:rPr>
                <w:rFonts w:hint="eastAsia"/>
              </w:rPr>
              <w:t xml:space="preserve"> </w:t>
            </w:r>
            <w:r w:rsidR="0026355F">
              <w:t>structure</w:t>
            </w:r>
            <w:r w:rsidR="0026355F">
              <w:rPr>
                <w:rFonts w:hint="eastAsia"/>
              </w:rPr>
              <w:t xml:space="preserve"> of the AI/ML models</w:t>
            </w:r>
            <w:r w:rsidR="003217D9">
              <w:rPr>
                <w:rFonts w:hint="eastAsia"/>
              </w:rPr>
              <w:t>. It is not necessary to mention it explicitly.</w:t>
            </w:r>
          </w:p>
        </w:tc>
      </w:tr>
      <w:tr w:rsidR="00AF2444" w14:paraId="164F377A" w14:textId="77777777" w:rsidTr="00AF2444">
        <w:tc>
          <w:tcPr>
            <w:tcW w:w="2405" w:type="dxa"/>
          </w:tcPr>
          <w:p w14:paraId="2CEEAC59" w14:textId="77777777" w:rsidR="00AF2444" w:rsidRDefault="00AF2444" w:rsidP="00952C58">
            <w:r>
              <w:rPr>
                <w:rFonts w:hint="eastAsia"/>
              </w:rPr>
              <w:t>CATT</w:t>
            </w:r>
          </w:p>
        </w:tc>
        <w:tc>
          <w:tcPr>
            <w:tcW w:w="2693" w:type="dxa"/>
          </w:tcPr>
          <w:p w14:paraId="5B569BAF" w14:textId="77777777" w:rsidR="00AF2444" w:rsidRDefault="00AF2444" w:rsidP="00952C58">
            <w:r>
              <w:rPr>
                <w:rFonts w:hint="eastAsia"/>
              </w:rPr>
              <w:t>Yes</w:t>
            </w:r>
          </w:p>
        </w:tc>
        <w:tc>
          <w:tcPr>
            <w:tcW w:w="4531" w:type="dxa"/>
          </w:tcPr>
          <w:p w14:paraId="249F821C" w14:textId="002E10D5" w:rsidR="00AF2444" w:rsidRDefault="00AF2444" w:rsidP="00AF2444">
            <w:r>
              <w:rPr>
                <w:rFonts w:hint="eastAsia"/>
              </w:rPr>
              <w:t xml:space="preserve">But we have the sympathy that the predicated results used as input may bring impacts on the prediction accuracy. </w:t>
            </w:r>
          </w:p>
        </w:tc>
      </w:tr>
      <w:tr w:rsidR="00436AB3" w14:paraId="434BAF05" w14:textId="77777777" w:rsidTr="00AF2444">
        <w:tc>
          <w:tcPr>
            <w:tcW w:w="2405" w:type="dxa"/>
          </w:tcPr>
          <w:p w14:paraId="75CE96CB" w14:textId="7F71E1B6" w:rsidR="00436AB3" w:rsidRDefault="00436AB3" w:rsidP="00436AB3">
            <w:r>
              <w:rPr>
                <w:rFonts w:hint="eastAsia"/>
              </w:rPr>
              <w:t>Z</w:t>
            </w:r>
            <w:r>
              <w:t>TE</w:t>
            </w:r>
          </w:p>
        </w:tc>
        <w:tc>
          <w:tcPr>
            <w:tcW w:w="2693" w:type="dxa"/>
          </w:tcPr>
          <w:p w14:paraId="117BF112" w14:textId="4EED0F15" w:rsidR="00436AB3" w:rsidRDefault="00436AB3" w:rsidP="00436AB3">
            <w:r>
              <w:rPr>
                <w:rFonts w:hint="eastAsia"/>
              </w:rPr>
              <w:t>Y</w:t>
            </w:r>
            <w:r>
              <w:t>es</w:t>
            </w:r>
          </w:p>
        </w:tc>
        <w:tc>
          <w:tcPr>
            <w:tcW w:w="4531" w:type="dxa"/>
          </w:tcPr>
          <w:p w14:paraId="7EBCA316" w14:textId="77777777" w:rsidR="00436AB3" w:rsidRDefault="00436AB3" w:rsidP="00436AB3">
            <w:r>
              <w:rPr>
                <w:rFonts w:hint="eastAsia"/>
              </w:rPr>
              <w:t>W</w:t>
            </w:r>
            <w:r>
              <w:t xml:space="preserve">e are fine to leave it to company to report whether predicted results are used as model inputs. </w:t>
            </w:r>
          </w:p>
          <w:p w14:paraId="25C98C30" w14:textId="77777777" w:rsidR="00436AB3" w:rsidRDefault="00436AB3" w:rsidP="00436AB3">
            <w:r>
              <w:rPr>
                <w:rFonts w:hint="eastAsia"/>
              </w:rPr>
              <w:t>I</w:t>
            </w:r>
            <w:r>
              <w:t>n fact, from simulation perspective, it is hard to completely preclude the predicted samples. For instance, for use case2 (L3 cell -&gt;L3 cell), there are several ways to generate the input data:</w:t>
            </w:r>
          </w:p>
          <w:p w14:paraId="4013D764" w14:textId="77777777" w:rsidR="00436AB3" w:rsidRDefault="00436AB3" w:rsidP="00436AB3">
            <w:r>
              <w:lastRenderedPageBreak/>
              <w:t xml:space="preserve"> </w:t>
            </w:r>
            <w:r>
              <w:object w:dxaOrig="2820" w:dyaOrig="781" w14:anchorId="77687E27">
                <v:shape id="_x0000_i1031" type="#_x0000_t75" style="width:141.75pt;height:39.75pt" o:ole="">
                  <v:imagedata r:id="rId23" o:title=""/>
                </v:shape>
                <o:OLEObject Type="Embed" ProgID="Visio.Drawing.15" ShapeID="_x0000_i1031" DrawAspect="Content" ObjectID="_1787036136" r:id="rId24"/>
              </w:object>
            </w:r>
          </w:p>
          <w:p w14:paraId="543AFBE2" w14:textId="786E866F" w:rsidR="00436AB3" w:rsidRDefault="00436AB3" w:rsidP="00436AB3">
            <w:r>
              <w:t xml:space="preserve">Option 1: L3 cell result at T2 is filtered based on the [real] L3 cell results obtained at T1; </w:t>
            </w:r>
          </w:p>
          <w:p w14:paraId="75DDDDCC" w14:textId="77777777" w:rsidR="00436AB3" w:rsidRDefault="00436AB3" w:rsidP="00436AB3">
            <w:r>
              <w:t xml:space="preserve">Option 2: L3 cell result T2 is filtered based on the L3 cell results obtained at T0; </w:t>
            </w:r>
          </w:p>
          <w:p w14:paraId="5B92CD00" w14:textId="77777777" w:rsidR="00436AB3" w:rsidRDefault="00436AB3" w:rsidP="00436AB3">
            <w:r>
              <w:t xml:space="preserve">Option 3: No L3 filtering for L3 cell results at T2. </w:t>
            </w:r>
          </w:p>
          <w:p w14:paraId="5ADBF4D0" w14:textId="29CF5670" w:rsidR="00436AB3" w:rsidRDefault="00436AB3" w:rsidP="00436AB3">
            <w:r>
              <w:rPr>
                <w:rFonts w:hint="eastAsia"/>
              </w:rPr>
              <w:t>W</w:t>
            </w:r>
            <w:r>
              <w:t xml:space="preserve">e can also leave it to company to report which option is used for generating the input data in case of use case 2. </w:t>
            </w:r>
          </w:p>
        </w:tc>
      </w:tr>
      <w:tr w:rsidR="007A164A" w14:paraId="1C61927B" w14:textId="77777777" w:rsidTr="00AF2444">
        <w:tc>
          <w:tcPr>
            <w:tcW w:w="2405" w:type="dxa"/>
          </w:tcPr>
          <w:p w14:paraId="772E6799" w14:textId="30E0BDAA" w:rsidR="007A164A" w:rsidRDefault="007A164A" w:rsidP="007A164A">
            <w:r w:rsidRPr="000718A0">
              <w:lastRenderedPageBreak/>
              <w:t>MTK</w:t>
            </w:r>
          </w:p>
        </w:tc>
        <w:tc>
          <w:tcPr>
            <w:tcW w:w="2693" w:type="dxa"/>
          </w:tcPr>
          <w:p w14:paraId="4A495ACF" w14:textId="38D8F554" w:rsidR="007A164A" w:rsidRDefault="007A164A" w:rsidP="007A164A">
            <w:r w:rsidRPr="000718A0">
              <w:t>Yes</w:t>
            </w:r>
          </w:p>
        </w:tc>
        <w:tc>
          <w:tcPr>
            <w:tcW w:w="4531" w:type="dxa"/>
          </w:tcPr>
          <w:p w14:paraId="7B2D8559" w14:textId="764877CC" w:rsidR="007A164A" w:rsidRDefault="007A164A" w:rsidP="007A164A">
            <w:r w:rsidRPr="000718A0">
              <w:t xml:space="preserve">We think the case with actual measurements can be the baseline. The study of using predicted measurement can be optional.  </w:t>
            </w:r>
          </w:p>
        </w:tc>
      </w:tr>
      <w:tr w:rsidR="00BE7D19" w14:paraId="381993DC" w14:textId="77777777" w:rsidTr="00AF2444">
        <w:tc>
          <w:tcPr>
            <w:tcW w:w="2405" w:type="dxa"/>
          </w:tcPr>
          <w:p w14:paraId="771752DC" w14:textId="283636BD" w:rsidR="00BE7D19" w:rsidRPr="000718A0" w:rsidRDefault="00BE7D19" w:rsidP="007A164A">
            <w:r>
              <w:t>Huawei, HiSilicon</w:t>
            </w:r>
          </w:p>
        </w:tc>
        <w:tc>
          <w:tcPr>
            <w:tcW w:w="2693" w:type="dxa"/>
          </w:tcPr>
          <w:p w14:paraId="54D2AEF1" w14:textId="02BECEB5" w:rsidR="00BE7D19" w:rsidRPr="000718A0" w:rsidRDefault="00BE7D19" w:rsidP="007A164A">
            <w:r>
              <w:t>See comments</w:t>
            </w:r>
          </w:p>
        </w:tc>
        <w:tc>
          <w:tcPr>
            <w:tcW w:w="4531" w:type="dxa"/>
          </w:tcPr>
          <w:p w14:paraId="318E387B" w14:textId="1E0CE503" w:rsidR="002E22E0" w:rsidRPr="000718A0" w:rsidRDefault="00BE7D19" w:rsidP="007A164A">
            <w:r>
              <w:t>Agree with Ericsson and MTK that using real measurements as an input should be the baseline. But if companies would like to also check how including predicted results as an input impacts the performance, it is OK. In any case, what is used as an input needs to be reported by the companies.</w:t>
            </w:r>
          </w:p>
        </w:tc>
      </w:tr>
      <w:tr w:rsidR="005C2D5A" w14:paraId="206AE02F" w14:textId="77777777" w:rsidTr="00AF2444">
        <w:tc>
          <w:tcPr>
            <w:tcW w:w="2405" w:type="dxa"/>
          </w:tcPr>
          <w:p w14:paraId="155A7961" w14:textId="64E4D26D" w:rsidR="005C2D5A" w:rsidRDefault="005C2D5A" w:rsidP="007A164A">
            <w:r>
              <w:t>Nokia</w:t>
            </w:r>
          </w:p>
        </w:tc>
        <w:tc>
          <w:tcPr>
            <w:tcW w:w="2693" w:type="dxa"/>
          </w:tcPr>
          <w:p w14:paraId="4AEF4C03" w14:textId="39FE6D0D" w:rsidR="005C2D5A" w:rsidRDefault="005C2D5A" w:rsidP="007A164A">
            <w:r>
              <w:t>Yes</w:t>
            </w:r>
          </w:p>
        </w:tc>
        <w:tc>
          <w:tcPr>
            <w:tcW w:w="4531" w:type="dxa"/>
          </w:tcPr>
          <w:p w14:paraId="5943FDC2" w14:textId="114E4EE1" w:rsidR="005C2D5A" w:rsidRDefault="005C2D5A" w:rsidP="007A164A">
            <w:r w:rsidRPr="005C2D5A">
              <w:t>Using predicted measurement results as an input also affects the complexity of the model, so companies should report whether it’s being used as input or not. </w:t>
            </w:r>
          </w:p>
        </w:tc>
      </w:tr>
      <w:tr w:rsidR="00BD67B0" w14:paraId="60AA4A48" w14:textId="77777777" w:rsidTr="00AF2444">
        <w:tc>
          <w:tcPr>
            <w:tcW w:w="2405" w:type="dxa"/>
          </w:tcPr>
          <w:p w14:paraId="19AA9563" w14:textId="52EE1D43" w:rsidR="00BD67B0" w:rsidRDefault="00B16DDC" w:rsidP="007A164A">
            <w:r>
              <w:t>Interdigital</w:t>
            </w:r>
          </w:p>
        </w:tc>
        <w:tc>
          <w:tcPr>
            <w:tcW w:w="2693" w:type="dxa"/>
          </w:tcPr>
          <w:p w14:paraId="4031A68B" w14:textId="0CE81536" w:rsidR="00BD67B0" w:rsidRDefault="00AE0421" w:rsidP="007A164A">
            <w:r>
              <w:t>See comments</w:t>
            </w:r>
          </w:p>
        </w:tc>
        <w:tc>
          <w:tcPr>
            <w:tcW w:w="4531" w:type="dxa"/>
          </w:tcPr>
          <w:p w14:paraId="4BCF0972" w14:textId="0F754EBE" w:rsidR="00BD67B0" w:rsidRPr="005C2D5A" w:rsidRDefault="004271B4" w:rsidP="007A164A">
            <w:proofErr w:type="spellStart"/>
            <w:r>
              <w:t>Upto</w:t>
            </w:r>
            <w:proofErr w:type="spellEnd"/>
            <w:r>
              <w:t xml:space="preserve"> companies to consider using </w:t>
            </w:r>
            <w:r w:rsidR="00AB4AFC">
              <w:t xml:space="preserve">earlier </w:t>
            </w:r>
            <w:r>
              <w:t xml:space="preserve">predicted measurements as input for further </w:t>
            </w:r>
            <w:r w:rsidR="00AB4AFC">
              <w:t xml:space="preserve">predictions, as long as it is </w:t>
            </w:r>
            <w:r w:rsidR="00A6582D">
              <w:t>reported</w:t>
            </w:r>
            <w:r w:rsidR="00AB4AFC">
              <w:t xml:space="preserve"> in the results.</w:t>
            </w:r>
          </w:p>
        </w:tc>
      </w:tr>
      <w:tr w:rsidR="00C13014" w14:paraId="14A3C4EB" w14:textId="77777777" w:rsidTr="00AF2444">
        <w:tc>
          <w:tcPr>
            <w:tcW w:w="2405" w:type="dxa"/>
          </w:tcPr>
          <w:p w14:paraId="38FBAB3E" w14:textId="5E62FE1B" w:rsidR="00C13014" w:rsidRDefault="00C13014" w:rsidP="007A164A">
            <w:r>
              <w:rPr>
                <w:rFonts w:hint="eastAsia"/>
              </w:rPr>
              <w:t>X</w:t>
            </w:r>
            <w:r>
              <w:t>iaomi</w:t>
            </w:r>
          </w:p>
        </w:tc>
        <w:tc>
          <w:tcPr>
            <w:tcW w:w="2693" w:type="dxa"/>
          </w:tcPr>
          <w:p w14:paraId="29E54DA1" w14:textId="25F0AC32" w:rsidR="00C13014" w:rsidRDefault="00C13014" w:rsidP="007A164A">
            <w:r>
              <w:rPr>
                <w:rFonts w:hint="eastAsia"/>
              </w:rPr>
              <w:t>N</w:t>
            </w:r>
            <w:r>
              <w:t>O</w:t>
            </w:r>
          </w:p>
        </w:tc>
        <w:tc>
          <w:tcPr>
            <w:tcW w:w="4531" w:type="dxa"/>
          </w:tcPr>
          <w:p w14:paraId="5CDFE6BD" w14:textId="68C6B1C7" w:rsidR="00C13014" w:rsidRDefault="00C13014" w:rsidP="007A164A">
            <w:r>
              <w:t>Agree with Ericsson that only ground truth measurement result shall be used as model input. The prediction inaccuracy would be accumulated.</w:t>
            </w:r>
          </w:p>
        </w:tc>
      </w:tr>
    </w:tbl>
    <w:p w14:paraId="4018A2CC" w14:textId="529BE0E9" w:rsidR="008E585D" w:rsidRPr="001F68B7" w:rsidRDefault="008E585D" w:rsidP="00A94BFB">
      <w:pPr>
        <w:spacing w:beforeLines="50" w:before="120"/>
      </w:pPr>
    </w:p>
    <w:p w14:paraId="56001193" w14:textId="79F2E8DB" w:rsidR="00DD5A4C" w:rsidRDefault="00AB18E4" w:rsidP="00645359">
      <w:pPr>
        <w:pStyle w:val="2"/>
      </w:pPr>
      <w:r>
        <w:t>Observation and p</w:t>
      </w:r>
      <w:r w:rsidR="003B5EFE">
        <w:t>redication window</w:t>
      </w:r>
    </w:p>
    <w:p w14:paraId="778C8AB2" w14:textId="766AD92B" w:rsidR="00F63917" w:rsidRDefault="00F63917" w:rsidP="00475CE7">
      <w:r>
        <w:rPr>
          <w:rFonts w:hint="eastAsia"/>
        </w:rPr>
        <w:t>F</w:t>
      </w:r>
      <w:r>
        <w:t xml:space="preserve">or temporal domain case B, even for the example 2 as illustrated in Figure 2.1-2 there could be more variable </w:t>
      </w:r>
      <w:r w:rsidR="00455E1D">
        <w:t>way</w:t>
      </w:r>
      <w:r>
        <w:t xml:space="preserve"> to interpret it e.g. whether prediction window can be prolonged further. So, it becomes very difficult to list all the possible </w:t>
      </w:r>
      <w:r w:rsidR="002144BF">
        <w:t xml:space="preserve">patterns and their </w:t>
      </w:r>
      <w:r>
        <w:t xml:space="preserve">combinations for company to select. </w:t>
      </w:r>
      <w:r w:rsidR="002144BF">
        <w:t>The simulation results submitted to RAN2#127 meeting show</w:t>
      </w:r>
      <w:r>
        <w:t xml:space="preserve"> what matters for prediction accuracy </w:t>
      </w:r>
      <w:r w:rsidR="002144BF">
        <w:t>of temporal domain case B are</w:t>
      </w:r>
      <w:r>
        <w:t xml:space="preserve"> following key parameters:</w:t>
      </w:r>
    </w:p>
    <w:p w14:paraId="6B12F267" w14:textId="655D78F1" w:rsidR="00F63917" w:rsidRDefault="00F63917" w:rsidP="00475CE7">
      <w:r>
        <w:rPr>
          <w:rFonts w:hint="eastAsia"/>
        </w:rPr>
        <w:t>1</w:t>
      </w:r>
      <w:r>
        <w:t>, MR</w:t>
      </w:r>
      <w:r w:rsidR="00982A84">
        <w:t>R</w:t>
      </w:r>
      <w:r>
        <w:t>T</w:t>
      </w:r>
    </w:p>
    <w:p w14:paraId="58236F69" w14:textId="1F988377" w:rsidR="00F63917" w:rsidRDefault="00F63917" w:rsidP="00475CE7">
      <w:r>
        <w:rPr>
          <w:rFonts w:hint="eastAsia"/>
        </w:rPr>
        <w:t>2</w:t>
      </w:r>
      <w:r>
        <w:t>, Observation window length</w:t>
      </w:r>
    </w:p>
    <w:p w14:paraId="38F82327" w14:textId="1FA5E1A9" w:rsidR="00F63917" w:rsidRDefault="00F63917" w:rsidP="00475CE7">
      <w:r>
        <w:rPr>
          <w:rFonts w:hint="eastAsia"/>
        </w:rPr>
        <w:t>3</w:t>
      </w:r>
      <w:r>
        <w:t>, Prediction window length</w:t>
      </w:r>
    </w:p>
    <w:p w14:paraId="2947E1C2" w14:textId="2C35C4EC" w:rsidR="00514419" w:rsidRDefault="00960DD1" w:rsidP="00475CE7">
      <w:r>
        <w:t>So,</w:t>
      </w:r>
      <w:r w:rsidR="00F63917">
        <w:t xml:space="preserve"> a </w:t>
      </w:r>
      <w:r w:rsidR="0044254A">
        <w:t>relatively</w:t>
      </w:r>
      <w:r w:rsidR="00F63917">
        <w:t xml:space="preserve"> simple way to align </w:t>
      </w:r>
      <w:r w:rsidR="00982A84">
        <w:t xml:space="preserve">these 3 parameters is to set up a value range for them, and here </w:t>
      </w:r>
      <w:r w:rsidR="002144BF">
        <w:t>are</w:t>
      </w:r>
      <w:r w:rsidR="00982A84">
        <w:t xml:space="preserve"> recommended value range</w:t>
      </w:r>
      <w:r w:rsidR="002144BF">
        <w:t>s</w:t>
      </w:r>
      <w:r w:rsidR="00982A84">
        <w:t xml:space="preserve"> from rapporteur:</w:t>
      </w:r>
    </w:p>
    <w:p w14:paraId="10C8FEBA" w14:textId="70D48712" w:rsidR="00982A84" w:rsidRDefault="00982A84" w:rsidP="002144BF">
      <w:pPr>
        <w:pStyle w:val="ad"/>
        <w:numPr>
          <w:ilvl w:val="0"/>
          <w:numId w:val="12"/>
        </w:numPr>
        <w:ind w:firstLineChars="0"/>
      </w:pPr>
      <w:r>
        <w:rPr>
          <w:rFonts w:hint="eastAsia"/>
        </w:rPr>
        <w:t>M</w:t>
      </w:r>
      <w:r>
        <w:t>RRT: {</w:t>
      </w:r>
      <w:r w:rsidR="00CF7328">
        <w:t>5</w:t>
      </w:r>
      <w:r>
        <w:t>0%~80%}</w:t>
      </w:r>
      <w:r w:rsidR="00455E1D">
        <w:t xml:space="preserve"> </w:t>
      </w:r>
    </w:p>
    <w:p w14:paraId="2E65D2AB" w14:textId="6D9D2371" w:rsidR="006B529D" w:rsidRDefault="00982A84" w:rsidP="002144BF">
      <w:pPr>
        <w:pStyle w:val="ad"/>
        <w:numPr>
          <w:ilvl w:val="0"/>
          <w:numId w:val="12"/>
        </w:numPr>
        <w:ind w:firstLineChars="0"/>
      </w:pPr>
      <w:r>
        <w:rPr>
          <w:rFonts w:hint="eastAsia"/>
        </w:rPr>
        <w:t>O</w:t>
      </w:r>
      <w:r>
        <w:t xml:space="preserve">W: {200ms ~ </w:t>
      </w:r>
      <w:r w:rsidR="0044254A">
        <w:t>2000</w:t>
      </w:r>
      <w:r>
        <w:t>ms}</w:t>
      </w:r>
    </w:p>
    <w:p w14:paraId="53E0F8E0" w14:textId="0E4E90C5" w:rsidR="00311E60" w:rsidRDefault="00982A84" w:rsidP="002144BF">
      <w:pPr>
        <w:pStyle w:val="ad"/>
        <w:numPr>
          <w:ilvl w:val="0"/>
          <w:numId w:val="12"/>
        </w:numPr>
        <w:ind w:firstLineChars="0"/>
      </w:pPr>
      <w:r>
        <w:t>PW: {40</w:t>
      </w:r>
      <w:r w:rsidR="00FC0AE0">
        <w:t>ms</w:t>
      </w:r>
      <w:r>
        <w:t>~800ms}</w:t>
      </w:r>
    </w:p>
    <w:p w14:paraId="77149793" w14:textId="530C4626" w:rsidR="002144BF" w:rsidRPr="00982A84" w:rsidRDefault="002144BF" w:rsidP="005F2E29">
      <w:r>
        <w:t xml:space="preserve">Company can </w:t>
      </w:r>
      <w:r w:rsidR="007E5CFA">
        <w:t>report</w:t>
      </w:r>
      <w:r>
        <w:t xml:space="preserve"> their MRRT and corresponding OW and PW</w:t>
      </w:r>
      <w:r w:rsidR="00455E1D">
        <w:t xml:space="preserve"> when providing simulation result</w:t>
      </w:r>
      <w:r>
        <w:t xml:space="preserve">. </w:t>
      </w:r>
      <w:r w:rsidR="00F220D4">
        <w:t xml:space="preserve">In </w:t>
      </w:r>
      <w:r w:rsidR="007E5CFA">
        <w:t>addition,</w:t>
      </w:r>
      <w:r w:rsidR="00F220D4">
        <w:t xml:space="preserve"> in order to show the potential impact by detail pattern, company can also </w:t>
      </w:r>
      <w:r w:rsidR="007E5CFA">
        <w:t>report</w:t>
      </w:r>
      <w:r w:rsidR="00F220D4">
        <w:t xml:space="preserve"> their </w:t>
      </w:r>
      <w:r w:rsidR="007E5CFA">
        <w:t>detail</w:t>
      </w:r>
      <w:r w:rsidR="00F220D4">
        <w:t xml:space="preserve"> pattern.</w:t>
      </w:r>
    </w:p>
    <w:p w14:paraId="77B1611A" w14:textId="15A92556" w:rsidR="004E54EB" w:rsidRPr="002720F5" w:rsidRDefault="004E54EB" w:rsidP="004E54EB">
      <w:pPr>
        <w:rPr>
          <w:b/>
          <w:bCs/>
        </w:rPr>
      </w:pPr>
      <w:r w:rsidRPr="002720F5">
        <w:rPr>
          <w:b/>
          <w:bCs/>
        </w:rPr>
        <w:lastRenderedPageBreak/>
        <w:t xml:space="preserve">Question </w:t>
      </w:r>
      <w:r>
        <w:rPr>
          <w:b/>
          <w:bCs/>
        </w:rPr>
        <w:t>4</w:t>
      </w:r>
      <w:r w:rsidRPr="002720F5">
        <w:rPr>
          <w:b/>
          <w:bCs/>
        </w:rPr>
        <w:t xml:space="preserve">: </w:t>
      </w:r>
      <w:r w:rsidR="00B55137">
        <w:rPr>
          <w:b/>
          <w:bCs/>
        </w:rPr>
        <w:t xml:space="preserve">Please provide your comment </w:t>
      </w:r>
      <w:r w:rsidR="00960DD1">
        <w:rPr>
          <w:b/>
          <w:bCs/>
        </w:rPr>
        <w:t>on the way to align the simulation assumption for temporal domain case B</w:t>
      </w:r>
      <w:r w:rsidR="008E0E5F">
        <w:rPr>
          <w:b/>
          <w:bCs/>
        </w:rPr>
        <w:t xml:space="preserve"> for FR1</w:t>
      </w:r>
      <w:r w:rsidR="00960DD1">
        <w:rPr>
          <w:b/>
          <w:bCs/>
        </w:rPr>
        <w:t>:</w:t>
      </w:r>
    </w:p>
    <w:tbl>
      <w:tblPr>
        <w:tblStyle w:val="af"/>
        <w:tblW w:w="0" w:type="auto"/>
        <w:tblLook w:val="04A0" w:firstRow="1" w:lastRow="0" w:firstColumn="1" w:lastColumn="0" w:noHBand="0" w:noVBand="1"/>
      </w:tblPr>
      <w:tblGrid>
        <w:gridCol w:w="2405"/>
        <w:gridCol w:w="7088"/>
      </w:tblGrid>
      <w:tr w:rsidR="00D1361C" w14:paraId="5351C897" w14:textId="77777777" w:rsidTr="00D1361C">
        <w:tc>
          <w:tcPr>
            <w:tcW w:w="2405" w:type="dxa"/>
            <w:shd w:val="clear" w:color="auto" w:fill="BFBFBF" w:themeFill="background1" w:themeFillShade="BF"/>
          </w:tcPr>
          <w:p w14:paraId="6AE72BE6" w14:textId="77777777" w:rsidR="00D1361C" w:rsidRDefault="00D1361C" w:rsidP="00964CD7">
            <w:pPr>
              <w:jc w:val="center"/>
            </w:pPr>
            <w:r>
              <w:rPr>
                <w:rFonts w:hint="eastAsia"/>
              </w:rPr>
              <w:t>C</w:t>
            </w:r>
            <w:r>
              <w:t>ompany</w:t>
            </w:r>
          </w:p>
        </w:tc>
        <w:tc>
          <w:tcPr>
            <w:tcW w:w="7088" w:type="dxa"/>
            <w:shd w:val="clear" w:color="auto" w:fill="BFBFBF" w:themeFill="background1" w:themeFillShade="BF"/>
          </w:tcPr>
          <w:p w14:paraId="34B9B497" w14:textId="77777777" w:rsidR="00D1361C" w:rsidRDefault="00D1361C" w:rsidP="00964CD7">
            <w:pPr>
              <w:jc w:val="center"/>
            </w:pPr>
            <w:r>
              <w:rPr>
                <w:rFonts w:hint="eastAsia"/>
              </w:rPr>
              <w:t>c</w:t>
            </w:r>
            <w:r>
              <w:t>omments</w:t>
            </w:r>
          </w:p>
        </w:tc>
      </w:tr>
      <w:tr w:rsidR="00D1361C" w14:paraId="52AC8E2A" w14:textId="77777777" w:rsidTr="00D1361C">
        <w:tc>
          <w:tcPr>
            <w:tcW w:w="2405" w:type="dxa"/>
          </w:tcPr>
          <w:p w14:paraId="03892A7E" w14:textId="4B59B855" w:rsidR="00D1361C" w:rsidRDefault="004C39DA" w:rsidP="00964CD7">
            <w:r>
              <w:rPr>
                <w:rFonts w:hint="eastAsia"/>
              </w:rPr>
              <w:t>v</w:t>
            </w:r>
            <w:r>
              <w:t>ivo</w:t>
            </w:r>
          </w:p>
        </w:tc>
        <w:tc>
          <w:tcPr>
            <w:tcW w:w="7088" w:type="dxa"/>
          </w:tcPr>
          <w:p w14:paraId="04873944" w14:textId="10519343" w:rsidR="00D1361C" w:rsidRPr="008A05BD" w:rsidRDefault="004C39DA" w:rsidP="00964CD7">
            <w:r>
              <w:rPr>
                <w:rFonts w:hint="eastAsia"/>
              </w:rPr>
              <w:t>A</w:t>
            </w:r>
            <w:r>
              <w:t xml:space="preserve">gree with </w:t>
            </w:r>
            <w:proofErr w:type="spellStart"/>
            <w:r>
              <w:rPr>
                <w:rFonts w:hint="eastAsia"/>
              </w:rPr>
              <w:t>rapp</w:t>
            </w:r>
            <w:proofErr w:type="spellEnd"/>
            <w:r>
              <w:t xml:space="preserve"> to align the 3 parameters and company should report the detailed pattern</w:t>
            </w:r>
            <w:r w:rsidR="00AE14B9">
              <w:t xml:space="preserve"> </w:t>
            </w:r>
            <w:r w:rsidR="00206D92">
              <w:t>of</w:t>
            </w:r>
            <w:r w:rsidR="00AE14B9">
              <w:t xml:space="preserve"> both input and output</w:t>
            </w:r>
            <w:r>
              <w:t>.</w:t>
            </w:r>
          </w:p>
        </w:tc>
      </w:tr>
      <w:tr w:rsidR="00D1361C" w14:paraId="25724657" w14:textId="77777777" w:rsidTr="00D1361C">
        <w:tc>
          <w:tcPr>
            <w:tcW w:w="2405" w:type="dxa"/>
          </w:tcPr>
          <w:p w14:paraId="4D384ADB" w14:textId="43A10A0F" w:rsidR="00D1361C" w:rsidRDefault="00083E66" w:rsidP="00964CD7">
            <w:r>
              <w:t>Ericsson</w:t>
            </w:r>
          </w:p>
        </w:tc>
        <w:tc>
          <w:tcPr>
            <w:tcW w:w="7088" w:type="dxa"/>
          </w:tcPr>
          <w:p w14:paraId="28E64859" w14:textId="653858AB" w:rsidR="00D1361C" w:rsidRPr="008A05BD" w:rsidRDefault="00083E66" w:rsidP="00964CD7">
            <w:r>
              <w:t>Agree</w:t>
            </w:r>
          </w:p>
        </w:tc>
      </w:tr>
      <w:tr w:rsidR="0026355F" w14:paraId="1FB1E8E0" w14:textId="77777777" w:rsidTr="00D1361C">
        <w:tc>
          <w:tcPr>
            <w:tcW w:w="2405" w:type="dxa"/>
          </w:tcPr>
          <w:p w14:paraId="1BF059C9" w14:textId="49E49CD1" w:rsidR="0026355F" w:rsidRDefault="0026355F" w:rsidP="00964CD7">
            <w:r>
              <w:rPr>
                <w:rFonts w:hint="eastAsia"/>
              </w:rPr>
              <w:t>NTT DOCOMO</w:t>
            </w:r>
          </w:p>
        </w:tc>
        <w:tc>
          <w:tcPr>
            <w:tcW w:w="7088" w:type="dxa"/>
          </w:tcPr>
          <w:p w14:paraId="6EB137AD" w14:textId="02060DDD" w:rsidR="0026355F" w:rsidRDefault="0026355F" w:rsidP="00964CD7">
            <w:r>
              <w:rPr>
                <w:rFonts w:hint="eastAsia"/>
              </w:rPr>
              <w:t>Agree with Rapp</w:t>
            </w:r>
            <w:r>
              <w:t>’</w:t>
            </w:r>
            <w:r>
              <w:rPr>
                <w:rFonts w:hint="eastAsia"/>
              </w:rPr>
              <w:t xml:space="preserve">s </w:t>
            </w:r>
            <w:r w:rsidR="00DA3734">
              <w:rPr>
                <w:rFonts w:hint="eastAsia"/>
              </w:rPr>
              <w:t>comments.</w:t>
            </w:r>
          </w:p>
        </w:tc>
      </w:tr>
      <w:tr w:rsidR="00AF2444" w14:paraId="4FAC30E1" w14:textId="77777777" w:rsidTr="00D1361C">
        <w:tc>
          <w:tcPr>
            <w:tcW w:w="2405" w:type="dxa"/>
          </w:tcPr>
          <w:p w14:paraId="2AAFEB7B" w14:textId="479F900B" w:rsidR="00AF2444" w:rsidRDefault="00AF2444" w:rsidP="00964CD7">
            <w:r>
              <w:rPr>
                <w:rFonts w:hint="eastAsia"/>
              </w:rPr>
              <w:t>CATT</w:t>
            </w:r>
          </w:p>
        </w:tc>
        <w:tc>
          <w:tcPr>
            <w:tcW w:w="7088" w:type="dxa"/>
          </w:tcPr>
          <w:p w14:paraId="39E98BFD" w14:textId="6F055FF0" w:rsidR="00AF2444" w:rsidRDefault="00AF2444" w:rsidP="00964CD7">
            <w:r>
              <w:rPr>
                <w:rFonts w:hint="eastAsia"/>
              </w:rPr>
              <w:t>Agree</w:t>
            </w:r>
          </w:p>
        </w:tc>
      </w:tr>
      <w:tr w:rsidR="00436AB3" w14:paraId="4B70158E" w14:textId="77777777" w:rsidTr="00D1361C">
        <w:tc>
          <w:tcPr>
            <w:tcW w:w="2405" w:type="dxa"/>
          </w:tcPr>
          <w:p w14:paraId="1975DB89" w14:textId="0E7D5BF0" w:rsidR="00436AB3" w:rsidRDefault="00436AB3" w:rsidP="00964CD7">
            <w:r>
              <w:rPr>
                <w:rFonts w:hint="eastAsia"/>
              </w:rPr>
              <w:t>Z</w:t>
            </w:r>
            <w:r>
              <w:t>TE</w:t>
            </w:r>
          </w:p>
        </w:tc>
        <w:tc>
          <w:tcPr>
            <w:tcW w:w="7088" w:type="dxa"/>
          </w:tcPr>
          <w:p w14:paraId="5973D2F0" w14:textId="30918E7A" w:rsidR="00436AB3" w:rsidRDefault="00436AB3" w:rsidP="00964CD7">
            <w:r>
              <w:rPr>
                <w:rFonts w:hint="eastAsia"/>
              </w:rPr>
              <w:t>A</w:t>
            </w:r>
            <w:r>
              <w:t>gree</w:t>
            </w:r>
          </w:p>
        </w:tc>
      </w:tr>
      <w:tr w:rsidR="007A164A" w14:paraId="3CD2B7A8" w14:textId="77777777" w:rsidTr="00D1361C">
        <w:tc>
          <w:tcPr>
            <w:tcW w:w="2405" w:type="dxa"/>
          </w:tcPr>
          <w:p w14:paraId="2A6231E2" w14:textId="4230E977" w:rsidR="007A164A" w:rsidRDefault="007A164A" w:rsidP="007A164A">
            <w:bookmarkStart w:id="6" w:name="_Hlk176423218"/>
            <w:r w:rsidRPr="00ED684C">
              <w:t>MTK</w:t>
            </w:r>
          </w:p>
        </w:tc>
        <w:tc>
          <w:tcPr>
            <w:tcW w:w="7088" w:type="dxa"/>
          </w:tcPr>
          <w:p w14:paraId="4352B30B" w14:textId="77777777" w:rsidR="005A4AA5" w:rsidRDefault="007A164A" w:rsidP="007A164A">
            <w:pPr>
              <w:rPr>
                <w:color w:val="FF0000"/>
              </w:rPr>
            </w:pPr>
            <w:r w:rsidRPr="00ED684C">
              <w:t>We agree with considering aligned ranges for MRRT, OW, and PW,</w:t>
            </w:r>
            <w:r w:rsidRPr="005E465E">
              <w:rPr>
                <w:strike/>
                <w:color w:val="FF0000"/>
              </w:rPr>
              <w:t xml:space="preserve"> but we think for the sliding/FR1 case, both minimum OW and PW can be 20</w:t>
            </w:r>
            <w:proofErr w:type="gramStart"/>
            <w:r w:rsidRPr="005E465E">
              <w:rPr>
                <w:strike/>
                <w:color w:val="FF0000"/>
              </w:rPr>
              <w:t>ms</w:t>
            </w:r>
            <w:r w:rsidR="005E465E" w:rsidRPr="005E465E">
              <w:rPr>
                <w:rFonts w:hint="eastAsia"/>
                <w:strike/>
                <w:color w:val="FF0000"/>
              </w:rPr>
              <w:t xml:space="preserve"> </w:t>
            </w:r>
            <w:r w:rsidRPr="005E465E">
              <w:rPr>
                <w:strike/>
                <w:color w:val="FF0000"/>
              </w:rPr>
              <w:t xml:space="preserve"> (</w:t>
            </w:r>
            <w:proofErr w:type="gramEnd"/>
            <w:r w:rsidRPr="005E465E">
              <w:rPr>
                <w:strike/>
                <w:color w:val="FF0000"/>
              </w:rPr>
              <w:t>the sampling period is 20ms</w:t>
            </w:r>
            <w:r w:rsidR="005E465E" w:rsidRPr="005E465E">
              <w:rPr>
                <w:strike/>
                <w:color w:val="FF0000"/>
              </w:rPr>
              <w:t xml:space="preserve"> </w:t>
            </w:r>
            <w:r w:rsidRPr="005E465E">
              <w:rPr>
                <w:strike/>
                <w:color w:val="FF0000"/>
              </w:rPr>
              <w:t>and Rx =1)</w:t>
            </w:r>
            <w:r w:rsidR="005E465E" w:rsidRPr="005E465E">
              <w:rPr>
                <w:color w:val="FF0000"/>
              </w:rPr>
              <w:t xml:space="preserve"> but consider the sliding case, the minimum OW can be 40ms (FR1, Rx =1, sample period = 40ms).</w:t>
            </w:r>
          </w:p>
          <w:p w14:paraId="1420791B" w14:textId="0EA1EFB5" w:rsidR="007A164A" w:rsidRDefault="005E465E" w:rsidP="007A164A">
            <w:bookmarkStart w:id="7" w:name="OLE_LINK2"/>
            <w:r>
              <w:rPr>
                <w:color w:val="FF0000"/>
              </w:rPr>
              <w:t xml:space="preserve">[MTK] </w:t>
            </w:r>
            <w:r w:rsidR="005D178A" w:rsidRPr="005D178A">
              <w:rPr>
                <w:color w:val="FF0000"/>
              </w:rPr>
              <w:t xml:space="preserve">Correct the </w:t>
            </w:r>
            <w:r w:rsidR="005D178A">
              <w:rPr>
                <w:color w:val="FF0000"/>
              </w:rPr>
              <w:t>mistake</w:t>
            </w:r>
            <w:r w:rsidR="005D178A" w:rsidRPr="005D178A">
              <w:rPr>
                <w:color w:val="FF0000"/>
              </w:rPr>
              <w:t xml:space="preserve"> that </w:t>
            </w:r>
            <w:r w:rsidR="005D178A">
              <w:rPr>
                <w:color w:val="FF0000"/>
              </w:rPr>
              <w:t xml:space="preserve">the </w:t>
            </w:r>
            <w:r w:rsidR="005D178A" w:rsidRPr="005D178A">
              <w:rPr>
                <w:color w:val="FF0000"/>
              </w:rPr>
              <w:t xml:space="preserve">sample period </w:t>
            </w:r>
            <w:r w:rsidR="005A4AA5">
              <w:rPr>
                <w:color w:val="FF0000"/>
              </w:rPr>
              <w:t>should be</w:t>
            </w:r>
            <w:r w:rsidR="005D178A" w:rsidRPr="005D178A">
              <w:rPr>
                <w:color w:val="FF0000"/>
              </w:rPr>
              <w:t xml:space="preserve"> </w:t>
            </w:r>
            <w:r w:rsidR="005D178A">
              <w:rPr>
                <w:color w:val="FF0000"/>
              </w:rPr>
              <w:t>4</w:t>
            </w:r>
            <w:r w:rsidR="005D178A" w:rsidRPr="005D178A">
              <w:rPr>
                <w:color w:val="FF0000"/>
              </w:rPr>
              <w:t>0ms for FR1</w:t>
            </w:r>
            <w:r w:rsidR="005D178A">
              <w:rPr>
                <w:color w:val="FF0000"/>
              </w:rPr>
              <w:t>.</w:t>
            </w:r>
            <w:bookmarkEnd w:id="7"/>
          </w:p>
        </w:tc>
      </w:tr>
      <w:bookmarkEnd w:id="6"/>
      <w:tr w:rsidR="003F1B25" w14:paraId="0452E985" w14:textId="77777777" w:rsidTr="00D1361C">
        <w:tc>
          <w:tcPr>
            <w:tcW w:w="2405" w:type="dxa"/>
          </w:tcPr>
          <w:p w14:paraId="7EE62FDF" w14:textId="6AC0CF4A" w:rsidR="003F1B25" w:rsidRPr="00ED684C" w:rsidRDefault="003F1B25" w:rsidP="007A164A">
            <w:r>
              <w:t>Huawei, HiSilicon</w:t>
            </w:r>
          </w:p>
        </w:tc>
        <w:tc>
          <w:tcPr>
            <w:tcW w:w="7088" w:type="dxa"/>
          </w:tcPr>
          <w:p w14:paraId="5FC78555" w14:textId="456D3471" w:rsidR="005C3B97" w:rsidRPr="00ED684C" w:rsidRDefault="00A330CE" w:rsidP="007A164A">
            <w:r>
              <w:t xml:space="preserve">Agree with </w:t>
            </w:r>
            <w:proofErr w:type="spellStart"/>
            <w:r>
              <w:t>Mediatek</w:t>
            </w:r>
            <w:proofErr w:type="spellEnd"/>
            <w:r w:rsidR="00667ECB">
              <w:t xml:space="preserve"> that</w:t>
            </w:r>
            <w:r>
              <w:t xml:space="preserve"> the </w:t>
            </w:r>
            <w:r w:rsidR="00667ECB">
              <w:t xml:space="preserve">minimum value of </w:t>
            </w:r>
            <w:r>
              <w:t>observation window can be shorter</w:t>
            </w:r>
            <w:r w:rsidR="00667ECB">
              <w:t xml:space="preserve">, </w:t>
            </w:r>
            <w:r w:rsidR="002D4E03">
              <w:t xml:space="preserve">but we think it can be </w:t>
            </w:r>
            <w:r w:rsidR="00667ECB">
              <w:t>regardless of L1 filtering option</w:t>
            </w:r>
            <w:r>
              <w:t>.</w:t>
            </w:r>
          </w:p>
        </w:tc>
      </w:tr>
      <w:tr w:rsidR="005C2D5A" w14:paraId="6DE9E4F0" w14:textId="77777777" w:rsidTr="00D1361C">
        <w:tc>
          <w:tcPr>
            <w:tcW w:w="2405" w:type="dxa"/>
          </w:tcPr>
          <w:p w14:paraId="309D39C1" w14:textId="49D06033" w:rsidR="005C2D5A" w:rsidRDefault="005C2D5A" w:rsidP="007A164A">
            <w:r>
              <w:t>Nokia</w:t>
            </w:r>
          </w:p>
        </w:tc>
        <w:tc>
          <w:tcPr>
            <w:tcW w:w="7088" w:type="dxa"/>
          </w:tcPr>
          <w:p w14:paraId="1ABD5EC8" w14:textId="0B48BF84" w:rsidR="005C2D5A" w:rsidRDefault="005C2D5A" w:rsidP="007A164A">
            <w:r w:rsidRPr="005C2D5A">
              <w:t>Agree to report MRRT, OW, PW, and detailed pattern. </w:t>
            </w:r>
          </w:p>
        </w:tc>
      </w:tr>
      <w:tr w:rsidR="00DD39DA" w14:paraId="2BE49A33" w14:textId="77777777" w:rsidTr="00D1361C">
        <w:tc>
          <w:tcPr>
            <w:tcW w:w="2405" w:type="dxa"/>
          </w:tcPr>
          <w:p w14:paraId="08BF1591" w14:textId="2048AFBF" w:rsidR="00DD39DA" w:rsidRDefault="00DD39DA" w:rsidP="007A164A">
            <w:r>
              <w:t>Interdigital</w:t>
            </w:r>
          </w:p>
        </w:tc>
        <w:tc>
          <w:tcPr>
            <w:tcW w:w="7088" w:type="dxa"/>
          </w:tcPr>
          <w:p w14:paraId="25AAFE25" w14:textId="7BB1D2CE" w:rsidR="00DD39DA" w:rsidRPr="005C2D5A" w:rsidRDefault="00DD39DA" w:rsidP="007A164A">
            <w:r w:rsidRPr="00A6582D">
              <w:t xml:space="preserve">Agree with Rapp’s comments, but it would be good to have at least one or two combinations of parameters agreed upon as mandatory/baseline so that we are sure we have </w:t>
            </w:r>
            <w:r w:rsidR="00FD028D" w:rsidRPr="00A6582D">
              <w:t xml:space="preserve">results that can be comparable across </w:t>
            </w:r>
            <w:r w:rsidR="00D85D43">
              <w:t xml:space="preserve">all </w:t>
            </w:r>
            <w:r w:rsidR="00FD028D" w:rsidRPr="00A6582D">
              <w:t>companies</w:t>
            </w:r>
            <w:r w:rsidR="00D14C38" w:rsidRPr="00A6582D">
              <w:t xml:space="preserve"> (e.g., take one or two rows from the examples given in the Annex)</w:t>
            </w:r>
            <w:r w:rsidR="00FD028D" w:rsidRPr="00A6582D">
              <w:t>.</w:t>
            </w:r>
          </w:p>
        </w:tc>
      </w:tr>
      <w:tr w:rsidR="00C13014" w14:paraId="0E501929" w14:textId="77777777" w:rsidTr="00D1361C">
        <w:tc>
          <w:tcPr>
            <w:tcW w:w="2405" w:type="dxa"/>
          </w:tcPr>
          <w:p w14:paraId="775B9AF3" w14:textId="22D5D91C" w:rsidR="00C13014" w:rsidRDefault="00C13014" w:rsidP="007A164A">
            <w:r>
              <w:rPr>
                <w:rFonts w:hint="eastAsia"/>
              </w:rPr>
              <w:t>X</w:t>
            </w:r>
            <w:r>
              <w:t>iaomi</w:t>
            </w:r>
          </w:p>
        </w:tc>
        <w:tc>
          <w:tcPr>
            <w:tcW w:w="7088" w:type="dxa"/>
          </w:tcPr>
          <w:p w14:paraId="10545511" w14:textId="144DC44F" w:rsidR="00C13014" w:rsidRPr="00A6582D" w:rsidRDefault="00C13014" w:rsidP="007A164A">
            <w:r>
              <w:rPr>
                <w:rFonts w:hint="eastAsia"/>
              </w:rPr>
              <w:t>F</w:t>
            </w:r>
            <w:r>
              <w:t>ine with the proposal</w:t>
            </w:r>
          </w:p>
        </w:tc>
      </w:tr>
    </w:tbl>
    <w:p w14:paraId="732B1104" w14:textId="2616370B" w:rsidR="00476753" w:rsidRDefault="00476753" w:rsidP="00A62404">
      <w:pPr>
        <w:spacing w:beforeLines="50" w:before="120"/>
      </w:pPr>
    </w:p>
    <w:p w14:paraId="79BE91A3" w14:textId="4A684B09" w:rsidR="00CA340B" w:rsidRDefault="00D40785" w:rsidP="00773F65">
      <w:pPr>
        <w:pStyle w:val="1"/>
      </w:pPr>
      <w:r>
        <w:t>Conclusion</w:t>
      </w:r>
    </w:p>
    <w:p w14:paraId="1E136825" w14:textId="77777777" w:rsidR="00B02A3E" w:rsidRPr="00B02A3E" w:rsidRDefault="00B02A3E" w:rsidP="00B02A3E"/>
    <w:p w14:paraId="5A4DF1F2" w14:textId="0497E943" w:rsidR="004A2C6C" w:rsidRDefault="004A2C6C" w:rsidP="004A2C6C">
      <w:pPr>
        <w:pStyle w:val="1"/>
      </w:pPr>
      <w:bookmarkStart w:id="8" w:name="_In-sequence_SDU_delivery"/>
      <w:bookmarkEnd w:id="8"/>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[AT127][026][AI Mob] Simulation assumptions (OPPO)</w:t>
      </w:r>
      <w:r w:rsidR="00683375" w:rsidRPr="00683375">
        <w:tab/>
        <w:t>OPPO</w:t>
      </w:r>
      <w:r w:rsidR="00683375" w:rsidRPr="00683375">
        <w:tab/>
        <w:t>discussion</w:t>
      </w:r>
    </w:p>
    <w:p w14:paraId="35E35B52" w14:textId="0ADFCCCE" w:rsidR="002E6D96" w:rsidRDefault="00310F37" w:rsidP="004A2C6C">
      <w:r>
        <w:rPr>
          <w:rFonts w:hint="eastAsia"/>
        </w:rPr>
        <w:t>[</w:t>
      </w:r>
      <w:r>
        <w:t>2] R2-2497849</w:t>
      </w:r>
      <w:r>
        <w:tab/>
      </w:r>
      <w:r w:rsidR="0023151F">
        <w:t>S</w:t>
      </w:r>
      <w:r w:rsidRPr="00310F37">
        <w:t>ummary of [POST127][030][AI mobility] RRM simulation assumptions (OPPO)</w:t>
      </w:r>
      <w:r w:rsidR="00810130">
        <w:t>-Phase 1</w:t>
      </w:r>
    </w:p>
    <w:p w14:paraId="7812BAEB" w14:textId="1658A1D8" w:rsidR="004034D5" w:rsidRDefault="004034D5" w:rsidP="004034D5">
      <w:pPr>
        <w:pStyle w:val="1"/>
      </w:pPr>
      <w:r>
        <w:rPr>
          <w:rFonts w:hint="eastAsia"/>
        </w:rPr>
        <w:t>Annex</w:t>
      </w:r>
      <w:r>
        <w:t xml:space="preserve">_1 </w:t>
      </w:r>
    </w:p>
    <w:tbl>
      <w:tblPr>
        <w:tblW w:w="4980" w:type="dxa"/>
        <w:jc w:val="center"/>
        <w:tblLook w:val="04A0" w:firstRow="1" w:lastRow="0" w:firstColumn="1" w:lastColumn="0" w:noHBand="0" w:noVBand="1"/>
      </w:tblPr>
      <w:tblGrid>
        <w:gridCol w:w="1080"/>
        <w:gridCol w:w="1080"/>
        <w:gridCol w:w="1460"/>
        <w:gridCol w:w="1360"/>
      </w:tblGrid>
      <w:tr w:rsidR="00D1361C" w:rsidRPr="00D1361C" w14:paraId="1B92B192" w14:textId="77777777" w:rsidTr="00CF7328">
        <w:trPr>
          <w:trHeight w:val="315"/>
          <w:jc w:val="center"/>
        </w:trPr>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D768AAF"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MRRT</w:t>
            </w:r>
          </w:p>
        </w:tc>
        <w:tc>
          <w:tcPr>
            <w:tcW w:w="108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7B3396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OW1</w:t>
            </w:r>
          </w:p>
        </w:tc>
        <w:tc>
          <w:tcPr>
            <w:tcW w:w="14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AD4E5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OW2</w:t>
            </w:r>
          </w:p>
        </w:tc>
        <w:tc>
          <w:tcPr>
            <w:tcW w:w="13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0A2AB4F"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PW</w:t>
            </w:r>
          </w:p>
        </w:tc>
      </w:tr>
      <w:tr w:rsidR="00D1361C" w:rsidRPr="00D1361C" w14:paraId="2EB2E543"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24FC5D"/>
            <w:noWrap/>
            <w:vAlign w:val="center"/>
            <w:hideMark/>
          </w:tcPr>
          <w:p w14:paraId="65B2E688"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50%</w:t>
            </w:r>
          </w:p>
        </w:tc>
        <w:tc>
          <w:tcPr>
            <w:tcW w:w="1080" w:type="dxa"/>
            <w:tcBorders>
              <w:top w:val="nil"/>
              <w:left w:val="nil"/>
              <w:bottom w:val="single" w:sz="4" w:space="0" w:color="auto"/>
              <w:right w:val="single" w:sz="4" w:space="0" w:color="auto"/>
            </w:tcBorders>
            <w:shd w:val="clear" w:color="auto" w:fill="24FC5D"/>
            <w:noWrap/>
            <w:vAlign w:val="center"/>
            <w:hideMark/>
          </w:tcPr>
          <w:p w14:paraId="1B42EDF6"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24FC5D"/>
            <w:noWrap/>
            <w:vAlign w:val="center"/>
            <w:hideMark/>
          </w:tcPr>
          <w:p w14:paraId="71AFC830"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1000</w:t>
            </w:r>
          </w:p>
        </w:tc>
        <w:tc>
          <w:tcPr>
            <w:tcW w:w="1360" w:type="dxa"/>
            <w:tcBorders>
              <w:top w:val="nil"/>
              <w:left w:val="nil"/>
              <w:bottom w:val="single" w:sz="4" w:space="0" w:color="auto"/>
              <w:right w:val="single" w:sz="4" w:space="0" w:color="auto"/>
            </w:tcBorders>
            <w:shd w:val="clear" w:color="auto" w:fill="24FC5D"/>
            <w:noWrap/>
            <w:vAlign w:val="center"/>
            <w:hideMark/>
          </w:tcPr>
          <w:p w14:paraId="7F9FC0C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r>
      <w:tr w:rsidR="00D1361C" w:rsidRPr="00D1361C" w14:paraId="75995020"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120EE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67%</w:t>
            </w:r>
          </w:p>
        </w:tc>
        <w:tc>
          <w:tcPr>
            <w:tcW w:w="1080" w:type="dxa"/>
            <w:tcBorders>
              <w:top w:val="nil"/>
              <w:left w:val="nil"/>
              <w:bottom w:val="single" w:sz="4" w:space="0" w:color="auto"/>
              <w:right w:val="single" w:sz="4" w:space="0" w:color="auto"/>
            </w:tcBorders>
            <w:shd w:val="clear" w:color="auto" w:fill="auto"/>
            <w:noWrap/>
            <w:vAlign w:val="center"/>
            <w:hideMark/>
          </w:tcPr>
          <w:p w14:paraId="6FD1E23E"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61E1652C"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800</w:t>
            </w:r>
          </w:p>
        </w:tc>
        <w:tc>
          <w:tcPr>
            <w:tcW w:w="1360" w:type="dxa"/>
            <w:tcBorders>
              <w:top w:val="nil"/>
              <w:left w:val="nil"/>
              <w:bottom w:val="single" w:sz="4" w:space="0" w:color="auto"/>
              <w:right w:val="single" w:sz="4" w:space="0" w:color="auto"/>
            </w:tcBorders>
            <w:shd w:val="clear" w:color="auto" w:fill="auto"/>
            <w:noWrap/>
            <w:vAlign w:val="center"/>
            <w:hideMark/>
          </w:tcPr>
          <w:p w14:paraId="1EF3448B"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400</w:t>
            </w:r>
          </w:p>
        </w:tc>
      </w:tr>
      <w:tr w:rsidR="00D1361C" w:rsidRPr="00D1361C" w14:paraId="5741F48F"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5A3CE58"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75%</w:t>
            </w:r>
          </w:p>
        </w:tc>
        <w:tc>
          <w:tcPr>
            <w:tcW w:w="1080" w:type="dxa"/>
            <w:tcBorders>
              <w:top w:val="nil"/>
              <w:left w:val="nil"/>
              <w:bottom w:val="single" w:sz="4" w:space="0" w:color="auto"/>
              <w:right w:val="single" w:sz="4" w:space="0" w:color="auto"/>
            </w:tcBorders>
            <w:shd w:val="clear" w:color="auto" w:fill="auto"/>
            <w:noWrap/>
            <w:vAlign w:val="center"/>
            <w:hideMark/>
          </w:tcPr>
          <w:p w14:paraId="482FBD0A"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6A7415E0"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1000</w:t>
            </w:r>
          </w:p>
        </w:tc>
        <w:tc>
          <w:tcPr>
            <w:tcW w:w="1360" w:type="dxa"/>
            <w:tcBorders>
              <w:top w:val="nil"/>
              <w:left w:val="nil"/>
              <w:bottom w:val="single" w:sz="4" w:space="0" w:color="auto"/>
              <w:right w:val="single" w:sz="4" w:space="0" w:color="auto"/>
            </w:tcBorders>
            <w:shd w:val="clear" w:color="auto" w:fill="auto"/>
            <w:noWrap/>
            <w:vAlign w:val="center"/>
            <w:hideMark/>
          </w:tcPr>
          <w:p w14:paraId="02782C2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600</w:t>
            </w:r>
          </w:p>
        </w:tc>
      </w:tr>
      <w:tr w:rsidR="00D1361C" w:rsidRPr="00D1361C" w14:paraId="6517D9AA"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84FF47C"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80%</w:t>
            </w:r>
          </w:p>
        </w:tc>
        <w:tc>
          <w:tcPr>
            <w:tcW w:w="1080" w:type="dxa"/>
            <w:tcBorders>
              <w:top w:val="nil"/>
              <w:left w:val="nil"/>
              <w:bottom w:val="single" w:sz="4" w:space="0" w:color="auto"/>
              <w:right w:val="single" w:sz="4" w:space="0" w:color="auto"/>
            </w:tcBorders>
            <w:shd w:val="clear" w:color="auto" w:fill="auto"/>
            <w:noWrap/>
            <w:vAlign w:val="center"/>
            <w:hideMark/>
          </w:tcPr>
          <w:p w14:paraId="4E62FE0E"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46B94417"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1200</w:t>
            </w:r>
          </w:p>
        </w:tc>
        <w:tc>
          <w:tcPr>
            <w:tcW w:w="1360" w:type="dxa"/>
            <w:tcBorders>
              <w:top w:val="nil"/>
              <w:left w:val="nil"/>
              <w:bottom w:val="single" w:sz="4" w:space="0" w:color="auto"/>
              <w:right w:val="single" w:sz="4" w:space="0" w:color="auto"/>
            </w:tcBorders>
            <w:shd w:val="clear" w:color="auto" w:fill="auto"/>
            <w:noWrap/>
            <w:vAlign w:val="center"/>
            <w:hideMark/>
          </w:tcPr>
          <w:p w14:paraId="4C75FA80"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800</w:t>
            </w:r>
          </w:p>
        </w:tc>
      </w:tr>
    </w:tbl>
    <w:p w14:paraId="37938EA6" w14:textId="6FD125BD" w:rsidR="00D1361C" w:rsidRDefault="00FC5DCD" w:rsidP="005F7570">
      <w:pPr>
        <w:spacing w:beforeLines="50" w:before="120"/>
        <w:jc w:val="center"/>
      </w:pPr>
      <w:r>
        <w:t>Table 1 example</w:t>
      </w:r>
      <w:r w:rsidR="004076F6">
        <w:t>s</w:t>
      </w:r>
      <w:r>
        <w:t xml:space="preserve"> of OW, PW for FR1 </w:t>
      </w:r>
      <w:r w:rsidR="00EE3C8E">
        <w:t>for</w:t>
      </w:r>
      <w:r>
        <w:t xml:space="preserve"> non-sliding L1/L3 filtering approach</w:t>
      </w:r>
    </w:p>
    <w:p w14:paraId="4CD1DF4B" w14:textId="1E1E3373" w:rsidR="00FC5DCD" w:rsidRDefault="00FC5DCD" w:rsidP="00FC5DCD">
      <w:pPr>
        <w:spacing w:beforeLines="50" w:before="120"/>
      </w:pPr>
      <w:r>
        <w:t>In table 1, the OW and PW</w:t>
      </w:r>
      <w:r w:rsidR="00FA7BBC">
        <w:t xml:space="preserve"> </w:t>
      </w:r>
      <w:r>
        <w:t xml:space="preserve">is calculated by </w:t>
      </w:r>
      <w:r w:rsidR="00FA7BBC">
        <w:t>repeating</w:t>
      </w:r>
      <w:r>
        <w:t xml:space="preserve"> </w:t>
      </w:r>
      <w:r w:rsidR="00D24037">
        <w:t xml:space="preserve">a </w:t>
      </w:r>
      <w:r>
        <w:t>pattern</w:t>
      </w:r>
      <w:r w:rsidR="00FA7BBC">
        <w:t xml:space="preserve"> </w:t>
      </w:r>
      <w:r w:rsidR="008C239C">
        <w:t>few times by following the way illustrated in Figure 2.1-2</w:t>
      </w:r>
      <w:r w:rsidR="00E57F61">
        <w:t>.</w:t>
      </w:r>
      <w:r>
        <w:t xml:space="preserve"> </w:t>
      </w:r>
      <w:r w:rsidR="00CF7328">
        <w:t>For example</w:t>
      </w:r>
      <w:r w:rsidR="00F220D4">
        <w:t>,</w:t>
      </w:r>
      <w:r w:rsidR="00CF7328">
        <w:t xml:space="preserve"> </w:t>
      </w:r>
      <w:r w:rsidR="008C239C">
        <w:t>a</w:t>
      </w:r>
      <w:r w:rsidR="002E3641">
        <w:t xml:space="preserve"> pattern is one measurement result is </w:t>
      </w:r>
      <w:r w:rsidR="00F237FB">
        <w:t>predicted/</w:t>
      </w:r>
      <w:r w:rsidR="002E3641">
        <w:t xml:space="preserve">skipped after one actual measurement result and </w:t>
      </w:r>
      <w:r w:rsidR="008C239C">
        <w:t>it</w:t>
      </w:r>
      <w:r w:rsidR="002E3641">
        <w:t xml:space="preserve"> is repeated 3 times.</w:t>
      </w:r>
      <w:r w:rsidR="00E57F61">
        <w:t xml:space="preserve"> The MRRT is thus 50% and OW=1000ms, PW=200ms </w:t>
      </w:r>
      <w:r w:rsidR="004076F6">
        <w:t>i.e.,</w:t>
      </w:r>
      <w:r w:rsidR="00E57F61">
        <w:t xml:space="preserve"> the </w:t>
      </w:r>
      <w:r w:rsidR="00E57F61" w:rsidRPr="004076F6">
        <w:rPr>
          <w:highlight w:val="green"/>
        </w:rPr>
        <w:t>green r</w:t>
      </w:r>
      <w:r w:rsidR="008C239C">
        <w:rPr>
          <w:highlight w:val="green"/>
        </w:rPr>
        <w:t>o</w:t>
      </w:r>
      <w:r w:rsidR="00E57F61" w:rsidRPr="004076F6">
        <w:rPr>
          <w:highlight w:val="green"/>
        </w:rPr>
        <w:t>w</w:t>
      </w:r>
      <w:r w:rsidR="00E57F61">
        <w:t xml:space="preserve"> in Table 1</w:t>
      </w:r>
      <w:r w:rsidR="009D6A00">
        <w:t xml:space="preserve"> </w:t>
      </w:r>
      <w:r w:rsidR="009D6A00">
        <w:rPr>
          <w:rFonts w:hint="eastAsia"/>
        </w:rPr>
        <w:t>and</w:t>
      </w:r>
      <w:r w:rsidR="009D6A00">
        <w:t xml:space="preserve"> illustrated in Figure 2.1-3</w:t>
      </w:r>
      <w:r w:rsidR="00E57F61">
        <w:t>.</w:t>
      </w:r>
    </w:p>
    <w:sectPr w:rsidR="00FC5DCD">
      <w:footerReference w:type="default" r:id="rId2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130C4" w14:textId="77777777" w:rsidR="00B85C16" w:rsidRDefault="00B85C16" w:rsidP="00536369">
      <w:pPr>
        <w:spacing w:after="0"/>
      </w:pPr>
      <w:r>
        <w:separator/>
      </w:r>
    </w:p>
  </w:endnote>
  <w:endnote w:type="continuationSeparator" w:id="0">
    <w:p w14:paraId="44B6A6D7" w14:textId="77777777" w:rsidR="00B85C16" w:rsidRDefault="00B85C16"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401" w14:textId="25EB40BC" w:rsidR="008E7015" w:rsidRDefault="008E7015">
    <w:pPr>
      <w:pStyle w:val="a6"/>
      <w:tabs>
        <w:tab w:val="center" w:pos="4820"/>
        <w:tab w:val="right" w:pos="9639"/>
      </w:tabs>
      <w:jc w:val="left"/>
    </w:pPr>
    <w:r>
      <w:tab/>
    </w:r>
    <w:r>
      <w:fldChar w:fldCharType="begin"/>
    </w:r>
    <w:r>
      <w:rPr>
        <w:rStyle w:val="a4"/>
      </w:rPr>
      <w:instrText xml:space="preserve"> PAGE </w:instrText>
    </w:r>
    <w:r>
      <w:fldChar w:fldCharType="separate"/>
    </w:r>
    <w:r w:rsidR="00AF2444">
      <w:rPr>
        <w:rStyle w:val="a4"/>
        <w:noProof/>
      </w:rPr>
      <w:t>4</w:t>
    </w:r>
    <w:r>
      <w:fldChar w:fldCharType="end"/>
    </w:r>
    <w:r>
      <w:rPr>
        <w:rStyle w:val="a4"/>
      </w:rPr>
      <w:t>/</w:t>
    </w:r>
    <w:r>
      <w:fldChar w:fldCharType="begin"/>
    </w:r>
    <w:r>
      <w:rPr>
        <w:rStyle w:val="a4"/>
      </w:rPr>
      <w:instrText xml:space="preserve"> NUMPAGES </w:instrText>
    </w:r>
    <w:r>
      <w:fldChar w:fldCharType="separate"/>
    </w:r>
    <w:r w:rsidR="00AF2444">
      <w:rPr>
        <w:rStyle w:val="a4"/>
        <w:noProof/>
      </w:rPr>
      <w:t>4</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69AE" w14:textId="77777777" w:rsidR="00B85C16" w:rsidRDefault="00B85C16" w:rsidP="00536369">
      <w:pPr>
        <w:spacing w:after="0"/>
      </w:pPr>
      <w:r>
        <w:separator/>
      </w:r>
    </w:p>
  </w:footnote>
  <w:footnote w:type="continuationSeparator" w:id="0">
    <w:p w14:paraId="66E1D3F8" w14:textId="77777777" w:rsidR="00B85C16" w:rsidRDefault="00B85C16"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FFCA7C"/>
    <w:multiLevelType w:val="singleLevel"/>
    <w:tmpl w:val="E6FFCA7C"/>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20B70F5"/>
    <w:multiLevelType w:val="hybridMultilevel"/>
    <w:tmpl w:val="900A438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7C3ACF"/>
    <w:multiLevelType w:val="hybridMultilevel"/>
    <w:tmpl w:val="2974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B4E9D"/>
    <w:multiLevelType w:val="hybridMultilevel"/>
    <w:tmpl w:val="44C6B52E"/>
    <w:lvl w:ilvl="0" w:tplc="04090009">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446873"/>
    <w:multiLevelType w:val="hybridMultilevel"/>
    <w:tmpl w:val="0ACA554C"/>
    <w:lvl w:ilvl="0" w:tplc="B0FADBE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26051B9"/>
    <w:multiLevelType w:val="singleLevel"/>
    <w:tmpl w:val="726051B9"/>
    <w:lvl w:ilvl="0">
      <w:start w:val="1"/>
      <w:numFmt w:val="decimal"/>
      <w:suff w:val="space"/>
      <w:lvlText w:val="(%1)"/>
      <w:lvlJc w:val="left"/>
    </w:lvl>
  </w:abstractNum>
  <w:abstractNum w:abstractNumId="10" w15:restartNumberingAfterBreak="0">
    <w:nsid w:val="77706047"/>
    <w:multiLevelType w:val="hybridMultilevel"/>
    <w:tmpl w:val="B7D29B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884371083">
    <w:abstractNumId w:val="1"/>
  </w:num>
  <w:num w:numId="2" w16cid:durableId="1013071867">
    <w:abstractNumId w:val="8"/>
  </w:num>
  <w:num w:numId="3" w16cid:durableId="620183359">
    <w:abstractNumId w:val="5"/>
  </w:num>
  <w:num w:numId="4" w16cid:durableId="249437521">
    <w:abstractNumId w:val="7"/>
  </w:num>
  <w:num w:numId="5" w16cid:durableId="846407996">
    <w:abstractNumId w:val="3"/>
  </w:num>
  <w:num w:numId="6" w16cid:durableId="1361126738">
    <w:abstractNumId w:val="9"/>
  </w:num>
  <w:num w:numId="7" w16cid:durableId="176501602">
    <w:abstractNumId w:val="0"/>
  </w:num>
  <w:num w:numId="8" w16cid:durableId="1101796579">
    <w:abstractNumId w:val="2"/>
  </w:num>
  <w:num w:numId="9" w16cid:durableId="114641696">
    <w:abstractNumId w:val="10"/>
  </w:num>
  <w:num w:numId="10" w16cid:durableId="67385584">
    <w:abstractNumId w:val="6"/>
  </w:num>
  <w:num w:numId="11" w16cid:durableId="191303974">
    <w:abstractNumId w:val="1"/>
  </w:num>
  <w:num w:numId="12" w16cid:durableId="174417676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wMDUxszQ1MDE1NTdT0lEKTi0uzszPAykwrAUASQplcSwAAAA="/>
  </w:docVars>
  <w:rsids>
    <w:rsidRoot w:val="00941737"/>
    <w:rsid w:val="00000913"/>
    <w:rsid w:val="00001D98"/>
    <w:rsid w:val="000022D4"/>
    <w:rsid w:val="000038F6"/>
    <w:rsid w:val="00003B6D"/>
    <w:rsid w:val="00004D7C"/>
    <w:rsid w:val="00004F51"/>
    <w:rsid w:val="000051DC"/>
    <w:rsid w:val="000062D9"/>
    <w:rsid w:val="000067C2"/>
    <w:rsid w:val="00007163"/>
    <w:rsid w:val="00007E00"/>
    <w:rsid w:val="0001048E"/>
    <w:rsid w:val="00010E48"/>
    <w:rsid w:val="00012FBC"/>
    <w:rsid w:val="0001385B"/>
    <w:rsid w:val="000165B0"/>
    <w:rsid w:val="00020C3A"/>
    <w:rsid w:val="00021C8A"/>
    <w:rsid w:val="000231F4"/>
    <w:rsid w:val="000232D7"/>
    <w:rsid w:val="00027A17"/>
    <w:rsid w:val="00027D7D"/>
    <w:rsid w:val="00032B06"/>
    <w:rsid w:val="00032C70"/>
    <w:rsid w:val="00033520"/>
    <w:rsid w:val="00034A58"/>
    <w:rsid w:val="00034C73"/>
    <w:rsid w:val="0004165B"/>
    <w:rsid w:val="00042610"/>
    <w:rsid w:val="00043A56"/>
    <w:rsid w:val="0004541D"/>
    <w:rsid w:val="0004654C"/>
    <w:rsid w:val="0004660B"/>
    <w:rsid w:val="0004694A"/>
    <w:rsid w:val="00046966"/>
    <w:rsid w:val="00047FCB"/>
    <w:rsid w:val="00050304"/>
    <w:rsid w:val="00051D81"/>
    <w:rsid w:val="00052053"/>
    <w:rsid w:val="0005332C"/>
    <w:rsid w:val="00055F2B"/>
    <w:rsid w:val="00055F63"/>
    <w:rsid w:val="0005623C"/>
    <w:rsid w:val="00056574"/>
    <w:rsid w:val="00056758"/>
    <w:rsid w:val="0005695A"/>
    <w:rsid w:val="00056F94"/>
    <w:rsid w:val="00063CF6"/>
    <w:rsid w:val="00064002"/>
    <w:rsid w:val="00064E85"/>
    <w:rsid w:val="00065D23"/>
    <w:rsid w:val="000675A2"/>
    <w:rsid w:val="000707CE"/>
    <w:rsid w:val="00070A21"/>
    <w:rsid w:val="00071659"/>
    <w:rsid w:val="00071BF2"/>
    <w:rsid w:val="00071F51"/>
    <w:rsid w:val="00073191"/>
    <w:rsid w:val="00074E88"/>
    <w:rsid w:val="0007500A"/>
    <w:rsid w:val="00075822"/>
    <w:rsid w:val="000765E8"/>
    <w:rsid w:val="0008018C"/>
    <w:rsid w:val="00080326"/>
    <w:rsid w:val="000808F0"/>
    <w:rsid w:val="00080B8E"/>
    <w:rsid w:val="00081772"/>
    <w:rsid w:val="000831A2"/>
    <w:rsid w:val="00083E66"/>
    <w:rsid w:val="0008443B"/>
    <w:rsid w:val="0008697B"/>
    <w:rsid w:val="000911BD"/>
    <w:rsid w:val="000913DC"/>
    <w:rsid w:val="000918B9"/>
    <w:rsid w:val="0009393F"/>
    <w:rsid w:val="00094A88"/>
    <w:rsid w:val="0009568D"/>
    <w:rsid w:val="00095787"/>
    <w:rsid w:val="000A064F"/>
    <w:rsid w:val="000A1194"/>
    <w:rsid w:val="000A78DF"/>
    <w:rsid w:val="000B361C"/>
    <w:rsid w:val="000B5C7C"/>
    <w:rsid w:val="000B7654"/>
    <w:rsid w:val="000C07C2"/>
    <w:rsid w:val="000C30EA"/>
    <w:rsid w:val="000C47DD"/>
    <w:rsid w:val="000C4CE6"/>
    <w:rsid w:val="000C5A65"/>
    <w:rsid w:val="000C7B05"/>
    <w:rsid w:val="000D15CE"/>
    <w:rsid w:val="000D19CD"/>
    <w:rsid w:val="000D1DEF"/>
    <w:rsid w:val="000D2325"/>
    <w:rsid w:val="000D35AF"/>
    <w:rsid w:val="000D43D8"/>
    <w:rsid w:val="000D465A"/>
    <w:rsid w:val="000D5291"/>
    <w:rsid w:val="000D5767"/>
    <w:rsid w:val="000D5F82"/>
    <w:rsid w:val="000D6559"/>
    <w:rsid w:val="000E0F50"/>
    <w:rsid w:val="000E2186"/>
    <w:rsid w:val="000E44AB"/>
    <w:rsid w:val="000E45EA"/>
    <w:rsid w:val="000E4F1C"/>
    <w:rsid w:val="000E596E"/>
    <w:rsid w:val="000F219D"/>
    <w:rsid w:val="000F2862"/>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09DF"/>
    <w:rsid w:val="0011117C"/>
    <w:rsid w:val="00113346"/>
    <w:rsid w:val="00114EBE"/>
    <w:rsid w:val="001169EB"/>
    <w:rsid w:val="00117F9E"/>
    <w:rsid w:val="00121393"/>
    <w:rsid w:val="00122406"/>
    <w:rsid w:val="001228B8"/>
    <w:rsid w:val="001234C3"/>
    <w:rsid w:val="00124415"/>
    <w:rsid w:val="00124B90"/>
    <w:rsid w:val="00126090"/>
    <w:rsid w:val="0012714C"/>
    <w:rsid w:val="00127306"/>
    <w:rsid w:val="001275FF"/>
    <w:rsid w:val="00127DEE"/>
    <w:rsid w:val="00130A47"/>
    <w:rsid w:val="00130C95"/>
    <w:rsid w:val="00131516"/>
    <w:rsid w:val="001356EF"/>
    <w:rsid w:val="00135F20"/>
    <w:rsid w:val="001360DF"/>
    <w:rsid w:val="00140AC2"/>
    <w:rsid w:val="00141E7F"/>
    <w:rsid w:val="00142A37"/>
    <w:rsid w:val="00142AF3"/>
    <w:rsid w:val="00142DE4"/>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59FB"/>
    <w:rsid w:val="00166E8E"/>
    <w:rsid w:val="00166FBD"/>
    <w:rsid w:val="001714CE"/>
    <w:rsid w:val="00171D49"/>
    <w:rsid w:val="001720C4"/>
    <w:rsid w:val="001735D1"/>
    <w:rsid w:val="00174F7D"/>
    <w:rsid w:val="00175FBE"/>
    <w:rsid w:val="00177DFA"/>
    <w:rsid w:val="001831ED"/>
    <w:rsid w:val="00184361"/>
    <w:rsid w:val="00184671"/>
    <w:rsid w:val="00184FB2"/>
    <w:rsid w:val="00185735"/>
    <w:rsid w:val="00187056"/>
    <w:rsid w:val="00187582"/>
    <w:rsid w:val="00192EB0"/>
    <w:rsid w:val="0019321A"/>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B88"/>
    <w:rsid w:val="001C1E47"/>
    <w:rsid w:val="001C214F"/>
    <w:rsid w:val="001C59CB"/>
    <w:rsid w:val="001C6E9D"/>
    <w:rsid w:val="001C7020"/>
    <w:rsid w:val="001C741B"/>
    <w:rsid w:val="001C76F6"/>
    <w:rsid w:val="001C78BE"/>
    <w:rsid w:val="001C799F"/>
    <w:rsid w:val="001D0199"/>
    <w:rsid w:val="001D0615"/>
    <w:rsid w:val="001D082E"/>
    <w:rsid w:val="001D09B2"/>
    <w:rsid w:val="001D12AE"/>
    <w:rsid w:val="001D62C5"/>
    <w:rsid w:val="001D6F4E"/>
    <w:rsid w:val="001D7E73"/>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68B7"/>
    <w:rsid w:val="001F7234"/>
    <w:rsid w:val="0020115F"/>
    <w:rsid w:val="00201570"/>
    <w:rsid w:val="00201A66"/>
    <w:rsid w:val="00203A64"/>
    <w:rsid w:val="00204C4E"/>
    <w:rsid w:val="00206D92"/>
    <w:rsid w:val="00207241"/>
    <w:rsid w:val="00207956"/>
    <w:rsid w:val="002108AF"/>
    <w:rsid w:val="00210CD6"/>
    <w:rsid w:val="00210D2F"/>
    <w:rsid w:val="00212875"/>
    <w:rsid w:val="0021449E"/>
    <w:rsid w:val="002144BF"/>
    <w:rsid w:val="0021515D"/>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151F"/>
    <w:rsid w:val="00232E0E"/>
    <w:rsid w:val="00233448"/>
    <w:rsid w:val="00233A56"/>
    <w:rsid w:val="0023485B"/>
    <w:rsid w:val="002350CC"/>
    <w:rsid w:val="0023521E"/>
    <w:rsid w:val="00237091"/>
    <w:rsid w:val="00237EAA"/>
    <w:rsid w:val="00244FC1"/>
    <w:rsid w:val="00246453"/>
    <w:rsid w:val="00246A09"/>
    <w:rsid w:val="0025317A"/>
    <w:rsid w:val="002627B3"/>
    <w:rsid w:val="00262A7C"/>
    <w:rsid w:val="0026355F"/>
    <w:rsid w:val="002642B3"/>
    <w:rsid w:val="00264D73"/>
    <w:rsid w:val="00265194"/>
    <w:rsid w:val="002661D0"/>
    <w:rsid w:val="00270047"/>
    <w:rsid w:val="0027009A"/>
    <w:rsid w:val="00270C3D"/>
    <w:rsid w:val="00271B05"/>
    <w:rsid w:val="002720F5"/>
    <w:rsid w:val="00275145"/>
    <w:rsid w:val="00275F1C"/>
    <w:rsid w:val="00276379"/>
    <w:rsid w:val="0027685B"/>
    <w:rsid w:val="00277306"/>
    <w:rsid w:val="002806B3"/>
    <w:rsid w:val="00282C6D"/>
    <w:rsid w:val="00283D95"/>
    <w:rsid w:val="00285D5C"/>
    <w:rsid w:val="0028606C"/>
    <w:rsid w:val="00286729"/>
    <w:rsid w:val="002876C9"/>
    <w:rsid w:val="00290959"/>
    <w:rsid w:val="002910A8"/>
    <w:rsid w:val="00291286"/>
    <w:rsid w:val="00292F40"/>
    <w:rsid w:val="00293A27"/>
    <w:rsid w:val="00293CB3"/>
    <w:rsid w:val="002962E4"/>
    <w:rsid w:val="00297351"/>
    <w:rsid w:val="00297D53"/>
    <w:rsid w:val="002A0C29"/>
    <w:rsid w:val="002A0E25"/>
    <w:rsid w:val="002A1248"/>
    <w:rsid w:val="002A1CCF"/>
    <w:rsid w:val="002A1D7F"/>
    <w:rsid w:val="002A2BE5"/>
    <w:rsid w:val="002A419D"/>
    <w:rsid w:val="002A4426"/>
    <w:rsid w:val="002A4942"/>
    <w:rsid w:val="002A60D4"/>
    <w:rsid w:val="002A6AF3"/>
    <w:rsid w:val="002B21A5"/>
    <w:rsid w:val="002B2623"/>
    <w:rsid w:val="002B29AC"/>
    <w:rsid w:val="002B29FF"/>
    <w:rsid w:val="002B2FAE"/>
    <w:rsid w:val="002B3A81"/>
    <w:rsid w:val="002B3E2C"/>
    <w:rsid w:val="002B4286"/>
    <w:rsid w:val="002B48D5"/>
    <w:rsid w:val="002B4FDA"/>
    <w:rsid w:val="002B67B7"/>
    <w:rsid w:val="002B705F"/>
    <w:rsid w:val="002B73FA"/>
    <w:rsid w:val="002B76C8"/>
    <w:rsid w:val="002C03EE"/>
    <w:rsid w:val="002C17DF"/>
    <w:rsid w:val="002C327A"/>
    <w:rsid w:val="002C6A21"/>
    <w:rsid w:val="002D1BBF"/>
    <w:rsid w:val="002D35D9"/>
    <w:rsid w:val="002D3DBB"/>
    <w:rsid w:val="002D430A"/>
    <w:rsid w:val="002D4E03"/>
    <w:rsid w:val="002D5158"/>
    <w:rsid w:val="002E09E6"/>
    <w:rsid w:val="002E220A"/>
    <w:rsid w:val="002E22E0"/>
    <w:rsid w:val="002E2528"/>
    <w:rsid w:val="002E3200"/>
    <w:rsid w:val="002E3641"/>
    <w:rsid w:val="002E4DC7"/>
    <w:rsid w:val="002E5B55"/>
    <w:rsid w:val="002E6D96"/>
    <w:rsid w:val="002E7614"/>
    <w:rsid w:val="002F0EBE"/>
    <w:rsid w:val="002F184C"/>
    <w:rsid w:val="002F3EEE"/>
    <w:rsid w:val="002F60EB"/>
    <w:rsid w:val="002F61FB"/>
    <w:rsid w:val="002F64DA"/>
    <w:rsid w:val="002F728A"/>
    <w:rsid w:val="002F7A15"/>
    <w:rsid w:val="00300DE4"/>
    <w:rsid w:val="003044D4"/>
    <w:rsid w:val="00305085"/>
    <w:rsid w:val="00305535"/>
    <w:rsid w:val="00305976"/>
    <w:rsid w:val="00305B54"/>
    <w:rsid w:val="0030724E"/>
    <w:rsid w:val="003102C5"/>
    <w:rsid w:val="00310F32"/>
    <w:rsid w:val="00310F37"/>
    <w:rsid w:val="00311645"/>
    <w:rsid w:val="00311687"/>
    <w:rsid w:val="00311D66"/>
    <w:rsid w:val="00311E60"/>
    <w:rsid w:val="00311FBF"/>
    <w:rsid w:val="003126EE"/>
    <w:rsid w:val="00312D40"/>
    <w:rsid w:val="003144D5"/>
    <w:rsid w:val="00315724"/>
    <w:rsid w:val="0031620E"/>
    <w:rsid w:val="003166F1"/>
    <w:rsid w:val="00316805"/>
    <w:rsid w:val="00317128"/>
    <w:rsid w:val="003173B5"/>
    <w:rsid w:val="00317569"/>
    <w:rsid w:val="00320C4F"/>
    <w:rsid w:val="003217D9"/>
    <w:rsid w:val="00321A0E"/>
    <w:rsid w:val="00321BFD"/>
    <w:rsid w:val="00321D99"/>
    <w:rsid w:val="00321E4D"/>
    <w:rsid w:val="00323052"/>
    <w:rsid w:val="0032395D"/>
    <w:rsid w:val="003245E8"/>
    <w:rsid w:val="0032564B"/>
    <w:rsid w:val="00326387"/>
    <w:rsid w:val="003276EA"/>
    <w:rsid w:val="00327FB8"/>
    <w:rsid w:val="003309C5"/>
    <w:rsid w:val="00330B79"/>
    <w:rsid w:val="00330DDF"/>
    <w:rsid w:val="003311B8"/>
    <w:rsid w:val="00331D9A"/>
    <w:rsid w:val="00332123"/>
    <w:rsid w:val="00332322"/>
    <w:rsid w:val="003343BF"/>
    <w:rsid w:val="00336047"/>
    <w:rsid w:val="0034060F"/>
    <w:rsid w:val="0034121E"/>
    <w:rsid w:val="003420EC"/>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345"/>
    <w:rsid w:val="00374A21"/>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876A3"/>
    <w:rsid w:val="0039055F"/>
    <w:rsid w:val="0039097B"/>
    <w:rsid w:val="00392239"/>
    <w:rsid w:val="00392A49"/>
    <w:rsid w:val="00393371"/>
    <w:rsid w:val="003950C8"/>
    <w:rsid w:val="003953A7"/>
    <w:rsid w:val="00395F05"/>
    <w:rsid w:val="00397842"/>
    <w:rsid w:val="003A05C0"/>
    <w:rsid w:val="003A06D9"/>
    <w:rsid w:val="003A0BB0"/>
    <w:rsid w:val="003A475D"/>
    <w:rsid w:val="003A6BD7"/>
    <w:rsid w:val="003B20BC"/>
    <w:rsid w:val="003B298B"/>
    <w:rsid w:val="003B3FC7"/>
    <w:rsid w:val="003B4596"/>
    <w:rsid w:val="003B45A1"/>
    <w:rsid w:val="003B51C5"/>
    <w:rsid w:val="003B55D1"/>
    <w:rsid w:val="003B5EFE"/>
    <w:rsid w:val="003B6091"/>
    <w:rsid w:val="003B6AAD"/>
    <w:rsid w:val="003C0692"/>
    <w:rsid w:val="003C09AE"/>
    <w:rsid w:val="003C14B0"/>
    <w:rsid w:val="003C1883"/>
    <w:rsid w:val="003C3477"/>
    <w:rsid w:val="003C4B87"/>
    <w:rsid w:val="003C6F72"/>
    <w:rsid w:val="003C788E"/>
    <w:rsid w:val="003D03FC"/>
    <w:rsid w:val="003D09D1"/>
    <w:rsid w:val="003D1936"/>
    <w:rsid w:val="003D2269"/>
    <w:rsid w:val="003D2DF6"/>
    <w:rsid w:val="003D43B2"/>
    <w:rsid w:val="003D5447"/>
    <w:rsid w:val="003D6320"/>
    <w:rsid w:val="003E138E"/>
    <w:rsid w:val="003E30C7"/>
    <w:rsid w:val="003E4A07"/>
    <w:rsid w:val="003E6F5F"/>
    <w:rsid w:val="003E6FA7"/>
    <w:rsid w:val="003F0277"/>
    <w:rsid w:val="003F09F0"/>
    <w:rsid w:val="003F117F"/>
    <w:rsid w:val="003F1B25"/>
    <w:rsid w:val="003F1B33"/>
    <w:rsid w:val="003F2CDF"/>
    <w:rsid w:val="003F3081"/>
    <w:rsid w:val="003F38E9"/>
    <w:rsid w:val="003F3E07"/>
    <w:rsid w:val="003F52C1"/>
    <w:rsid w:val="003F5379"/>
    <w:rsid w:val="00400FC0"/>
    <w:rsid w:val="00401053"/>
    <w:rsid w:val="004018E4"/>
    <w:rsid w:val="004019D0"/>
    <w:rsid w:val="004029BB"/>
    <w:rsid w:val="004034D5"/>
    <w:rsid w:val="004039DA"/>
    <w:rsid w:val="00405783"/>
    <w:rsid w:val="0040617C"/>
    <w:rsid w:val="00407255"/>
    <w:rsid w:val="004076F6"/>
    <w:rsid w:val="004114C4"/>
    <w:rsid w:val="00412EF5"/>
    <w:rsid w:val="004132C8"/>
    <w:rsid w:val="00414207"/>
    <w:rsid w:val="00415EEF"/>
    <w:rsid w:val="00416759"/>
    <w:rsid w:val="004211D3"/>
    <w:rsid w:val="004239FB"/>
    <w:rsid w:val="00424078"/>
    <w:rsid w:val="004249EB"/>
    <w:rsid w:val="0042549E"/>
    <w:rsid w:val="00425BC8"/>
    <w:rsid w:val="00425F31"/>
    <w:rsid w:val="004264E4"/>
    <w:rsid w:val="004271B4"/>
    <w:rsid w:val="0042724A"/>
    <w:rsid w:val="0042738B"/>
    <w:rsid w:val="00427429"/>
    <w:rsid w:val="004275C4"/>
    <w:rsid w:val="00430D21"/>
    <w:rsid w:val="004312D4"/>
    <w:rsid w:val="00432090"/>
    <w:rsid w:val="0043289B"/>
    <w:rsid w:val="00432904"/>
    <w:rsid w:val="00433AB3"/>
    <w:rsid w:val="00433CCF"/>
    <w:rsid w:val="0043417A"/>
    <w:rsid w:val="00434CFC"/>
    <w:rsid w:val="00436AB3"/>
    <w:rsid w:val="0044064D"/>
    <w:rsid w:val="00440CFE"/>
    <w:rsid w:val="00440DF0"/>
    <w:rsid w:val="00441013"/>
    <w:rsid w:val="0044254A"/>
    <w:rsid w:val="00442CA6"/>
    <w:rsid w:val="00443717"/>
    <w:rsid w:val="00443745"/>
    <w:rsid w:val="004438A8"/>
    <w:rsid w:val="0044492D"/>
    <w:rsid w:val="0044789D"/>
    <w:rsid w:val="004507D9"/>
    <w:rsid w:val="00450C31"/>
    <w:rsid w:val="00451A19"/>
    <w:rsid w:val="0045245C"/>
    <w:rsid w:val="00453442"/>
    <w:rsid w:val="0045567F"/>
    <w:rsid w:val="00455788"/>
    <w:rsid w:val="0045587C"/>
    <w:rsid w:val="00455E1D"/>
    <w:rsid w:val="00457853"/>
    <w:rsid w:val="004603D1"/>
    <w:rsid w:val="004605D2"/>
    <w:rsid w:val="00460869"/>
    <w:rsid w:val="00460C10"/>
    <w:rsid w:val="004629A2"/>
    <w:rsid w:val="0046348A"/>
    <w:rsid w:val="00463BD3"/>
    <w:rsid w:val="004642FB"/>
    <w:rsid w:val="004665B7"/>
    <w:rsid w:val="00466AB3"/>
    <w:rsid w:val="00467E9B"/>
    <w:rsid w:val="004745F0"/>
    <w:rsid w:val="00475CE7"/>
    <w:rsid w:val="0047600D"/>
    <w:rsid w:val="00476753"/>
    <w:rsid w:val="00476EEB"/>
    <w:rsid w:val="0047741C"/>
    <w:rsid w:val="00477B91"/>
    <w:rsid w:val="00480305"/>
    <w:rsid w:val="0048159C"/>
    <w:rsid w:val="00481D0C"/>
    <w:rsid w:val="00482027"/>
    <w:rsid w:val="0048304D"/>
    <w:rsid w:val="0048381B"/>
    <w:rsid w:val="004853D3"/>
    <w:rsid w:val="0049034E"/>
    <w:rsid w:val="00490F3B"/>
    <w:rsid w:val="00491647"/>
    <w:rsid w:val="0049181F"/>
    <w:rsid w:val="00491DC4"/>
    <w:rsid w:val="00493F16"/>
    <w:rsid w:val="00495000"/>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77"/>
    <w:rsid w:val="004A5EE0"/>
    <w:rsid w:val="004A620A"/>
    <w:rsid w:val="004B03D5"/>
    <w:rsid w:val="004B1324"/>
    <w:rsid w:val="004B1D5B"/>
    <w:rsid w:val="004B1E46"/>
    <w:rsid w:val="004B4928"/>
    <w:rsid w:val="004B6A40"/>
    <w:rsid w:val="004B7344"/>
    <w:rsid w:val="004B7517"/>
    <w:rsid w:val="004C029E"/>
    <w:rsid w:val="004C0F0F"/>
    <w:rsid w:val="004C15DD"/>
    <w:rsid w:val="004C2E6C"/>
    <w:rsid w:val="004C324F"/>
    <w:rsid w:val="004C390D"/>
    <w:rsid w:val="004C39DA"/>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B0A"/>
    <w:rsid w:val="00511FFC"/>
    <w:rsid w:val="00512071"/>
    <w:rsid w:val="005128BC"/>
    <w:rsid w:val="00513843"/>
    <w:rsid w:val="00514419"/>
    <w:rsid w:val="0051619D"/>
    <w:rsid w:val="00520CB7"/>
    <w:rsid w:val="00521C58"/>
    <w:rsid w:val="00522676"/>
    <w:rsid w:val="0052377F"/>
    <w:rsid w:val="00523B29"/>
    <w:rsid w:val="0052451B"/>
    <w:rsid w:val="00524E4B"/>
    <w:rsid w:val="00525704"/>
    <w:rsid w:val="00527743"/>
    <w:rsid w:val="0053013A"/>
    <w:rsid w:val="00532592"/>
    <w:rsid w:val="00532F31"/>
    <w:rsid w:val="0053504A"/>
    <w:rsid w:val="00536369"/>
    <w:rsid w:val="005369BF"/>
    <w:rsid w:val="00536C7C"/>
    <w:rsid w:val="00536EEA"/>
    <w:rsid w:val="0053718F"/>
    <w:rsid w:val="00542E86"/>
    <w:rsid w:val="00543A7D"/>
    <w:rsid w:val="005451F6"/>
    <w:rsid w:val="005456A0"/>
    <w:rsid w:val="00546587"/>
    <w:rsid w:val="00552193"/>
    <w:rsid w:val="00552D75"/>
    <w:rsid w:val="005533B4"/>
    <w:rsid w:val="005558CC"/>
    <w:rsid w:val="005567E8"/>
    <w:rsid w:val="00556F38"/>
    <w:rsid w:val="00557AE5"/>
    <w:rsid w:val="00557DA3"/>
    <w:rsid w:val="00560136"/>
    <w:rsid w:val="005601F5"/>
    <w:rsid w:val="00560372"/>
    <w:rsid w:val="005610E6"/>
    <w:rsid w:val="005635D8"/>
    <w:rsid w:val="00564D8E"/>
    <w:rsid w:val="00564F93"/>
    <w:rsid w:val="00565D40"/>
    <w:rsid w:val="00566818"/>
    <w:rsid w:val="00566E14"/>
    <w:rsid w:val="005673F9"/>
    <w:rsid w:val="00570CE1"/>
    <w:rsid w:val="00570CE2"/>
    <w:rsid w:val="00573743"/>
    <w:rsid w:val="005737F1"/>
    <w:rsid w:val="00573BBB"/>
    <w:rsid w:val="00574BF0"/>
    <w:rsid w:val="005758D7"/>
    <w:rsid w:val="005763F0"/>
    <w:rsid w:val="005766C5"/>
    <w:rsid w:val="00576BD6"/>
    <w:rsid w:val="005770C0"/>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33D2"/>
    <w:rsid w:val="00594889"/>
    <w:rsid w:val="00594B21"/>
    <w:rsid w:val="005950A8"/>
    <w:rsid w:val="00596BEE"/>
    <w:rsid w:val="005970CE"/>
    <w:rsid w:val="0059714B"/>
    <w:rsid w:val="005A076D"/>
    <w:rsid w:val="005A0ABA"/>
    <w:rsid w:val="005A0BAD"/>
    <w:rsid w:val="005A2485"/>
    <w:rsid w:val="005A3AE0"/>
    <w:rsid w:val="005A4524"/>
    <w:rsid w:val="005A4AA5"/>
    <w:rsid w:val="005A4BC6"/>
    <w:rsid w:val="005A4ED4"/>
    <w:rsid w:val="005A6EBB"/>
    <w:rsid w:val="005B098A"/>
    <w:rsid w:val="005B0AFE"/>
    <w:rsid w:val="005B21B9"/>
    <w:rsid w:val="005B254F"/>
    <w:rsid w:val="005B257A"/>
    <w:rsid w:val="005B323B"/>
    <w:rsid w:val="005B3B9E"/>
    <w:rsid w:val="005B468B"/>
    <w:rsid w:val="005B512A"/>
    <w:rsid w:val="005B53DF"/>
    <w:rsid w:val="005B56E5"/>
    <w:rsid w:val="005B62CB"/>
    <w:rsid w:val="005B62DA"/>
    <w:rsid w:val="005B6B3C"/>
    <w:rsid w:val="005B7CD2"/>
    <w:rsid w:val="005B7D42"/>
    <w:rsid w:val="005C1DCE"/>
    <w:rsid w:val="005C2708"/>
    <w:rsid w:val="005C2D5A"/>
    <w:rsid w:val="005C3150"/>
    <w:rsid w:val="005C3B97"/>
    <w:rsid w:val="005C4ED9"/>
    <w:rsid w:val="005C670B"/>
    <w:rsid w:val="005C70D8"/>
    <w:rsid w:val="005C7736"/>
    <w:rsid w:val="005C7D92"/>
    <w:rsid w:val="005D022B"/>
    <w:rsid w:val="005D178A"/>
    <w:rsid w:val="005D3889"/>
    <w:rsid w:val="005D49B4"/>
    <w:rsid w:val="005D58FE"/>
    <w:rsid w:val="005E04A4"/>
    <w:rsid w:val="005E1DEA"/>
    <w:rsid w:val="005E1E91"/>
    <w:rsid w:val="005E2ED4"/>
    <w:rsid w:val="005E4577"/>
    <w:rsid w:val="005E465E"/>
    <w:rsid w:val="005E51E6"/>
    <w:rsid w:val="005E5A5B"/>
    <w:rsid w:val="005E6BC3"/>
    <w:rsid w:val="005F0AB1"/>
    <w:rsid w:val="005F100D"/>
    <w:rsid w:val="005F2E29"/>
    <w:rsid w:val="005F487A"/>
    <w:rsid w:val="005F4A66"/>
    <w:rsid w:val="005F4C87"/>
    <w:rsid w:val="005F5C3E"/>
    <w:rsid w:val="005F61A4"/>
    <w:rsid w:val="005F6368"/>
    <w:rsid w:val="005F7570"/>
    <w:rsid w:val="00602F82"/>
    <w:rsid w:val="006037D4"/>
    <w:rsid w:val="00604427"/>
    <w:rsid w:val="00604F7A"/>
    <w:rsid w:val="0060625E"/>
    <w:rsid w:val="00606C99"/>
    <w:rsid w:val="0061099F"/>
    <w:rsid w:val="00611A57"/>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681D"/>
    <w:rsid w:val="00627761"/>
    <w:rsid w:val="006308C0"/>
    <w:rsid w:val="00630C61"/>
    <w:rsid w:val="00630CC6"/>
    <w:rsid w:val="00632204"/>
    <w:rsid w:val="006344F5"/>
    <w:rsid w:val="00636B2A"/>
    <w:rsid w:val="00640485"/>
    <w:rsid w:val="00640AF1"/>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303"/>
    <w:rsid w:val="00660DBA"/>
    <w:rsid w:val="0066196E"/>
    <w:rsid w:val="00661F9D"/>
    <w:rsid w:val="00662437"/>
    <w:rsid w:val="00663B74"/>
    <w:rsid w:val="00663C6F"/>
    <w:rsid w:val="00664A38"/>
    <w:rsid w:val="00665949"/>
    <w:rsid w:val="00665EFD"/>
    <w:rsid w:val="00666346"/>
    <w:rsid w:val="006669EF"/>
    <w:rsid w:val="00667ECB"/>
    <w:rsid w:val="00667FA8"/>
    <w:rsid w:val="0067045D"/>
    <w:rsid w:val="00671233"/>
    <w:rsid w:val="00671259"/>
    <w:rsid w:val="0067184C"/>
    <w:rsid w:val="006719E9"/>
    <w:rsid w:val="00672152"/>
    <w:rsid w:val="00675ED8"/>
    <w:rsid w:val="00676AF1"/>
    <w:rsid w:val="00676F0E"/>
    <w:rsid w:val="00680DD8"/>
    <w:rsid w:val="006810DA"/>
    <w:rsid w:val="006823D9"/>
    <w:rsid w:val="00683375"/>
    <w:rsid w:val="00683515"/>
    <w:rsid w:val="00685F2C"/>
    <w:rsid w:val="00687124"/>
    <w:rsid w:val="006909E6"/>
    <w:rsid w:val="00691372"/>
    <w:rsid w:val="00691E2C"/>
    <w:rsid w:val="00692170"/>
    <w:rsid w:val="0069338B"/>
    <w:rsid w:val="00695F8C"/>
    <w:rsid w:val="006960A4"/>
    <w:rsid w:val="00696479"/>
    <w:rsid w:val="00696B26"/>
    <w:rsid w:val="00696EFD"/>
    <w:rsid w:val="006A1B1E"/>
    <w:rsid w:val="006A1DD2"/>
    <w:rsid w:val="006A241E"/>
    <w:rsid w:val="006A3CF9"/>
    <w:rsid w:val="006A4400"/>
    <w:rsid w:val="006A56C3"/>
    <w:rsid w:val="006A7A35"/>
    <w:rsid w:val="006B024B"/>
    <w:rsid w:val="006B0310"/>
    <w:rsid w:val="006B31FD"/>
    <w:rsid w:val="006B33F3"/>
    <w:rsid w:val="006B3705"/>
    <w:rsid w:val="006B529D"/>
    <w:rsid w:val="006B5B8D"/>
    <w:rsid w:val="006B6AEF"/>
    <w:rsid w:val="006C0947"/>
    <w:rsid w:val="006C19BD"/>
    <w:rsid w:val="006C1F18"/>
    <w:rsid w:val="006C34F6"/>
    <w:rsid w:val="006C413C"/>
    <w:rsid w:val="006C48B4"/>
    <w:rsid w:val="006C4B5B"/>
    <w:rsid w:val="006C6A70"/>
    <w:rsid w:val="006D1208"/>
    <w:rsid w:val="006D1861"/>
    <w:rsid w:val="006D1E38"/>
    <w:rsid w:val="006D22EF"/>
    <w:rsid w:val="006D2349"/>
    <w:rsid w:val="006D44F5"/>
    <w:rsid w:val="006D45B3"/>
    <w:rsid w:val="006D594F"/>
    <w:rsid w:val="006D77A2"/>
    <w:rsid w:val="006D7E51"/>
    <w:rsid w:val="006E0894"/>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016"/>
    <w:rsid w:val="00703427"/>
    <w:rsid w:val="00703936"/>
    <w:rsid w:val="007063CE"/>
    <w:rsid w:val="007064B4"/>
    <w:rsid w:val="007135A8"/>
    <w:rsid w:val="00713D41"/>
    <w:rsid w:val="00714081"/>
    <w:rsid w:val="00714B99"/>
    <w:rsid w:val="00714F01"/>
    <w:rsid w:val="0071509D"/>
    <w:rsid w:val="007153A0"/>
    <w:rsid w:val="007177E6"/>
    <w:rsid w:val="0072021A"/>
    <w:rsid w:val="00721E31"/>
    <w:rsid w:val="0072232C"/>
    <w:rsid w:val="007233A6"/>
    <w:rsid w:val="007237A2"/>
    <w:rsid w:val="00723801"/>
    <w:rsid w:val="007244B0"/>
    <w:rsid w:val="00725BC3"/>
    <w:rsid w:val="00730CC0"/>
    <w:rsid w:val="00730E8D"/>
    <w:rsid w:val="00731142"/>
    <w:rsid w:val="00732EE1"/>
    <w:rsid w:val="00733C60"/>
    <w:rsid w:val="00734248"/>
    <w:rsid w:val="00734AD6"/>
    <w:rsid w:val="00735C84"/>
    <w:rsid w:val="007373F2"/>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78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AD"/>
    <w:rsid w:val="007701D7"/>
    <w:rsid w:val="00770A1E"/>
    <w:rsid w:val="0077146E"/>
    <w:rsid w:val="00771627"/>
    <w:rsid w:val="00772474"/>
    <w:rsid w:val="00772AB3"/>
    <w:rsid w:val="007738E8"/>
    <w:rsid w:val="00774781"/>
    <w:rsid w:val="0077486D"/>
    <w:rsid w:val="00775470"/>
    <w:rsid w:val="007769F4"/>
    <w:rsid w:val="00777453"/>
    <w:rsid w:val="00777476"/>
    <w:rsid w:val="00780160"/>
    <w:rsid w:val="00781CEE"/>
    <w:rsid w:val="00784A92"/>
    <w:rsid w:val="00787888"/>
    <w:rsid w:val="0079001D"/>
    <w:rsid w:val="00790AD1"/>
    <w:rsid w:val="00791819"/>
    <w:rsid w:val="007918FC"/>
    <w:rsid w:val="00792366"/>
    <w:rsid w:val="00792540"/>
    <w:rsid w:val="00792D7D"/>
    <w:rsid w:val="00792E9F"/>
    <w:rsid w:val="007A0629"/>
    <w:rsid w:val="007A164A"/>
    <w:rsid w:val="007A24A1"/>
    <w:rsid w:val="007A2FBF"/>
    <w:rsid w:val="007A443E"/>
    <w:rsid w:val="007A52D7"/>
    <w:rsid w:val="007A7AFE"/>
    <w:rsid w:val="007A7E81"/>
    <w:rsid w:val="007B03EE"/>
    <w:rsid w:val="007B0564"/>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5CFA"/>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130"/>
    <w:rsid w:val="008104D0"/>
    <w:rsid w:val="00810F92"/>
    <w:rsid w:val="00813679"/>
    <w:rsid w:val="00813A84"/>
    <w:rsid w:val="00813D44"/>
    <w:rsid w:val="00813F80"/>
    <w:rsid w:val="0081588D"/>
    <w:rsid w:val="00816120"/>
    <w:rsid w:val="00817F30"/>
    <w:rsid w:val="0082108C"/>
    <w:rsid w:val="008215BE"/>
    <w:rsid w:val="008220E0"/>
    <w:rsid w:val="00822535"/>
    <w:rsid w:val="00823BA5"/>
    <w:rsid w:val="00825171"/>
    <w:rsid w:val="00826544"/>
    <w:rsid w:val="00826CC1"/>
    <w:rsid w:val="00827887"/>
    <w:rsid w:val="00827F7E"/>
    <w:rsid w:val="0083022E"/>
    <w:rsid w:val="00830814"/>
    <w:rsid w:val="0083280F"/>
    <w:rsid w:val="00832E95"/>
    <w:rsid w:val="00833BA5"/>
    <w:rsid w:val="00834447"/>
    <w:rsid w:val="00836CB2"/>
    <w:rsid w:val="00837F62"/>
    <w:rsid w:val="00841FA8"/>
    <w:rsid w:val="00843ECA"/>
    <w:rsid w:val="0084413E"/>
    <w:rsid w:val="0084727E"/>
    <w:rsid w:val="0084752D"/>
    <w:rsid w:val="00847B29"/>
    <w:rsid w:val="00847D9C"/>
    <w:rsid w:val="00850D93"/>
    <w:rsid w:val="008518E9"/>
    <w:rsid w:val="00853ABA"/>
    <w:rsid w:val="00853E8C"/>
    <w:rsid w:val="00854394"/>
    <w:rsid w:val="00856B03"/>
    <w:rsid w:val="008607B7"/>
    <w:rsid w:val="00860CB9"/>
    <w:rsid w:val="00860D04"/>
    <w:rsid w:val="00861F4C"/>
    <w:rsid w:val="00862B3E"/>
    <w:rsid w:val="00862C54"/>
    <w:rsid w:val="0086311C"/>
    <w:rsid w:val="00863C0D"/>
    <w:rsid w:val="00864632"/>
    <w:rsid w:val="00864757"/>
    <w:rsid w:val="00866F7C"/>
    <w:rsid w:val="00867564"/>
    <w:rsid w:val="00867690"/>
    <w:rsid w:val="00871E1D"/>
    <w:rsid w:val="00872D1A"/>
    <w:rsid w:val="0087352F"/>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320"/>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1620"/>
    <w:rsid w:val="008B21DE"/>
    <w:rsid w:val="008B222A"/>
    <w:rsid w:val="008B5AAB"/>
    <w:rsid w:val="008B5B64"/>
    <w:rsid w:val="008B6799"/>
    <w:rsid w:val="008B7927"/>
    <w:rsid w:val="008C097F"/>
    <w:rsid w:val="008C0B29"/>
    <w:rsid w:val="008C1EB9"/>
    <w:rsid w:val="008C239C"/>
    <w:rsid w:val="008C2A72"/>
    <w:rsid w:val="008C4755"/>
    <w:rsid w:val="008C55B7"/>
    <w:rsid w:val="008C6088"/>
    <w:rsid w:val="008C6AEE"/>
    <w:rsid w:val="008D0D76"/>
    <w:rsid w:val="008D1409"/>
    <w:rsid w:val="008D17D0"/>
    <w:rsid w:val="008D27E7"/>
    <w:rsid w:val="008D2DF9"/>
    <w:rsid w:val="008D36B0"/>
    <w:rsid w:val="008D3745"/>
    <w:rsid w:val="008D3784"/>
    <w:rsid w:val="008D38C6"/>
    <w:rsid w:val="008D668D"/>
    <w:rsid w:val="008D6CA7"/>
    <w:rsid w:val="008D79F4"/>
    <w:rsid w:val="008D7C8F"/>
    <w:rsid w:val="008E0197"/>
    <w:rsid w:val="008E0AB2"/>
    <w:rsid w:val="008E0B1B"/>
    <w:rsid w:val="008E0E5F"/>
    <w:rsid w:val="008E1E74"/>
    <w:rsid w:val="008E3324"/>
    <w:rsid w:val="008E3A3F"/>
    <w:rsid w:val="008E4F77"/>
    <w:rsid w:val="008E52A9"/>
    <w:rsid w:val="008E5663"/>
    <w:rsid w:val="008E585D"/>
    <w:rsid w:val="008E5F64"/>
    <w:rsid w:val="008E6044"/>
    <w:rsid w:val="008E6FB0"/>
    <w:rsid w:val="008E7015"/>
    <w:rsid w:val="008F03B0"/>
    <w:rsid w:val="008F06C8"/>
    <w:rsid w:val="008F261D"/>
    <w:rsid w:val="008F2CBF"/>
    <w:rsid w:val="008F3BAA"/>
    <w:rsid w:val="008F4470"/>
    <w:rsid w:val="008F4AB0"/>
    <w:rsid w:val="008F4F8D"/>
    <w:rsid w:val="008F593B"/>
    <w:rsid w:val="008F5BD9"/>
    <w:rsid w:val="009016EF"/>
    <w:rsid w:val="009018D4"/>
    <w:rsid w:val="0090411E"/>
    <w:rsid w:val="00904873"/>
    <w:rsid w:val="00907E9D"/>
    <w:rsid w:val="00910104"/>
    <w:rsid w:val="009128D2"/>
    <w:rsid w:val="00913ADA"/>
    <w:rsid w:val="00914086"/>
    <w:rsid w:val="00914AD2"/>
    <w:rsid w:val="00914DB6"/>
    <w:rsid w:val="00916483"/>
    <w:rsid w:val="00916BE4"/>
    <w:rsid w:val="00920F06"/>
    <w:rsid w:val="009218FB"/>
    <w:rsid w:val="00921A89"/>
    <w:rsid w:val="0092221C"/>
    <w:rsid w:val="00923240"/>
    <w:rsid w:val="0092356C"/>
    <w:rsid w:val="00923BAB"/>
    <w:rsid w:val="00924C3E"/>
    <w:rsid w:val="00924C62"/>
    <w:rsid w:val="00925B44"/>
    <w:rsid w:val="00926E7E"/>
    <w:rsid w:val="00927854"/>
    <w:rsid w:val="009301FB"/>
    <w:rsid w:val="009319C3"/>
    <w:rsid w:val="0093287B"/>
    <w:rsid w:val="0093305E"/>
    <w:rsid w:val="00935515"/>
    <w:rsid w:val="009359D9"/>
    <w:rsid w:val="00937407"/>
    <w:rsid w:val="00937DCC"/>
    <w:rsid w:val="00940B70"/>
    <w:rsid w:val="00941737"/>
    <w:rsid w:val="00941FBE"/>
    <w:rsid w:val="0094549A"/>
    <w:rsid w:val="009461E2"/>
    <w:rsid w:val="00946201"/>
    <w:rsid w:val="00946283"/>
    <w:rsid w:val="00950879"/>
    <w:rsid w:val="009512BD"/>
    <w:rsid w:val="00951FF1"/>
    <w:rsid w:val="00952229"/>
    <w:rsid w:val="009563AF"/>
    <w:rsid w:val="00960DD1"/>
    <w:rsid w:val="00960F77"/>
    <w:rsid w:val="00961A7E"/>
    <w:rsid w:val="00961EE8"/>
    <w:rsid w:val="00962118"/>
    <w:rsid w:val="0096270E"/>
    <w:rsid w:val="00963005"/>
    <w:rsid w:val="00963174"/>
    <w:rsid w:val="00964FF5"/>
    <w:rsid w:val="009655D7"/>
    <w:rsid w:val="00965EAF"/>
    <w:rsid w:val="00966A60"/>
    <w:rsid w:val="00966A8F"/>
    <w:rsid w:val="00966B3D"/>
    <w:rsid w:val="0097239A"/>
    <w:rsid w:val="00974E6D"/>
    <w:rsid w:val="00980160"/>
    <w:rsid w:val="009812C5"/>
    <w:rsid w:val="009816C7"/>
    <w:rsid w:val="00981DEA"/>
    <w:rsid w:val="00982A84"/>
    <w:rsid w:val="00982B36"/>
    <w:rsid w:val="0098386D"/>
    <w:rsid w:val="00984C24"/>
    <w:rsid w:val="009850AA"/>
    <w:rsid w:val="00987E9A"/>
    <w:rsid w:val="00990386"/>
    <w:rsid w:val="009916F1"/>
    <w:rsid w:val="00991A0B"/>
    <w:rsid w:val="009936F6"/>
    <w:rsid w:val="009949D4"/>
    <w:rsid w:val="00995717"/>
    <w:rsid w:val="009960DF"/>
    <w:rsid w:val="00996908"/>
    <w:rsid w:val="009A009E"/>
    <w:rsid w:val="009A12C0"/>
    <w:rsid w:val="009A2205"/>
    <w:rsid w:val="009A4569"/>
    <w:rsid w:val="009A5018"/>
    <w:rsid w:val="009A73F4"/>
    <w:rsid w:val="009B1219"/>
    <w:rsid w:val="009B1FF1"/>
    <w:rsid w:val="009B28FF"/>
    <w:rsid w:val="009B304A"/>
    <w:rsid w:val="009B5A13"/>
    <w:rsid w:val="009B6627"/>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6A00"/>
    <w:rsid w:val="009D7E39"/>
    <w:rsid w:val="009E0306"/>
    <w:rsid w:val="009E2039"/>
    <w:rsid w:val="009E2AAA"/>
    <w:rsid w:val="009E3191"/>
    <w:rsid w:val="009E345C"/>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A87"/>
    <w:rsid w:val="00A16F4B"/>
    <w:rsid w:val="00A223C4"/>
    <w:rsid w:val="00A22A18"/>
    <w:rsid w:val="00A23404"/>
    <w:rsid w:val="00A23B91"/>
    <w:rsid w:val="00A23F52"/>
    <w:rsid w:val="00A24CD7"/>
    <w:rsid w:val="00A255E2"/>
    <w:rsid w:val="00A257E4"/>
    <w:rsid w:val="00A25E55"/>
    <w:rsid w:val="00A275EB"/>
    <w:rsid w:val="00A310C0"/>
    <w:rsid w:val="00A314D4"/>
    <w:rsid w:val="00A31DB0"/>
    <w:rsid w:val="00A330CE"/>
    <w:rsid w:val="00A3365F"/>
    <w:rsid w:val="00A339F4"/>
    <w:rsid w:val="00A33DF7"/>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1F8E"/>
    <w:rsid w:val="00A6228D"/>
    <w:rsid w:val="00A62404"/>
    <w:rsid w:val="00A6250B"/>
    <w:rsid w:val="00A62911"/>
    <w:rsid w:val="00A63930"/>
    <w:rsid w:val="00A6462E"/>
    <w:rsid w:val="00A6582D"/>
    <w:rsid w:val="00A65F37"/>
    <w:rsid w:val="00A671ED"/>
    <w:rsid w:val="00A67DED"/>
    <w:rsid w:val="00A7328F"/>
    <w:rsid w:val="00A736C1"/>
    <w:rsid w:val="00A75499"/>
    <w:rsid w:val="00A75FB7"/>
    <w:rsid w:val="00A76086"/>
    <w:rsid w:val="00A76FC7"/>
    <w:rsid w:val="00A77394"/>
    <w:rsid w:val="00A81642"/>
    <w:rsid w:val="00A82DB5"/>
    <w:rsid w:val="00A84083"/>
    <w:rsid w:val="00A84817"/>
    <w:rsid w:val="00A84A20"/>
    <w:rsid w:val="00A87787"/>
    <w:rsid w:val="00A87CC9"/>
    <w:rsid w:val="00A9052D"/>
    <w:rsid w:val="00A9085E"/>
    <w:rsid w:val="00A908B7"/>
    <w:rsid w:val="00A91A8A"/>
    <w:rsid w:val="00A928D5"/>
    <w:rsid w:val="00A938CC"/>
    <w:rsid w:val="00A94BFB"/>
    <w:rsid w:val="00A96939"/>
    <w:rsid w:val="00A96F82"/>
    <w:rsid w:val="00A9713D"/>
    <w:rsid w:val="00AA008F"/>
    <w:rsid w:val="00AA0DA3"/>
    <w:rsid w:val="00AA1532"/>
    <w:rsid w:val="00AA2599"/>
    <w:rsid w:val="00AA7F5E"/>
    <w:rsid w:val="00AB00F4"/>
    <w:rsid w:val="00AB18E4"/>
    <w:rsid w:val="00AB2928"/>
    <w:rsid w:val="00AB3700"/>
    <w:rsid w:val="00AB4AFC"/>
    <w:rsid w:val="00AB4BFD"/>
    <w:rsid w:val="00AB5CF1"/>
    <w:rsid w:val="00AB5EDB"/>
    <w:rsid w:val="00AB6603"/>
    <w:rsid w:val="00AC07B6"/>
    <w:rsid w:val="00AC214E"/>
    <w:rsid w:val="00AC3255"/>
    <w:rsid w:val="00AC4D86"/>
    <w:rsid w:val="00AC52F6"/>
    <w:rsid w:val="00AC6AA1"/>
    <w:rsid w:val="00AC6D32"/>
    <w:rsid w:val="00AC756C"/>
    <w:rsid w:val="00AD04FF"/>
    <w:rsid w:val="00AD0A94"/>
    <w:rsid w:val="00AD26CF"/>
    <w:rsid w:val="00AD2D8E"/>
    <w:rsid w:val="00AD2DEA"/>
    <w:rsid w:val="00AD4396"/>
    <w:rsid w:val="00AD487A"/>
    <w:rsid w:val="00AD5922"/>
    <w:rsid w:val="00AD5D95"/>
    <w:rsid w:val="00AE0421"/>
    <w:rsid w:val="00AE14B9"/>
    <w:rsid w:val="00AE1AB8"/>
    <w:rsid w:val="00AE226C"/>
    <w:rsid w:val="00AE4FC6"/>
    <w:rsid w:val="00AE6A40"/>
    <w:rsid w:val="00AE6A7D"/>
    <w:rsid w:val="00AE78FA"/>
    <w:rsid w:val="00AF1F67"/>
    <w:rsid w:val="00AF2444"/>
    <w:rsid w:val="00AF2625"/>
    <w:rsid w:val="00AF5FB1"/>
    <w:rsid w:val="00AF6CDE"/>
    <w:rsid w:val="00AF6DFC"/>
    <w:rsid w:val="00B007FC"/>
    <w:rsid w:val="00B02538"/>
    <w:rsid w:val="00B02565"/>
    <w:rsid w:val="00B02A3E"/>
    <w:rsid w:val="00B02C3C"/>
    <w:rsid w:val="00B0351C"/>
    <w:rsid w:val="00B03A2B"/>
    <w:rsid w:val="00B03D10"/>
    <w:rsid w:val="00B1075D"/>
    <w:rsid w:val="00B10781"/>
    <w:rsid w:val="00B10F43"/>
    <w:rsid w:val="00B11AB5"/>
    <w:rsid w:val="00B12F2F"/>
    <w:rsid w:val="00B15F54"/>
    <w:rsid w:val="00B16DDC"/>
    <w:rsid w:val="00B16EA4"/>
    <w:rsid w:val="00B17E2E"/>
    <w:rsid w:val="00B20B4F"/>
    <w:rsid w:val="00B21868"/>
    <w:rsid w:val="00B219C4"/>
    <w:rsid w:val="00B2200A"/>
    <w:rsid w:val="00B220D0"/>
    <w:rsid w:val="00B23681"/>
    <w:rsid w:val="00B26525"/>
    <w:rsid w:val="00B26AB5"/>
    <w:rsid w:val="00B26F8E"/>
    <w:rsid w:val="00B26FCB"/>
    <w:rsid w:val="00B2708A"/>
    <w:rsid w:val="00B27DE4"/>
    <w:rsid w:val="00B31741"/>
    <w:rsid w:val="00B33044"/>
    <w:rsid w:val="00B357AD"/>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137"/>
    <w:rsid w:val="00B553A3"/>
    <w:rsid w:val="00B5578B"/>
    <w:rsid w:val="00B56292"/>
    <w:rsid w:val="00B56DF1"/>
    <w:rsid w:val="00B56F16"/>
    <w:rsid w:val="00B609E7"/>
    <w:rsid w:val="00B6191A"/>
    <w:rsid w:val="00B644D6"/>
    <w:rsid w:val="00B64AEB"/>
    <w:rsid w:val="00B65A35"/>
    <w:rsid w:val="00B66970"/>
    <w:rsid w:val="00B70109"/>
    <w:rsid w:val="00B7036D"/>
    <w:rsid w:val="00B72275"/>
    <w:rsid w:val="00B73022"/>
    <w:rsid w:val="00B7309B"/>
    <w:rsid w:val="00B755BA"/>
    <w:rsid w:val="00B75F35"/>
    <w:rsid w:val="00B76FD2"/>
    <w:rsid w:val="00B80270"/>
    <w:rsid w:val="00B81516"/>
    <w:rsid w:val="00B820EE"/>
    <w:rsid w:val="00B83028"/>
    <w:rsid w:val="00B84570"/>
    <w:rsid w:val="00B85C16"/>
    <w:rsid w:val="00B8711F"/>
    <w:rsid w:val="00B91193"/>
    <w:rsid w:val="00B91D1A"/>
    <w:rsid w:val="00B930D4"/>
    <w:rsid w:val="00B938BE"/>
    <w:rsid w:val="00B963BA"/>
    <w:rsid w:val="00B96A83"/>
    <w:rsid w:val="00B979D5"/>
    <w:rsid w:val="00BA3297"/>
    <w:rsid w:val="00BA34BA"/>
    <w:rsid w:val="00BA3923"/>
    <w:rsid w:val="00BA49CC"/>
    <w:rsid w:val="00BA4B4F"/>
    <w:rsid w:val="00BA61F3"/>
    <w:rsid w:val="00BA7922"/>
    <w:rsid w:val="00BB1BDF"/>
    <w:rsid w:val="00BB33E6"/>
    <w:rsid w:val="00BB3D46"/>
    <w:rsid w:val="00BB3E11"/>
    <w:rsid w:val="00BB6F54"/>
    <w:rsid w:val="00BB7E3E"/>
    <w:rsid w:val="00BC0266"/>
    <w:rsid w:val="00BC0D00"/>
    <w:rsid w:val="00BC1DDB"/>
    <w:rsid w:val="00BC36F9"/>
    <w:rsid w:val="00BC3934"/>
    <w:rsid w:val="00BC5B4E"/>
    <w:rsid w:val="00BC6F2B"/>
    <w:rsid w:val="00BC7D81"/>
    <w:rsid w:val="00BC7DA2"/>
    <w:rsid w:val="00BD00E7"/>
    <w:rsid w:val="00BD0AFD"/>
    <w:rsid w:val="00BD1492"/>
    <w:rsid w:val="00BD31DB"/>
    <w:rsid w:val="00BD3590"/>
    <w:rsid w:val="00BD67B0"/>
    <w:rsid w:val="00BD78E5"/>
    <w:rsid w:val="00BE0857"/>
    <w:rsid w:val="00BE4485"/>
    <w:rsid w:val="00BE5C01"/>
    <w:rsid w:val="00BE6623"/>
    <w:rsid w:val="00BE70F7"/>
    <w:rsid w:val="00BE7414"/>
    <w:rsid w:val="00BE7D19"/>
    <w:rsid w:val="00BF1102"/>
    <w:rsid w:val="00BF3378"/>
    <w:rsid w:val="00BF36E8"/>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014"/>
    <w:rsid w:val="00C13A20"/>
    <w:rsid w:val="00C21BAC"/>
    <w:rsid w:val="00C21BDC"/>
    <w:rsid w:val="00C22247"/>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3C75"/>
    <w:rsid w:val="00C5413A"/>
    <w:rsid w:val="00C55140"/>
    <w:rsid w:val="00C55E89"/>
    <w:rsid w:val="00C5675A"/>
    <w:rsid w:val="00C60DFB"/>
    <w:rsid w:val="00C64FA5"/>
    <w:rsid w:val="00C6523C"/>
    <w:rsid w:val="00C66552"/>
    <w:rsid w:val="00C677B1"/>
    <w:rsid w:val="00C721D9"/>
    <w:rsid w:val="00C72FA9"/>
    <w:rsid w:val="00C736AA"/>
    <w:rsid w:val="00C73FD8"/>
    <w:rsid w:val="00C7548D"/>
    <w:rsid w:val="00C76FF4"/>
    <w:rsid w:val="00C80452"/>
    <w:rsid w:val="00C81AC8"/>
    <w:rsid w:val="00C81E52"/>
    <w:rsid w:val="00C83093"/>
    <w:rsid w:val="00C8374D"/>
    <w:rsid w:val="00C84902"/>
    <w:rsid w:val="00C86FE8"/>
    <w:rsid w:val="00C9135B"/>
    <w:rsid w:val="00C92069"/>
    <w:rsid w:val="00C9353F"/>
    <w:rsid w:val="00C93F1D"/>
    <w:rsid w:val="00C965B7"/>
    <w:rsid w:val="00C97F68"/>
    <w:rsid w:val="00CA0DE7"/>
    <w:rsid w:val="00CA2474"/>
    <w:rsid w:val="00CA2976"/>
    <w:rsid w:val="00CA340B"/>
    <w:rsid w:val="00CA349F"/>
    <w:rsid w:val="00CA36B8"/>
    <w:rsid w:val="00CA64FE"/>
    <w:rsid w:val="00CA70FA"/>
    <w:rsid w:val="00CB062C"/>
    <w:rsid w:val="00CB15CA"/>
    <w:rsid w:val="00CB28C3"/>
    <w:rsid w:val="00CB4EF7"/>
    <w:rsid w:val="00CB5F45"/>
    <w:rsid w:val="00CC0A68"/>
    <w:rsid w:val="00CC1AF6"/>
    <w:rsid w:val="00CC1FEB"/>
    <w:rsid w:val="00CC2137"/>
    <w:rsid w:val="00CC2CA2"/>
    <w:rsid w:val="00CC2D63"/>
    <w:rsid w:val="00CC33FD"/>
    <w:rsid w:val="00CC3A79"/>
    <w:rsid w:val="00CC6F53"/>
    <w:rsid w:val="00CC7293"/>
    <w:rsid w:val="00CD0557"/>
    <w:rsid w:val="00CD0AE4"/>
    <w:rsid w:val="00CD11E8"/>
    <w:rsid w:val="00CD3FBF"/>
    <w:rsid w:val="00CD609A"/>
    <w:rsid w:val="00CD6725"/>
    <w:rsid w:val="00CD6FB7"/>
    <w:rsid w:val="00CD7FF2"/>
    <w:rsid w:val="00CE012E"/>
    <w:rsid w:val="00CE0580"/>
    <w:rsid w:val="00CE2348"/>
    <w:rsid w:val="00CE49A3"/>
    <w:rsid w:val="00CE52F9"/>
    <w:rsid w:val="00CE60DE"/>
    <w:rsid w:val="00CE7DC1"/>
    <w:rsid w:val="00CF2B7C"/>
    <w:rsid w:val="00CF34D1"/>
    <w:rsid w:val="00CF58C1"/>
    <w:rsid w:val="00CF5B71"/>
    <w:rsid w:val="00CF7149"/>
    <w:rsid w:val="00CF7328"/>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61C"/>
    <w:rsid w:val="00D13A9B"/>
    <w:rsid w:val="00D13EB7"/>
    <w:rsid w:val="00D14C38"/>
    <w:rsid w:val="00D15DBB"/>
    <w:rsid w:val="00D1789E"/>
    <w:rsid w:val="00D17DA7"/>
    <w:rsid w:val="00D17F5A"/>
    <w:rsid w:val="00D20644"/>
    <w:rsid w:val="00D217EE"/>
    <w:rsid w:val="00D21DBD"/>
    <w:rsid w:val="00D231A8"/>
    <w:rsid w:val="00D24037"/>
    <w:rsid w:val="00D24734"/>
    <w:rsid w:val="00D25F73"/>
    <w:rsid w:val="00D2625F"/>
    <w:rsid w:val="00D26359"/>
    <w:rsid w:val="00D2788D"/>
    <w:rsid w:val="00D279A5"/>
    <w:rsid w:val="00D32F46"/>
    <w:rsid w:val="00D33BC5"/>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0CFD"/>
    <w:rsid w:val="00D50F28"/>
    <w:rsid w:val="00D5171B"/>
    <w:rsid w:val="00D517AC"/>
    <w:rsid w:val="00D532E4"/>
    <w:rsid w:val="00D53C45"/>
    <w:rsid w:val="00D57179"/>
    <w:rsid w:val="00D579EC"/>
    <w:rsid w:val="00D620B1"/>
    <w:rsid w:val="00D6338A"/>
    <w:rsid w:val="00D678A7"/>
    <w:rsid w:val="00D67DC1"/>
    <w:rsid w:val="00D70E49"/>
    <w:rsid w:val="00D71A4E"/>
    <w:rsid w:val="00D7254B"/>
    <w:rsid w:val="00D72E6B"/>
    <w:rsid w:val="00D73AB8"/>
    <w:rsid w:val="00D74ACD"/>
    <w:rsid w:val="00D76DA6"/>
    <w:rsid w:val="00D772E8"/>
    <w:rsid w:val="00D7782A"/>
    <w:rsid w:val="00D77B50"/>
    <w:rsid w:val="00D80FBC"/>
    <w:rsid w:val="00D83C02"/>
    <w:rsid w:val="00D83D33"/>
    <w:rsid w:val="00D84A31"/>
    <w:rsid w:val="00D85154"/>
    <w:rsid w:val="00D856E0"/>
    <w:rsid w:val="00D85D43"/>
    <w:rsid w:val="00D86AB4"/>
    <w:rsid w:val="00D86F05"/>
    <w:rsid w:val="00D87482"/>
    <w:rsid w:val="00D919FC"/>
    <w:rsid w:val="00D92F2C"/>
    <w:rsid w:val="00D93214"/>
    <w:rsid w:val="00D93A5F"/>
    <w:rsid w:val="00D96924"/>
    <w:rsid w:val="00D96F87"/>
    <w:rsid w:val="00D975AE"/>
    <w:rsid w:val="00DA0626"/>
    <w:rsid w:val="00DA0B6A"/>
    <w:rsid w:val="00DA0C24"/>
    <w:rsid w:val="00DA1516"/>
    <w:rsid w:val="00DA1AC6"/>
    <w:rsid w:val="00DA1CC3"/>
    <w:rsid w:val="00DA2144"/>
    <w:rsid w:val="00DA3734"/>
    <w:rsid w:val="00DA38EB"/>
    <w:rsid w:val="00DA41F2"/>
    <w:rsid w:val="00DA4235"/>
    <w:rsid w:val="00DB0000"/>
    <w:rsid w:val="00DB0D7D"/>
    <w:rsid w:val="00DB1815"/>
    <w:rsid w:val="00DB210A"/>
    <w:rsid w:val="00DB245D"/>
    <w:rsid w:val="00DB2E0C"/>
    <w:rsid w:val="00DB38C4"/>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6844"/>
    <w:rsid w:val="00DC764B"/>
    <w:rsid w:val="00DC7C77"/>
    <w:rsid w:val="00DD03A7"/>
    <w:rsid w:val="00DD04AB"/>
    <w:rsid w:val="00DD090F"/>
    <w:rsid w:val="00DD0FB1"/>
    <w:rsid w:val="00DD128C"/>
    <w:rsid w:val="00DD1ABF"/>
    <w:rsid w:val="00DD2CB9"/>
    <w:rsid w:val="00DD39DA"/>
    <w:rsid w:val="00DD4600"/>
    <w:rsid w:val="00DD47BE"/>
    <w:rsid w:val="00DD5A4C"/>
    <w:rsid w:val="00DD7488"/>
    <w:rsid w:val="00DE0592"/>
    <w:rsid w:val="00DE0F49"/>
    <w:rsid w:val="00DE2436"/>
    <w:rsid w:val="00DE319B"/>
    <w:rsid w:val="00DE56A4"/>
    <w:rsid w:val="00DE57A7"/>
    <w:rsid w:val="00DE5904"/>
    <w:rsid w:val="00DE5DB9"/>
    <w:rsid w:val="00DE6A7C"/>
    <w:rsid w:val="00DE74D0"/>
    <w:rsid w:val="00DE7A78"/>
    <w:rsid w:val="00DE7DD6"/>
    <w:rsid w:val="00DF0A31"/>
    <w:rsid w:val="00DF0D12"/>
    <w:rsid w:val="00DF1FED"/>
    <w:rsid w:val="00DF222F"/>
    <w:rsid w:val="00DF2667"/>
    <w:rsid w:val="00DF270D"/>
    <w:rsid w:val="00DF2E50"/>
    <w:rsid w:val="00DF4E29"/>
    <w:rsid w:val="00DF6BA8"/>
    <w:rsid w:val="00E00EEC"/>
    <w:rsid w:val="00E02A6A"/>
    <w:rsid w:val="00E03297"/>
    <w:rsid w:val="00E03A01"/>
    <w:rsid w:val="00E03A45"/>
    <w:rsid w:val="00E04E09"/>
    <w:rsid w:val="00E04F3C"/>
    <w:rsid w:val="00E07E05"/>
    <w:rsid w:val="00E1016C"/>
    <w:rsid w:val="00E105EE"/>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28C7"/>
    <w:rsid w:val="00E333FE"/>
    <w:rsid w:val="00E34466"/>
    <w:rsid w:val="00E359E5"/>
    <w:rsid w:val="00E3678F"/>
    <w:rsid w:val="00E41041"/>
    <w:rsid w:val="00E4113B"/>
    <w:rsid w:val="00E44530"/>
    <w:rsid w:val="00E44DEA"/>
    <w:rsid w:val="00E45420"/>
    <w:rsid w:val="00E45A96"/>
    <w:rsid w:val="00E45F8A"/>
    <w:rsid w:val="00E464A1"/>
    <w:rsid w:val="00E47B6A"/>
    <w:rsid w:val="00E51B2E"/>
    <w:rsid w:val="00E52A26"/>
    <w:rsid w:val="00E5316C"/>
    <w:rsid w:val="00E531B9"/>
    <w:rsid w:val="00E535D2"/>
    <w:rsid w:val="00E53A1A"/>
    <w:rsid w:val="00E565AA"/>
    <w:rsid w:val="00E56E2C"/>
    <w:rsid w:val="00E57F61"/>
    <w:rsid w:val="00E60E97"/>
    <w:rsid w:val="00E6294C"/>
    <w:rsid w:val="00E637B5"/>
    <w:rsid w:val="00E63A96"/>
    <w:rsid w:val="00E63C53"/>
    <w:rsid w:val="00E63CB9"/>
    <w:rsid w:val="00E668E5"/>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5DC4"/>
    <w:rsid w:val="00E86718"/>
    <w:rsid w:val="00E86BB8"/>
    <w:rsid w:val="00E87C16"/>
    <w:rsid w:val="00E87E6C"/>
    <w:rsid w:val="00E9096D"/>
    <w:rsid w:val="00E90B56"/>
    <w:rsid w:val="00E90CA0"/>
    <w:rsid w:val="00E90F6D"/>
    <w:rsid w:val="00E92173"/>
    <w:rsid w:val="00E94896"/>
    <w:rsid w:val="00E949CF"/>
    <w:rsid w:val="00E94A61"/>
    <w:rsid w:val="00E94E5D"/>
    <w:rsid w:val="00E959CD"/>
    <w:rsid w:val="00E9673B"/>
    <w:rsid w:val="00E96B7B"/>
    <w:rsid w:val="00EA1A04"/>
    <w:rsid w:val="00EA2EDD"/>
    <w:rsid w:val="00EA3141"/>
    <w:rsid w:val="00EA585F"/>
    <w:rsid w:val="00EA5B75"/>
    <w:rsid w:val="00EA6E6D"/>
    <w:rsid w:val="00EB09F9"/>
    <w:rsid w:val="00EB11AC"/>
    <w:rsid w:val="00EB1704"/>
    <w:rsid w:val="00EB1AE6"/>
    <w:rsid w:val="00EB2238"/>
    <w:rsid w:val="00EB2F12"/>
    <w:rsid w:val="00EB3202"/>
    <w:rsid w:val="00EB4411"/>
    <w:rsid w:val="00EB51DA"/>
    <w:rsid w:val="00EC0767"/>
    <w:rsid w:val="00EC0F70"/>
    <w:rsid w:val="00EC1270"/>
    <w:rsid w:val="00EC1806"/>
    <w:rsid w:val="00EC236C"/>
    <w:rsid w:val="00EC3113"/>
    <w:rsid w:val="00EC351B"/>
    <w:rsid w:val="00EC75E5"/>
    <w:rsid w:val="00ED1785"/>
    <w:rsid w:val="00ED1F84"/>
    <w:rsid w:val="00ED28FF"/>
    <w:rsid w:val="00ED5609"/>
    <w:rsid w:val="00ED71D2"/>
    <w:rsid w:val="00EE1D8E"/>
    <w:rsid w:val="00EE2684"/>
    <w:rsid w:val="00EE3C8E"/>
    <w:rsid w:val="00EE3DF0"/>
    <w:rsid w:val="00EE407F"/>
    <w:rsid w:val="00EE423D"/>
    <w:rsid w:val="00EE4DB7"/>
    <w:rsid w:val="00EE503D"/>
    <w:rsid w:val="00EE5809"/>
    <w:rsid w:val="00EE5A74"/>
    <w:rsid w:val="00EE658E"/>
    <w:rsid w:val="00EE7636"/>
    <w:rsid w:val="00EE7D39"/>
    <w:rsid w:val="00EF1E36"/>
    <w:rsid w:val="00EF2986"/>
    <w:rsid w:val="00EF3713"/>
    <w:rsid w:val="00EF5F2A"/>
    <w:rsid w:val="00EF657B"/>
    <w:rsid w:val="00EF67F4"/>
    <w:rsid w:val="00EF6E0A"/>
    <w:rsid w:val="00EF6FA4"/>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0D4"/>
    <w:rsid w:val="00F22356"/>
    <w:rsid w:val="00F235CD"/>
    <w:rsid w:val="00F237FB"/>
    <w:rsid w:val="00F23B8E"/>
    <w:rsid w:val="00F23D24"/>
    <w:rsid w:val="00F23D66"/>
    <w:rsid w:val="00F23FDB"/>
    <w:rsid w:val="00F24059"/>
    <w:rsid w:val="00F2429D"/>
    <w:rsid w:val="00F24A70"/>
    <w:rsid w:val="00F30990"/>
    <w:rsid w:val="00F33F61"/>
    <w:rsid w:val="00F34D42"/>
    <w:rsid w:val="00F35576"/>
    <w:rsid w:val="00F35E53"/>
    <w:rsid w:val="00F36E8C"/>
    <w:rsid w:val="00F40180"/>
    <w:rsid w:val="00F414A1"/>
    <w:rsid w:val="00F4171C"/>
    <w:rsid w:val="00F41721"/>
    <w:rsid w:val="00F42B7A"/>
    <w:rsid w:val="00F43867"/>
    <w:rsid w:val="00F43D53"/>
    <w:rsid w:val="00F4435A"/>
    <w:rsid w:val="00F44ED2"/>
    <w:rsid w:val="00F4628A"/>
    <w:rsid w:val="00F469CC"/>
    <w:rsid w:val="00F46CE0"/>
    <w:rsid w:val="00F50C94"/>
    <w:rsid w:val="00F5246F"/>
    <w:rsid w:val="00F527BE"/>
    <w:rsid w:val="00F539BD"/>
    <w:rsid w:val="00F56795"/>
    <w:rsid w:val="00F57793"/>
    <w:rsid w:val="00F602F8"/>
    <w:rsid w:val="00F605F6"/>
    <w:rsid w:val="00F6094E"/>
    <w:rsid w:val="00F6124D"/>
    <w:rsid w:val="00F62124"/>
    <w:rsid w:val="00F62C40"/>
    <w:rsid w:val="00F63917"/>
    <w:rsid w:val="00F64076"/>
    <w:rsid w:val="00F64474"/>
    <w:rsid w:val="00F65F06"/>
    <w:rsid w:val="00F6606C"/>
    <w:rsid w:val="00F66D4F"/>
    <w:rsid w:val="00F67122"/>
    <w:rsid w:val="00F677E5"/>
    <w:rsid w:val="00F67996"/>
    <w:rsid w:val="00F707F0"/>
    <w:rsid w:val="00F72721"/>
    <w:rsid w:val="00F7273D"/>
    <w:rsid w:val="00F73259"/>
    <w:rsid w:val="00F7525E"/>
    <w:rsid w:val="00F764D2"/>
    <w:rsid w:val="00F76BB2"/>
    <w:rsid w:val="00F76C15"/>
    <w:rsid w:val="00F77006"/>
    <w:rsid w:val="00F840B4"/>
    <w:rsid w:val="00F84C58"/>
    <w:rsid w:val="00F85ABA"/>
    <w:rsid w:val="00F868A6"/>
    <w:rsid w:val="00F87FB0"/>
    <w:rsid w:val="00F9014E"/>
    <w:rsid w:val="00F90426"/>
    <w:rsid w:val="00F9130F"/>
    <w:rsid w:val="00F92390"/>
    <w:rsid w:val="00F934B6"/>
    <w:rsid w:val="00F942D7"/>
    <w:rsid w:val="00F94C1A"/>
    <w:rsid w:val="00F94ED9"/>
    <w:rsid w:val="00F960C9"/>
    <w:rsid w:val="00F96F7B"/>
    <w:rsid w:val="00F973DD"/>
    <w:rsid w:val="00FA049D"/>
    <w:rsid w:val="00FA1042"/>
    <w:rsid w:val="00FA4BB5"/>
    <w:rsid w:val="00FA58B1"/>
    <w:rsid w:val="00FA5984"/>
    <w:rsid w:val="00FA701C"/>
    <w:rsid w:val="00FA71D2"/>
    <w:rsid w:val="00FA7BBC"/>
    <w:rsid w:val="00FB0508"/>
    <w:rsid w:val="00FB2E7C"/>
    <w:rsid w:val="00FB3DA3"/>
    <w:rsid w:val="00FB4204"/>
    <w:rsid w:val="00FB4946"/>
    <w:rsid w:val="00FB58C5"/>
    <w:rsid w:val="00FB67C6"/>
    <w:rsid w:val="00FB72CA"/>
    <w:rsid w:val="00FB7808"/>
    <w:rsid w:val="00FC0AE0"/>
    <w:rsid w:val="00FC2B9C"/>
    <w:rsid w:val="00FC3ABC"/>
    <w:rsid w:val="00FC3D3D"/>
    <w:rsid w:val="00FC3FBF"/>
    <w:rsid w:val="00FC49CF"/>
    <w:rsid w:val="00FC4F07"/>
    <w:rsid w:val="00FC5389"/>
    <w:rsid w:val="00FC5DCD"/>
    <w:rsid w:val="00FC678B"/>
    <w:rsid w:val="00FD028D"/>
    <w:rsid w:val="00FD1464"/>
    <w:rsid w:val="00FD2163"/>
    <w:rsid w:val="00FD2ACF"/>
    <w:rsid w:val="00FD39FF"/>
    <w:rsid w:val="00FD4844"/>
    <w:rsid w:val="00FD7B9B"/>
    <w:rsid w:val="00FE15CA"/>
    <w:rsid w:val="00FE2114"/>
    <w:rsid w:val="00FE2385"/>
    <w:rsid w:val="00FE49CF"/>
    <w:rsid w:val="00FE5643"/>
    <w:rsid w:val="00FE6DDA"/>
    <w:rsid w:val="00FE7709"/>
    <w:rsid w:val="00FF2DE7"/>
    <w:rsid w:val="00FF3CCC"/>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5703"/>
  <w15:docId w15:val="{ABD9F3F8-B70E-47BF-8CA3-D16D937C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40B"/>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D17D0"/>
    <w:rPr>
      <w:rFonts w:ascii="Arial" w:eastAsia="SimSun" w:hAnsi="Arial" w:cs="Times New Roman"/>
      <w:kern w:val="0"/>
      <w:sz w:val="36"/>
      <w:szCs w:val="36"/>
      <w:lang w:val="en-GB"/>
    </w:rPr>
  </w:style>
  <w:style w:type="character" w:customStyle="1" w:styleId="20">
    <w:name w:val="標題 2 字元"/>
    <w:basedOn w:val="a0"/>
    <w:link w:val="2"/>
    <w:rsid w:val="008D17D0"/>
    <w:rPr>
      <w:rFonts w:ascii="Arial" w:eastAsia="SimSun" w:hAnsi="Arial" w:cs="Times New Roman"/>
      <w:kern w:val="0"/>
      <w:sz w:val="32"/>
      <w:szCs w:val="32"/>
      <w:lang w:val="en-GB"/>
    </w:rPr>
  </w:style>
  <w:style w:type="character" w:customStyle="1" w:styleId="30">
    <w:name w:val="標題 3 字元"/>
    <w:basedOn w:val="a0"/>
    <w:link w:val="3"/>
    <w:rsid w:val="008D17D0"/>
    <w:rPr>
      <w:rFonts w:ascii="Arial" w:eastAsia="SimSun" w:hAnsi="Arial" w:cs="Times New Roman"/>
      <w:kern w:val="0"/>
      <w:sz w:val="28"/>
      <w:szCs w:val="28"/>
      <w:lang w:val="en-GB"/>
    </w:rPr>
  </w:style>
  <w:style w:type="character" w:customStyle="1" w:styleId="40">
    <w:name w:val="標題 4 字元"/>
    <w:basedOn w:val="a0"/>
    <w:link w:val="4"/>
    <w:rsid w:val="008D17D0"/>
    <w:rPr>
      <w:rFonts w:ascii="Arial" w:eastAsia="SimSun" w:hAnsi="Arial" w:cs="Times New Roman"/>
      <w:kern w:val="0"/>
      <w:sz w:val="24"/>
      <w:szCs w:val="24"/>
      <w:lang w:val="en-GB"/>
    </w:rPr>
  </w:style>
  <w:style w:type="character" w:customStyle="1" w:styleId="50">
    <w:name w:val="標題 5 字元"/>
    <w:basedOn w:val="a0"/>
    <w:link w:val="5"/>
    <w:rsid w:val="008D17D0"/>
    <w:rPr>
      <w:rFonts w:ascii="Arial" w:eastAsia="SimSun" w:hAnsi="Arial" w:cs="Times New Roman"/>
      <w:kern w:val="0"/>
      <w:sz w:val="22"/>
      <w:lang w:val="en-GB"/>
    </w:rPr>
  </w:style>
  <w:style w:type="character" w:customStyle="1" w:styleId="60">
    <w:name w:val="標題 6 字元"/>
    <w:basedOn w:val="a0"/>
    <w:link w:val="6"/>
    <w:rsid w:val="008D17D0"/>
    <w:rPr>
      <w:rFonts w:ascii="Arial" w:eastAsia="SimSun" w:hAnsi="Arial" w:cs="Arial"/>
      <w:kern w:val="0"/>
      <w:sz w:val="20"/>
      <w:szCs w:val="20"/>
      <w:lang w:val="en-GB"/>
    </w:rPr>
  </w:style>
  <w:style w:type="character" w:customStyle="1" w:styleId="70">
    <w:name w:val="標題 7 字元"/>
    <w:basedOn w:val="a0"/>
    <w:link w:val="7"/>
    <w:rsid w:val="008D17D0"/>
    <w:rPr>
      <w:rFonts w:ascii="Arial" w:eastAsia="SimSun" w:hAnsi="Arial" w:cs="Arial"/>
      <w:kern w:val="0"/>
      <w:sz w:val="20"/>
      <w:szCs w:val="20"/>
      <w:lang w:val="en-GB"/>
    </w:rPr>
  </w:style>
  <w:style w:type="character" w:customStyle="1" w:styleId="80">
    <w:name w:val="標題 8 字元"/>
    <w:basedOn w:val="a0"/>
    <w:link w:val="8"/>
    <w:rsid w:val="008D17D0"/>
    <w:rPr>
      <w:rFonts w:ascii="Arial" w:eastAsia="SimSun" w:hAnsi="Arial" w:cs="Arial"/>
      <w:kern w:val="0"/>
      <w:sz w:val="20"/>
      <w:szCs w:val="20"/>
      <w:lang w:val="en-GB"/>
    </w:rPr>
  </w:style>
  <w:style w:type="character" w:customStyle="1" w:styleId="90">
    <w:name w:val="標題 9 字元"/>
    <w:basedOn w:val="a0"/>
    <w:link w:val="9"/>
    <w:rsid w:val="008D17D0"/>
    <w:rPr>
      <w:rFonts w:ascii="Arial" w:eastAsia="SimSun"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頁尾 字元"/>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a7">
    <w:name w:val="本文 字元"/>
    <w:link w:val="a8"/>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8">
    <w:name w:val="Body Text"/>
    <w:basedOn w:val="a"/>
    <w:link w:val="a7"/>
    <w:rsid w:val="008D17D0"/>
    <w:rPr>
      <w:rFonts w:eastAsiaTheme="minorEastAsia" w:cstheme="minorBidi"/>
      <w:kern w:val="2"/>
      <w:sz w:val="21"/>
      <w:szCs w:val="22"/>
    </w:rPr>
  </w:style>
  <w:style w:type="character" w:customStyle="1" w:styleId="a9">
    <w:name w:val="正文文本 字符"/>
    <w:basedOn w:val="a0"/>
    <w:semiHidden/>
    <w:rsid w:val="008D17D0"/>
    <w:rPr>
      <w:rFonts w:ascii="Arial" w:eastAsia="SimSun"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a"/>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1">
    <w:name w:val="页脚 字符1"/>
    <w:basedOn w:val="a0"/>
    <w:uiPriority w:val="99"/>
    <w:semiHidden/>
    <w:rsid w:val="008D17D0"/>
    <w:rPr>
      <w:rFonts w:ascii="Arial" w:eastAsia="SimSun"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b"/>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a">
    <w:name w:val="header"/>
    <w:basedOn w:val="a"/>
    <w:link w:val="ac"/>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c">
    <w:name w:val="頁首 字元"/>
    <w:basedOn w:val="a0"/>
    <w:link w:val="aa"/>
    <w:uiPriority w:val="99"/>
    <w:rsid w:val="008D17D0"/>
    <w:rPr>
      <w:rFonts w:ascii="Arial" w:eastAsia="SimSun" w:hAnsi="Arial" w:cs="Times New Roman"/>
      <w:kern w:val="0"/>
      <w:sz w:val="18"/>
      <w:szCs w:val="18"/>
      <w:lang w:val="en-GB"/>
    </w:rPr>
  </w:style>
  <w:style w:type="paragraph" w:styleId="ab">
    <w:name w:val="List"/>
    <w:basedOn w:val="a"/>
    <w:uiPriority w:val="99"/>
    <w:semiHidden/>
    <w:unhideWhenUsed/>
    <w:rsid w:val="008D17D0"/>
    <w:pPr>
      <w:ind w:left="200" w:hangingChars="200" w:hanging="200"/>
      <w:contextualSpacing/>
    </w:p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a"/>
    <w:link w:val="ae"/>
    <w:uiPriority w:val="34"/>
    <w:qFormat/>
    <w:rsid w:val="00395F05"/>
    <w:pPr>
      <w:ind w:firstLineChars="200" w:firstLine="420"/>
    </w:pPr>
  </w:style>
  <w:style w:type="table" w:styleId="af">
    <w:name w:val="Table Grid"/>
    <w:basedOn w:val="a1"/>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a0"/>
    <w:uiPriority w:val="99"/>
    <w:semiHidden/>
    <w:unhideWhenUsed/>
    <w:rsid w:val="002F64DA"/>
    <w:rPr>
      <w:color w:val="605E5C"/>
      <w:shd w:val="clear" w:color="auto" w:fill="E1DFDD"/>
    </w:rPr>
  </w:style>
  <w:style w:type="paragraph" w:styleId="af0">
    <w:name w:val="Balloon Text"/>
    <w:basedOn w:val="a"/>
    <w:link w:val="af1"/>
    <w:uiPriority w:val="99"/>
    <w:semiHidden/>
    <w:unhideWhenUsed/>
    <w:rsid w:val="00632204"/>
    <w:pPr>
      <w:spacing w:after="0"/>
    </w:pPr>
    <w:rPr>
      <w:sz w:val="18"/>
      <w:szCs w:val="18"/>
    </w:rPr>
  </w:style>
  <w:style w:type="character" w:customStyle="1" w:styleId="af1">
    <w:name w:val="註解方塊文字 字元"/>
    <w:basedOn w:val="a0"/>
    <w:link w:val="af0"/>
    <w:uiPriority w:val="99"/>
    <w:semiHidden/>
    <w:rsid w:val="00632204"/>
    <w:rPr>
      <w:rFonts w:ascii="Arial" w:eastAsia="SimSun" w:hAnsi="Arial" w:cs="Times New Roman"/>
      <w:kern w:val="0"/>
      <w:sz w:val="18"/>
      <w:szCs w:val="18"/>
      <w:lang w:val="en-GB"/>
    </w:rPr>
  </w:style>
  <w:style w:type="character" w:styleId="af2">
    <w:name w:val="annotation reference"/>
    <w:basedOn w:val="a0"/>
    <w:uiPriority w:val="99"/>
    <w:unhideWhenUsed/>
    <w:qFormat/>
    <w:rsid w:val="00497525"/>
    <w:rPr>
      <w:sz w:val="21"/>
      <w:szCs w:val="21"/>
    </w:rPr>
  </w:style>
  <w:style w:type="paragraph" w:styleId="af3">
    <w:name w:val="annotation text"/>
    <w:basedOn w:val="a"/>
    <w:link w:val="af4"/>
    <w:uiPriority w:val="99"/>
    <w:unhideWhenUsed/>
    <w:qFormat/>
    <w:rsid w:val="00497525"/>
    <w:pPr>
      <w:jc w:val="left"/>
    </w:pPr>
  </w:style>
  <w:style w:type="character" w:customStyle="1" w:styleId="af4">
    <w:name w:val="註解文字 字元"/>
    <w:basedOn w:val="a0"/>
    <w:link w:val="af3"/>
    <w:uiPriority w:val="99"/>
    <w:qFormat/>
    <w:rsid w:val="00497525"/>
    <w:rPr>
      <w:rFonts w:ascii="Arial" w:eastAsia="SimSun" w:hAnsi="Arial" w:cs="Times New Roman"/>
      <w:kern w:val="0"/>
      <w:sz w:val="20"/>
      <w:szCs w:val="20"/>
      <w:lang w:val="en-GB"/>
    </w:rPr>
  </w:style>
  <w:style w:type="paragraph" w:styleId="af5">
    <w:name w:val="annotation subject"/>
    <w:basedOn w:val="af3"/>
    <w:next w:val="af3"/>
    <w:link w:val="af6"/>
    <w:uiPriority w:val="99"/>
    <w:semiHidden/>
    <w:unhideWhenUsed/>
    <w:rsid w:val="00497525"/>
    <w:rPr>
      <w:b/>
      <w:bCs/>
    </w:rPr>
  </w:style>
  <w:style w:type="character" w:customStyle="1" w:styleId="af6">
    <w:name w:val="註解主旨 字元"/>
    <w:basedOn w:val="af4"/>
    <w:link w:val="af5"/>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e">
    <w:name w:val="清單段落 字元"/>
    <w:aliases w:val="- Bullets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d"/>
    <w:uiPriority w:val="34"/>
    <w:qFormat/>
    <w:rsid w:val="007D15B5"/>
    <w:rPr>
      <w:rFonts w:ascii="Arial" w:eastAsia="SimSun"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7">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21">
    <w:name w:val="未处理的提及2"/>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SimSun"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SimSun"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af8">
    <w:name w:val="Revision"/>
    <w:hidden/>
    <w:uiPriority w:val="99"/>
    <w:semiHidden/>
    <w:rsid w:val="00772474"/>
    <w:rPr>
      <w:rFonts w:ascii="Arial" w:eastAsia="SimSun" w:hAnsi="Arial" w:cs="Times New Roman"/>
      <w:kern w:val="0"/>
      <w:sz w:val="20"/>
      <w:szCs w:val="20"/>
      <w:lang w:val="en-GB"/>
    </w:rPr>
  </w:style>
  <w:style w:type="paragraph" w:styleId="Web">
    <w:name w:val="Normal (Web)"/>
    <w:basedOn w:val="a"/>
    <w:uiPriority w:val="99"/>
    <w:semiHidden/>
    <w:unhideWhenUsed/>
    <w:rsid w:val="005C2D5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448246">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165944188">
      <w:bodyDiv w:val="1"/>
      <w:marLeft w:val="0"/>
      <w:marRight w:val="0"/>
      <w:marTop w:val="0"/>
      <w:marBottom w:val="0"/>
      <w:divBdr>
        <w:top w:val="none" w:sz="0" w:space="0" w:color="auto"/>
        <w:left w:val="none" w:sz="0" w:space="0" w:color="auto"/>
        <w:bottom w:val="none" w:sz="0" w:space="0" w:color="auto"/>
        <w:right w:val="none" w:sz="0" w:space="0" w:color="auto"/>
      </w:divBdr>
    </w:div>
    <w:div w:id="234322860">
      <w:bodyDiv w:val="1"/>
      <w:marLeft w:val="0"/>
      <w:marRight w:val="0"/>
      <w:marTop w:val="0"/>
      <w:marBottom w:val="0"/>
      <w:divBdr>
        <w:top w:val="none" w:sz="0" w:space="0" w:color="auto"/>
        <w:left w:val="none" w:sz="0" w:space="0" w:color="auto"/>
        <w:bottom w:val="none" w:sz="0" w:space="0" w:color="auto"/>
        <w:right w:val="none" w:sz="0" w:space="0" w:color="auto"/>
      </w:divBdr>
    </w:div>
    <w:div w:id="242228840">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18309664">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19177239">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494615928">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68096754">
      <w:bodyDiv w:val="1"/>
      <w:marLeft w:val="0"/>
      <w:marRight w:val="0"/>
      <w:marTop w:val="0"/>
      <w:marBottom w:val="0"/>
      <w:divBdr>
        <w:top w:val="none" w:sz="0" w:space="0" w:color="auto"/>
        <w:left w:val="none" w:sz="0" w:space="0" w:color="auto"/>
        <w:bottom w:val="none" w:sz="0" w:space="0" w:color="auto"/>
        <w:right w:val="none" w:sz="0" w:space="0" w:color="auto"/>
      </w:divBdr>
    </w:div>
    <w:div w:id="753480910">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8769220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3626874">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058825809">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394889950">
      <w:bodyDiv w:val="1"/>
      <w:marLeft w:val="0"/>
      <w:marRight w:val="0"/>
      <w:marTop w:val="0"/>
      <w:marBottom w:val="0"/>
      <w:divBdr>
        <w:top w:val="none" w:sz="0" w:space="0" w:color="auto"/>
        <w:left w:val="none" w:sz="0" w:space="0" w:color="auto"/>
        <w:bottom w:val="none" w:sz="0" w:space="0" w:color="auto"/>
        <w:right w:val="none" w:sz="0" w:space="0" w:color="auto"/>
      </w:divBdr>
    </w:div>
    <w:div w:id="1557281775">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793131792">
      <w:bodyDiv w:val="1"/>
      <w:marLeft w:val="0"/>
      <w:marRight w:val="0"/>
      <w:marTop w:val="0"/>
      <w:marBottom w:val="0"/>
      <w:divBdr>
        <w:top w:val="none" w:sz="0" w:space="0" w:color="auto"/>
        <w:left w:val="none" w:sz="0" w:space="0" w:color="auto"/>
        <w:bottom w:val="none" w:sz="0" w:space="0" w:color="auto"/>
        <w:right w:val="none" w:sz="0" w:space="0" w:color="auto"/>
      </w:divBdr>
    </w:div>
    <w:div w:id="180735674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2F291F-7DC1-4A5E-BC1F-48ACC6026C2B}">
  <ds:schemaRefs>
    <ds:schemaRef ds:uri="http://schemas.microsoft.com/sharepoint/v3/contenttype/forms"/>
  </ds:schemaRefs>
</ds:datastoreItem>
</file>

<file path=customXml/itemProps2.xml><?xml version="1.0" encoding="utf-8"?>
<ds:datastoreItem xmlns:ds="http://schemas.openxmlformats.org/officeDocument/2006/customXml" ds:itemID="{3EF5E769-43DB-44EC-8DAB-4EA2EB8938C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C2EA9A2-256B-4863-B56A-A14475E5DAE0}">
  <ds:schemaRefs>
    <ds:schemaRef ds:uri="http://schemas.openxmlformats.org/officeDocument/2006/bibliography"/>
  </ds:schemaRefs>
</ds:datastoreItem>
</file>

<file path=customXml/itemProps4.xml><?xml version="1.0" encoding="utf-8"?>
<ds:datastoreItem xmlns:ds="http://schemas.openxmlformats.org/officeDocument/2006/customXml" ds:itemID="{FE056ACB-AA95-4DD7-8118-750B7BE50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RAN2 contribution template2022.dotx</Template>
  <TotalTime>5</TotalTime>
  <Pages>6</Pages>
  <Words>2224</Words>
  <Characters>10962</Characters>
  <Application>Microsoft Office Word</Application>
  <DocSecurity>0</DocSecurity>
  <Lines>324</Lines>
  <Paragraphs>168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Ta-yuan Liu (劉大源)</cp:lastModifiedBy>
  <cp:revision>3</cp:revision>
  <dcterms:created xsi:type="dcterms:W3CDTF">2024-09-05T02:06:00Z</dcterms:created>
  <dcterms:modified xsi:type="dcterms:W3CDTF">2024-09-05T02:09:00Z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MSIP_Label_83bcef13-7cac-433f-ba1d-47a323951816_Enabled">
    <vt:lpwstr>true</vt:lpwstr>
  </property>
  <property fmtid="{D5CDD505-2E9C-101B-9397-08002B2CF9AE}" pid="4" name="MSIP_Label_83bcef13-7cac-433f-ba1d-47a323951816_SetDate">
    <vt:lpwstr>2024-08-28T07:18:58Z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ffc3b7fd-600d-408c-8aad-cd8998a59b0c</vt:lpwstr>
  </property>
  <property fmtid="{D5CDD505-2E9C-101B-9397-08002B2CF9AE}" pid="9" name="MSIP_Label_83bcef13-7cac-433f-ba1d-47a323951816_ContentBits">
    <vt:lpwstr>0</vt:lpwstr>
  </property>
  <property fmtid="{D5CDD505-2E9C-101B-9397-08002B2CF9AE}" pid="10" name="CWMb9bc649065a711ef800031d4000030d4">
    <vt:lpwstr>CWM9f9/K6eHvI7kOB/uDSGVqpM0i86JXMJenmLSaHGxfe7EtoCyGs2CuL9a7C4MHw5davmZKJZh8QBMBFWmnkxrTg==</vt:lpwstr>
  </property>
  <property fmtid="{D5CDD505-2E9C-101B-9397-08002B2CF9AE}" pid="11" name="ContentTypeId">
    <vt:lpwstr>0x010100F3E9551B3FDDA24EBF0A209BAAD637CA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1724208703</vt:lpwstr>
  </property>
  <property fmtid="{D5CDD505-2E9C-101B-9397-08002B2CF9AE}" pid="16" name="MSIP_Label_4d2f777e-4347-4fc6-823a-b44ab313546a_Enabled">
    <vt:lpwstr>true</vt:lpwstr>
  </property>
  <property fmtid="{D5CDD505-2E9C-101B-9397-08002B2CF9AE}" pid="17" name="MSIP_Label_4d2f777e-4347-4fc6-823a-b44ab313546a_SetDate">
    <vt:lpwstr>2024-09-04T16:03:14Z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f62a016d-495e-40b7-9d5e-6e105b3a4ef1</vt:lpwstr>
  </property>
  <property fmtid="{D5CDD505-2E9C-101B-9397-08002B2CF9AE}" pid="22" name="MSIP_Label_4d2f777e-4347-4fc6-823a-b44ab313546a_ContentBits">
    <vt:lpwstr>0</vt:lpwstr>
  </property>
</Properties>
</file>