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FA5E" w14:textId="1E00707B" w:rsidR="00336239" w:rsidRDefault="00336239" w:rsidP="00336239">
      <w:pPr>
        <w:pStyle w:val="aa"/>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aa"/>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맑은 고딕" w:hAnsi="Arial" w:cs="Arial"/>
          <w:bCs/>
          <w:sz w:val="24"/>
          <w:lang w:eastAsia="ko-KR"/>
        </w:rPr>
      </w:pPr>
      <w:r>
        <w:rPr>
          <w:rFonts w:ascii="Arial" w:hAnsi="Arial" w:cs="Arial"/>
          <w:b/>
          <w:bCs/>
          <w:sz w:val="24"/>
        </w:rPr>
        <w:t>Agenda item:</w:t>
      </w:r>
      <w:r>
        <w:rPr>
          <w:rFonts w:ascii="Arial" w:hAnsi="Arial" w:cs="Arial"/>
          <w:bCs/>
          <w:sz w:val="24"/>
        </w:rPr>
        <w:tab/>
        <w:t>x.x.x.x</w:t>
      </w:r>
    </w:p>
    <w:p w14:paraId="180EA8C6" w14:textId="77777777" w:rsidR="00336239" w:rsidRDefault="00336239" w:rsidP="00336239">
      <w:pPr>
        <w:tabs>
          <w:tab w:val="left" w:pos="2160"/>
          <w:tab w:val="left" w:pos="3880"/>
        </w:tabs>
        <w:spacing w:after="120"/>
        <w:ind w:left="2070" w:hanging="2070"/>
        <w:rPr>
          <w:rFonts w:ascii="Arial" w:eastAsia="맑은 고딕"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맑은 고딕"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[Post126][514][R18MobE]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[Post126][514][R18MobE]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TP/draftCRs if applicable</w:t>
      </w:r>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Long email discussion on the FFS and possibly other points (can take into account late LSes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The LTM L1 measurement capability and LTM capabilities are decoupled</w:t>
      </w:r>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company </w:t>
      </w:r>
      <w:r w:rsidR="00777F2B">
        <w:rPr>
          <w:snapToGrid w:val="0"/>
          <w:lang w:val="en-US" w:eastAsia="ko-KR"/>
        </w:rPr>
        <w:lastRenderedPageBreak/>
        <w:t xml:space="preserve">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1"/>
      </w:pPr>
      <w:r>
        <w:t>2 Discussion</w:t>
      </w:r>
    </w:p>
    <w:p w14:paraId="56D0A52A" w14:textId="32BA8FE2" w:rsidR="00492759" w:rsidRPr="00492759" w:rsidRDefault="00492759" w:rsidP="00492759">
      <w:pPr>
        <w:pStyle w:val="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in regards to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ab"/>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RAN4 analysed RAN4 requirements and achieved following agreements</w:t>
            </w:r>
          </w:p>
          <w:p w14:paraId="1C88FD8C" w14:textId="77777777" w:rsidR="00B06B70" w:rsidRDefault="00B06B70" w:rsidP="00B06B70">
            <w:pPr>
              <w:pStyle w:val="a6"/>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a6"/>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ab"/>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The LTM L1 measurement capability and LTM capabilities are decoupled</w:t>
            </w:r>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4D148432" w:rsidR="00B42E3C" w:rsidRDefault="002F00D7">
            <w:pPr>
              <w:rPr>
                <w:lang w:eastAsia="zh-CN"/>
              </w:rPr>
            </w:pPr>
            <w:r>
              <w:rPr>
                <w:rFonts w:hint="eastAsia"/>
                <w:lang w:eastAsia="zh-CN"/>
              </w:rPr>
              <w:lastRenderedPageBreak/>
              <w:t>Z</w:t>
            </w:r>
            <w:r>
              <w:rPr>
                <w:lang w:eastAsia="zh-CN"/>
              </w:rPr>
              <w:t>TE</w:t>
            </w:r>
          </w:p>
        </w:tc>
        <w:tc>
          <w:tcPr>
            <w:tcW w:w="992" w:type="dxa"/>
          </w:tcPr>
          <w:p w14:paraId="37F57450" w14:textId="1BA38476" w:rsidR="00B42E3C" w:rsidRDefault="002F00D7">
            <w:pPr>
              <w:rPr>
                <w:lang w:eastAsia="zh-CN"/>
              </w:rPr>
            </w:pPr>
            <w:r>
              <w:rPr>
                <w:rFonts w:hint="eastAsia"/>
                <w:lang w:eastAsia="zh-CN"/>
              </w:rPr>
              <w:t>N</w:t>
            </w:r>
            <w:r>
              <w:rPr>
                <w:lang w:eastAsia="zh-CN"/>
              </w:rPr>
              <w:t>o</w:t>
            </w:r>
          </w:p>
        </w:tc>
        <w:tc>
          <w:tcPr>
            <w:tcW w:w="6469" w:type="dxa"/>
          </w:tcPr>
          <w:p w14:paraId="4AFFC459" w14:textId="2E2EE11C" w:rsidR="002F00D7" w:rsidRDefault="002F00D7">
            <w:pPr>
              <w:rPr>
                <w:lang w:eastAsia="zh-CN"/>
              </w:rPr>
            </w:pPr>
            <w:r>
              <w:rPr>
                <w:rFonts w:hint="eastAsia"/>
                <w:lang w:eastAsia="zh-CN"/>
              </w:rPr>
              <w:t>W</w:t>
            </w:r>
            <w:r>
              <w:rPr>
                <w:lang w:eastAsia="zh-CN"/>
              </w:rPr>
              <w:t xml:space="preserve">e </w:t>
            </w:r>
            <w:r w:rsidR="0082157C">
              <w:rPr>
                <w:lang w:eastAsia="zh-CN"/>
              </w:rPr>
              <w:t xml:space="preserve">also </w:t>
            </w:r>
            <w:r>
              <w:rPr>
                <w:lang w:eastAsia="zh-CN"/>
              </w:rPr>
              <w:t>prefer to stick to RAN2’s agreement</w:t>
            </w:r>
            <w:r w:rsidR="0095204E">
              <w:rPr>
                <w:lang w:eastAsia="zh-CN"/>
              </w:rPr>
              <w:t>.</w:t>
            </w:r>
          </w:p>
          <w:p w14:paraId="45BF9A44" w14:textId="0864E2E8" w:rsidR="008F4C4D" w:rsidRDefault="0095204E">
            <w:pPr>
              <w:rPr>
                <w:lang w:eastAsia="zh-CN"/>
              </w:rPr>
            </w:pPr>
            <w:r>
              <w:rPr>
                <w:rFonts w:hint="eastAsia"/>
                <w:lang w:eastAsia="zh-CN"/>
              </w:rPr>
              <w:t>A</w:t>
            </w:r>
            <w:r>
              <w:rPr>
                <w:lang w:eastAsia="zh-CN"/>
              </w:rPr>
              <w:t>fter checking</w:t>
            </w:r>
            <w:r w:rsidR="008F4C4D">
              <w:rPr>
                <w:lang w:eastAsia="zh-CN"/>
              </w:rPr>
              <w:t>,</w:t>
            </w:r>
            <w:r>
              <w:rPr>
                <w:lang w:eastAsia="zh-CN"/>
              </w:rPr>
              <w:t xml:space="preserve"> we understand the concern (from company who </w:t>
            </w:r>
            <w:r>
              <w:rPr>
                <w:rFonts w:hint="eastAsia"/>
                <w:lang w:eastAsia="zh-CN"/>
              </w:rPr>
              <w:t>supports</w:t>
            </w:r>
            <w:r>
              <w:rPr>
                <w:lang w:eastAsia="zh-CN"/>
              </w:rPr>
              <w:t xml:space="preserve"> coupling) is that, </w:t>
            </w:r>
            <w:r w:rsidR="008F4C4D">
              <w:rPr>
                <w:lang w:eastAsia="zh-CN"/>
              </w:rPr>
              <w:t>without L1-RSRP measurement, the LTM switching delay in FR2 will be slightly larger, so the benefit of LTM will not be significant. I</w:t>
            </w:r>
            <w:r>
              <w:rPr>
                <w:rFonts w:hint="eastAsia"/>
                <w:lang w:eastAsia="zh-CN"/>
              </w:rPr>
              <w:t>n</w:t>
            </w:r>
            <w:r>
              <w:rPr>
                <w:lang w:eastAsia="zh-CN"/>
              </w:rPr>
              <w:t xml:space="preserve"> </w:t>
            </w:r>
            <w:r w:rsidR="00AF2CE2">
              <w:rPr>
                <w:lang w:eastAsia="zh-CN"/>
              </w:rPr>
              <w:t xml:space="preserve">the </w:t>
            </w:r>
            <w:r w:rsidR="008F4C4D">
              <w:rPr>
                <w:lang w:eastAsia="zh-CN"/>
              </w:rPr>
              <w:t>latest</w:t>
            </w:r>
            <w:r>
              <w:rPr>
                <w:lang w:eastAsia="zh-CN"/>
              </w:rPr>
              <w:t xml:space="preserve"> RAN4 </w:t>
            </w:r>
            <w:r>
              <w:rPr>
                <w:rFonts w:hint="eastAsia"/>
                <w:lang w:eastAsia="zh-CN"/>
              </w:rPr>
              <w:t>spe</w:t>
            </w:r>
            <w:r>
              <w:rPr>
                <w:lang w:eastAsia="zh-CN"/>
              </w:rPr>
              <w:t xml:space="preserve">c, </w:t>
            </w:r>
            <w:r w:rsidR="0082157C">
              <w:rPr>
                <w:lang w:eastAsia="zh-CN"/>
              </w:rPr>
              <w:t xml:space="preserve">for TCI state activation requirement for LTM candidate cells, only “known TCI state” case is </w:t>
            </w:r>
            <w:r w:rsidR="005F07E5">
              <w:rPr>
                <w:lang w:eastAsia="zh-CN"/>
              </w:rPr>
              <w:t>supported</w:t>
            </w:r>
            <w:r w:rsidR="0082157C">
              <w:rPr>
                <w:lang w:eastAsia="zh-CN"/>
              </w:rPr>
              <w:t xml:space="preserve"> in FR2, while the determination of “known TCI state” is associated with L1-RSRP measurements. </w:t>
            </w:r>
          </w:p>
          <w:p w14:paraId="7FAE1A9A" w14:textId="4965C59A" w:rsidR="0095204E" w:rsidRDefault="0082157C">
            <w:pPr>
              <w:rPr>
                <w:lang w:eastAsia="zh-CN"/>
              </w:rPr>
            </w:pPr>
            <w:r>
              <w:rPr>
                <w:lang w:eastAsia="zh-CN"/>
              </w:rPr>
              <w:t xml:space="preserve">However, we also notice that many companies in RAN4 see the </w:t>
            </w:r>
            <w:r w:rsidR="00C770E9">
              <w:rPr>
                <w:lang w:eastAsia="zh-CN"/>
              </w:rPr>
              <w:t>need/</w:t>
            </w:r>
            <w:r>
              <w:rPr>
                <w:lang w:eastAsia="zh-CN"/>
              </w:rPr>
              <w:t>feasibility to not mandate L1-RSRP for FR2 LTM.</w:t>
            </w:r>
          </w:p>
          <w:p w14:paraId="06CEEFA0" w14:textId="77777777" w:rsidR="00C770E9" w:rsidRDefault="00C770E9">
            <w:pPr>
              <w:rPr>
                <w:lang w:eastAsia="zh-CN"/>
              </w:rPr>
            </w:pPr>
          </w:p>
          <w:p w14:paraId="5E7C0085" w14:textId="446B124E" w:rsidR="002F00D7" w:rsidRPr="009C5602" w:rsidRDefault="00C770E9">
            <w:pPr>
              <w:rPr>
                <w:lang w:eastAsia="zh-CN"/>
              </w:rPr>
            </w:pPr>
            <w:r>
              <w:rPr>
                <w:lang w:eastAsia="zh-CN"/>
              </w:rPr>
              <w:t xml:space="preserve">From network perspective, we think the network should be allowed to trigger FR2 LTM based on L3 measurements, even if the LTM switching delay might be slightly larger than L1-RSRP based case, the support of subsequent LTM is still </w:t>
            </w:r>
            <w:r w:rsidR="009D4561">
              <w:rPr>
                <w:lang w:eastAsia="zh-CN"/>
              </w:rPr>
              <w:t xml:space="preserve">promising compared with legacy L3 HO. </w:t>
            </w:r>
          </w:p>
        </w:tc>
      </w:tr>
      <w:tr w:rsidR="0095257F" w14:paraId="25042EE2" w14:textId="77777777" w:rsidTr="00B42E3C">
        <w:tc>
          <w:tcPr>
            <w:tcW w:w="1555" w:type="dxa"/>
          </w:tcPr>
          <w:p w14:paraId="1D51A123" w14:textId="43CF6CA9" w:rsidR="0095257F" w:rsidRDefault="0095257F" w:rsidP="0095257F">
            <w:pPr>
              <w:rPr>
                <w:lang w:eastAsia="zh-CN"/>
              </w:rPr>
            </w:pPr>
            <w:r>
              <w:t>Huawei, HiSilicon</w:t>
            </w:r>
          </w:p>
        </w:tc>
        <w:tc>
          <w:tcPr>
            <w:tcW w:w="992" w:type="dxa"/>
          </w:tcPr>
          <w:p w14:paraId="5F9F77BB" w14:textId="07885F32" w:rsidR="0095257F" w:rsidRPr="0095257F" w:rsidRDefault="0095257F" w:rsidP="0095257F">
            <w:pPr>
              <w:rPr>
                <w:lang w:eastAsia="zh-CN"/>
              </w:rPr>
            </w:pPr>
            <w:r w:rsidRPr="0095257F">
              <w:t>Yes</w:t>
            </w:r>
          </w:p>
        </w:tc>
        <w:tc>
          <w:tcPr>
            <w:tcW w:w="6469" w:type="dxa"/>
          </w:tcPr>
          <w:p w14:paraId="15B8C5CD" w14:textId="77777777" w:rsidR="0095257F" w:rsidRPr="0095257F" w:rsidRDefault="0095257F" w:rsidP="0095257F">
            <w:r w:rsidRPr="0095257F">
              <w:t>However, the signalling for FR2 can be exactly the same like the signalling for FR1. It should only be captured that:</w:t>
            </w:r>
          </w:p>
          <w:p w14:paraId="6C890BA2" w14:textId="77777777" w:rsidR="0095257F" w:rsidRPr="0095257F" w:rsidRDefault="0095257F" w:rsidP="0095257F">
            <w:r w:rsidRPr="0095257F">
              <w:t>- in 38.306: the UE that indicates supports for LTM for some FR2 BC/source/target band (granularity to be defined) shall indicate support for some L1 neighbour cell intra- or inter-frequency measurements applicable for some or all (choice to be made) target cells of that FR2 BC/source/target band</w:t>
            </w:r>
          </w:p>
          <w:p w14:paraId="03C12DBC" w14:textId="60902E9A" w:rsidR="0095257F" w:rsidRPr="0095257F" w:rsidRDefault="0095257F" w:rsidP="0095257F">
            <w:pPr>
              <w:rPr>
                <w:lang w:eastAsia="zh-CN"/>
              </w:rPr>
            </w:pPr>
            <w:r w:rsidRPr="0095257F">
              <w:t>- in 38.331, the network does not configure FR2 target cells without L1 measurements of them</w:t>
            </w:r>
          </w:p>
        </w:tc>
      </w:tr>
      <w:tr w:rsidR="0034505D" w:rsidRPr="009C5602" w14:paraId="48E178D0" w14:textId="77777777" w:rsidTr="001B6444">
        <w:tc>
          <w:tcPr>
            <w:tcW w:w="1555" w:type="dxa"/>
          </w:tcPr>
          <w:p w14:paraId="48BD4EEF" w14:textId="77777777" w:rsidR="0034505D" w:rsidRDefault="0034505D" w:rsidP="001B6444">
            <w:r>
              <w:t>Samsung</w:t>
            </w:r>
          </w:p>
        </w:tc>
        <w:tc>
          <w:tcPr>
            <w:tcW w:w="992" w:type="dxa"/>
          </w:tcPr>
          <w:p w14:paraId="218A090F" w14:textId="77777777" w:rsidR="0034505D" w:rsidRDefault="0034505D" w:rsidP="001B6444">
            <w:r>
              <w:t>Yes</w:t>
            </w:r>
          </w:p>
        </w:tc>
        <w:tc>
          <w:tcPr>
            <w:tcW w:w="6469" w:type="dxa"/>
          </w:tcPr>
          <w:p w14:paraId="478A3CF2" w14:textId="77777777" w:rsidR="0034505D" w:rsidRDefault="0034505D" w:rsidP="001B6444">
            <w:r>
              <w:t xml:space="preserve">If we recall how RAN2 conclusion was made, it would be based on the comment that decoupling was concluded in RAN4. Therefore, it would be natural to follow RAN4 agreement. </w:t>
            </w:r>
          </w:p>
          <w:p w14:paraId="1D50E81B" w14:textId="77777777" w:rsidR="0034505D" w:rsidRDefault="0034505D" w:rsidP="001B6444"/>
          <w:p w14:paraId="43E525A1" w14:textId="77777777" w:rsidR="0034505D" w:rsidRPr="009C5602" w:rsidRDefault="0034505D" w:rsidP="001B6444"/>
        </w:tc>
      </w:tr>
    </w:tbl>
    <w:p w14:paraId="5536F689" w14:textId="77777777" w:rsidR="00B06B70" w:rsidRDefault="00B06B70"/>
    <w:p w14:paraId="6A851E36" w14:textId="3CB0362D" w:rsidR="004C266B" w:rsidRDefault="004B742D" w:rsidP="004B742D">
      <w:pPr>
        <w:pStyle w:val="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ab"/>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lastRenderedPageBreak/>
              <w:t>Conclusion:</w:t>
            </w:r>
            <w:r>
              <w:rPr>
                <w:rFonts w:ascii="Calibri" w:hAnsi="Calibri" w:cs="Calibri"/>
              </w:rPr>
              <w:t xml:space="preserve"> There is no consensus in RAN1 in regards to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ab"/>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ab"/>
        <w:tblW w:w="0" w:type="auto"/>
        <w:tblLook w:val="04A0" w:firstRow="1" w:lastRow="0" w:firstColumn="1" w:lastColumn="0" w:noHBand="0" w:noVBand="1"/>
      </w:tblPr>
      <w:tblGrid>
        <w:gridCol w:w="1555"/>
        <w:gridCol w:w="992"/>
        <w:gridCol w:w="6469"/>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13CC4834" w:rsidR="00E21FA7" w:rsidRDefault="00C04EB2" w:rsidP="003D5EAB">
            <w:pPr>
              <w:rPr>
                <w:lang w:eastAsia="zh-CN"/>
              </w:rPr>
            </w:pPr>
            <w:r>
              <w:rPr>
                <w:rFonts w:hint="eastAsia"/>
                <w:lang w:eastAsia="zh-CN"/>
              </w:rPr>
              <w:t>Z</w:t>
            </w:r>
            <w:r>
              <w:rPr>
                <w:lang w:eastAsia="zh-CN"/>
              </w:rPr>
              <w:t>TE</w:t>
            </w:r>
          </w:p>
        </w:tc>
        <w:tc>
          <w:tcPr>
            <w:tcW w:w="992" w:type="dxa"/>
          </w:tcPr>
          <w:p w14:paraId="5096D3F3" w14:textId="46B38000" w:rsidR="00E21FA7" w:rsidRDefault="00C04EB2" w:rsidP="003D5EAB">
            <w:pPr>
              <w:rPr>
                <w:lang w:eastAsia="zh-CN"/>
              </w:rPr>
            </w:pPr>
            <w:r>
              <w:rPr>
                <w:rFonts w:hint="eastAsia"/>
                <w:lang w:eastAsia="zh-CN"/>
              </w:rPr>
              <w:t>Y</w:t>
            </w:r>
            <w:r>
              <w:rPr>
                <w:lang w:eastAsia="zh-CN"/>
              </w:rPr>
              <w:t>es</w:t>
            </w:r>
          </w:p>
        </w:tc>
        <w:tc>
          <w:tcPr>
            <w:tcW w:w="6469" w:type="dxa"/>
          </w:tcPr>
          <w:p w14:paraId="454DF6A8" w14:textId="48645208" w:rsidR="00E21FA7" w:rsidRPr="00EC42FF" w:rsidRDefault="001F34F9" w:rsidP="003D5EAB">
            <w:pPr>
              <w:rPr>
                <w:lang w:eastAsia="zh-CN"/>
              </w:rPr>
            </w:pPr>
            <w:r>
              <w:rPr>
                <w:rFonts w:hint="eastAsia"/>
                <w:lang w:eastAsia="zh-CN"/>
              </w:rPr>
              <w:t>F</w:t>
            </w:r>
            <w:r>
              <w:rPr>
                <w:lang w:eastAsia="zh-CN"/>
              </w:rPr>
              <w:t>or Option2/3, our concern is that the UE will repor</w:t>
            </w:r>
            <w:r w:rsidR="00215308">
              <w:rPr>
                <w:lang w:eastAsia="zh-CN"/>
              </w:rPr>
              <w:t>t many “BC” that not applicable for CA/DC and further increas</w:t>
            </w:r>
            <w:r w:rsidR="00AF2CE2">
              <w:rPr>
                <w:lang w:eastAsia="zh-CN"/>
              </w:rPr>
              <w:t>ing</w:t>
            </w:r>
            <w:r w:rsidR="00215308">
              <w:rPr>
                <w:lang w:eastAsia="zh-CN"/>
              </w:rPr>
              <w:t xml:space="preserve"> the signalling </w:t>
            </w:r>
            <w:r w:rsidR="00AF2CE2">
              <w:rPr>
                <w:lang w:eastAsia="zh-CN"/>
              </w:rPr>
              <w:t>overhead</w:t>
            </w:r>
            <w:r w:rsidR="00215308">
              <w:rPr>
                <w:lang w:eastAsia="zh-CN"/>
              </w:rPr>
              <w:t xml:space="preserve">. </w:t>
            </w:r>
          </w:p>
        </w:tc>
      </w:tr>
      <w:tr w:rsidR="0095257F" w14:paraId="4A336C2E" w14:textId="77777777" w:rsidTr="003D5EAB">
        <w:tc>
          <w:tcPr>
            <w:tcW w:w="1555" w:type="dxa"/>
          </w:tcPr>
          <w:p w14:paraId="2EB1E57C" w14:textId="5CF63C95" w:rsidR="0095257F" w:rsidRPr="0095257F" w:rsidRDefault="0095257F" w:rsidP="0095257F">
            <w:pPr>
              <w:rPr>
                <w:lang w:eastAsia="zh-CN"/>
              </w:rPr>
            </w:pPr>
            <w:r w:rsidRPr="0095257F">
              <w:t>Huawei, HiSilicon</w:t>
            </w:r>
          </w:p>
        </w:tc>
        <w:tc>
          <w:tcPr>
            <w:tcW w:w="992" w:type="dxa"/>
          </w:tcPr>
          <w:p w14:paraId="79BD8535" w14:textId="6D7F0D72" w:rsidR="0095257F" w:rsidRPr="0095257F" w:rsidRDefault="0095257F" w:rsidP="0095257F">
            <w:pPr>
              <w:rPr>
                <w:lang w:eastAsia="zh-CN"/>
              </w:rPr>
            </w:pPr>
            <w:r w:rsidRPr="0095257F">
              <w:t>No</w:t>
            </w:r>
          </w:p>
        </w:tc>
        <w:tc>
          <w:tcPr>
            <w:tcW w:w="6469" w:type="dxa"/>
          </w:tcPr>
          <w:p w14:paraId="3E33CF24" w14:textId="77777777" w:rsidR="0095257F" w:rsidRPr="0095257F" w:rsidRDefault="0095257F" w:rsidP="0095257F">
            <w:r w:rsidRPr="0095257F">
              <w:t>Such design would imply that the UE that indicates support of L1 inter-frequency measurements, while having serving cells in a BC, can do L1 inter-frequency measurements of cells in any band.</w:t>
            </w:r>
          </w:p>
          <w:p w14:paraId="649E7450" w14:textId="77777777" w:rsidR="0095257F" w:rsidRPr="0095257F" w:rsidRDefault="0095257F" w:rsidP="0095257F"/>
          <w:p w14:paraId="2DE111E8" w14:textId="77777777" w:rsidR="0095257F" w:rsidRPr="0095257F" w:rsidRDefault="0095257F" w:rsidP="0095257F">
            <w:r w:rsidRPr="0095257F">
              <w:t xml:space="preserve">This means that there is no way to leverage UE CA capabilities for L1 inter-frequency measurements e.g., if the UE supports BC1 = (band X, band Y, band Z), when the UE has serving cells only in band X and band Y, the UE can efficiently measure cells in band Y, but with this signalling, the UE cannot signal that it can only do L1 inter-frequency measurements in bands X, Y and Z but not in other supported bands. </w:t>
            </w:r>
          </w:p>
          <w:p w14:paraId="2E78B9E3" w14:textId="77777777" w:rsidR="0095257F" w:rsidRPr="0095257F" w:rsidRDefault="0095257F" w:rsidP="0095257F"/>
          <w:p w14:paraId="688013AD" w14:textId="77777777" w:rsidR="0095257F" w:rsidRPr="0095257F" w:rsidRDefault="0095257F" w:rsidP="0095257F">
            <w:r w:rsidRPr="0095257F">
              <w:t xml:space="preserve">We prefer option 2, but as a compromise, the UE that indicates support for L1 inter-frequency measurements (RAN1 45-1a) in a BC could also indicate whether it can perform such measurements only </w:t>
            </w:r>
            <w:r w:rsidRPr="0095257F">
              <w:lastRenderedPageBreak/>
              <w:t>for candidate cells in bands of that BC or for candidate cells in any supported band.</w:t>
            </w:r>
          </w:p>
          <w:p w14:paraId="147FC85D" w14:textId="77777777" w:rsidR="0095257F" w:rsidRPr="0095257F" w:rsidRDefault="0095257F" w:rsidP="0095257F"/>
          <w:p w14:paraId="05365C93" w14:textId="77777777" w:rsidR="0095257F" w:rsidRPr="0095257F" w:rsidRDefault="0095257F" w:rsidP="0095257F">
            <w:r w:rsidRPr="0095257F">
              <w:t>If the UE says "in any supported band," this is like option 1. If the UE says "only in bands of that BC", the network can only configure L1 measurements for candidate cell in a band of that BC, and the network can check the UE capability for L1 inter-frequency measurement in all BCs that are a superset of the serving BC.</w:t>
            </w:r>
          </w:p>
          <w:p w14:paraId="118A1D24" w14:textId="77777777" w:rsidR="0095257F" w:rsidRPr="0095257F" w:rsidRDefault="0095257F" w:rsidP="0095257F"/>
          <w:p w14:paraId="06F20BB7" w14:textId="4715AADC" w:rsidR="0095257F" w:rsidRPr="0095257F" w:rsidRDefault="0095257F" w:rsidP="0095257F">
            <w:r w:rsidRPr="0095257F">
              <w:t>So this leaves the flexibility to the UE to select option 1 or option 2 and let the network know.</w:t>
            </w:r>
          </w:p>
          <w:p w14:paraId="76AC472C" w14:textId="77777777" w:rsidR="0095257F" w:rsidRPr="0095257F" w:rsidRDefault="0095257F" w:rsidP="0095257F">
            <w:pPr>
              <w:rPr>
                <w:lang w:eastAsia="zh-CN"/>
              </w:rPr>
            </w:pPr>
          </w:p>
        </w:tc>
      </w:tr>
      <w:tr w:rsidR="0034505D" w:rsidRPr="00EC42FF" w14:paraId="4A5C55AC" w14:textId="77777777" w:rsidTr="001B6444">
        <w:tc>
          <w:tcPr>
            <w:tcW w:w="1555" w:type="dxa"/>
          </w:tcPr>
          <w:p w14:paraId="2CA73BA6" w14:textId="77777777" w:rsidR="0034505D" w:rsidRDefault="0034505D" w:rsidP="001B6444">
            <w:r>
              <w:lastRenderedPageBreak/>
              <w:t>Samsung</w:t>
            </w:r>
          </w:p>
        </w:tc>
        <w:tc>
          <w:tcPr>
            <w:tcW w:w="992" w:type="dxa"/>
          </w:tcPr>
          <w:p w14:paraId="26A80747" w14:textId="77777777" w:rsidR="0034505D" w:rsidRDefault="0034505D" w:rsidP="001B6444">
            <w:r>
              <w:t>Yes for intra, FFS for inter</w:t>
            </w:r>
          </w:p>
        </w:tc>
        <w:tc>
          <w:tcPr>
            <w:tcW w:w="6469" w:type="dxa"/>
          </w:tcPr>
          <w:p w14:paraId="172BFC92" w14:textId="77777777" w:rsidR="0034505D" w:rsidRDefault="0034505D" w:rsidP="001B6444">
            <w:r>
              <w:t>At least for intra-frequency, option 1 seems sufficient given that a similar UE capability for Inter-BM (</w:t>
            </w:r>
            <w:r w:rsidRPr="00D57E59">
              <w:t>unifiedJointTCI-mTRP-InterCell-BM-r17</w:t>
            </w:r>
            <w:r>
              <w:t xml:space="preserve">) is per band (even more coarse granularity). </w:t>
            </w:r>
          </w:p>
          <w:p w14:paraId="0D853559" w14:textId="73EA5CDB" w:rsidR="0034505D" w:rsidRPr="00EC42FF" w:rsidRDefault="0034505D" w:rsidP="0034505D">
            <w:r>
              <w:t xml:space="preserve">For inter-frequency case, further information might be needed but without further information from RAN1/RAN4, it would be difficult to come up with </w:t>
            </w:r>
            <w:r w:rsidRPr="0034505D">
              <w:t>additional signalling in RAN2 We prefer to wait for RAN1 input.</w:t>
            </w:r>
            <w:r>
              <w:t xml:space="preserve"> </w:t>
            </w:r>
          </w:p>
        </w:tc>
      </w:tr>
    </w:tbl>
    <w:p w14:paraId="1E550098" w14:textId="77777777" w:rsidR="00E21FA7" w:rsidRDefault="00E21FA7" w:rsidP="00E21FA7"/>
    <w:p w14:paraId="606AD420" w14:textId="05AB8658" w:rsidR="00291158" w:rsidRDefault="00327DEF" w:rsidP="00327DEF">
      <w:pPr>
        <w:pStyle w:val="2"/>
      </w:pPr>
      <w:r>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SCG) </w:t>
      </w:r>
      <w:r>
        <w:t xml:space="preserve"> per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r w:rsidR="007539AD">
        <w:t xml:space="preserve">  Define LTM capabilities (for MCG and SCG)  per serving cell BC.</w:t>
      </w:r>
    </w:p>
    <w:p w14:paraId="30966A5A" w14:textId="76CB3D30" w:rsidR="00580EAC" w:rsidRDefault="007539AD" w:rsidP="004B742D">
      <w:pPr>
        <w:rPr>
          <w:ins w:id="2" w:author="ZTE-LiuJing" w:date="2024-07-29T09:48:00Z"/>
        </w:rPr>
      </w:pPr>
      <w:r>
        <w:t xml:space="preserve">Option 4) Option 2 or 3 plus option 1 </w:t>
      </w:r>
      <w:r w:rsidR="008273AB">
        <w:t xml:space="preserve"> (e.g., have an additional intra and inter-frequency capability bit that will be applicable intra-FR1, FR2 etc. )</w:t>
      </w:r>
    </w:p>
    <w:p w14:paraId="6DF758C4" w14:textId="1E43A023" w:rsidR="007251A9" w:rsidRDefault="007251A9" w:rsidP="004B742D">
      <w:pPr>
        <w:rPr>
          <w:lang w:eastAsia="zh-CN"/>
        </w:rPr>
      </w:pPr>
      <w:ins w:id="3" w:author="ZTE-LiuJing" w:date="2024-07-29T09:48:00Z">
        <w:r>
          <w:rPr>
            <w:rFonts w:hint="eastAsia"/>
            <w:lang w:eastAsia="zh-CN"/>
          </w:rPr>
          <w:t>O</w:t>
        </w:r>
        <w:r>
          <w:rPr>
            <w:lang w:eastAsia="zh-CN"/>
          </w:rPr>
          <w:t xml:space="preserve">ption 5) Option 2 plus </w:t>
        </w:r>
      </w:ins>
      <w:ins w:id="4" w:author="ZTE-LiuJing" w:date="2024-07-29T09:49:00Z">
        <w:r>
          <w:rPr>
            <w:lang w:eastAsia="zh-CN"/>
          </w:rPr>
          <w:t xml:space="preserve">additional </w:t>
        </w:r>
      </w:ins>
      <w:ins w:id="5" w:author="ZTE-LiuJing" w:date="2024-07-29T09:48:00Z">
        <w:r>
          <w:rPr>
            <w:lang w:eastAsia="zh-CN"/>
          </w:rPr>
          <w:t>per UE capabilit</w:t>
        </w:r>
      </w:ins>
      <w:ins w:id="6" w:author="ZTE-LiuJing" w:date="2024-07-29T09:49:00Z">
        <w:r>
          <w:rPr>
            <w:lang w:eastAsia="zh-CN"/>
          </w:rPr>
          <w:t>ies</w:t>
        </w:r>
      </w:ins>
      <w:ins w:id="7" w:author="ZTE-LiuJing" w:date="2024-07-29T09:48:00Z">
        <w:r>
          <w:rPr>
            <w:lang w:eastAsia="zh-CN"/>
          </w:rPr>
          <w:t xml:space="preserve"> to indicate the support of inter-freq, </w:t>
        </w:r>
      </w:ins>
      <w:ins w:id="8" w:author="ZTE-LiuJing" w:date="2024-07-29T10:02:00Z">
        <w:r w:rsidR="004A78AE">
          <w:rPr>
            <w:lang w:eastAsia="zh-CN"/>
          </w:rPr>
          <w:t>FDD-TDD</w:t>
        </w:r>
      </w:ins>
      <w:ins w:id="9" w:author="ZTE-LiuJing" w:date="2024-07-29T09:49:00Z">
        <w:r>
          <w:rPr>
            <w:lang w:eastAsia="zh-CN"/>
          </w:rPr>
          <w:t xml:space="preserve">, </w:t>
        </w:r>
      </w:ins>
      <w:ins w:id="10" w:author="ZTE-LiuJing" w:date="2024-07-29T10:02:00Z">
        <w:r w:rsidR="004A78AE">
          <w:rPr>
            <w:lang w:eastAsia="zh-CN"/>
          </w:rPr>
          <w:t>FR1-FR2</w:t>
        </w:r>
      </w:ins>
      <w:ins w:id="11" w:author="ZTE-LiuJing" w:date="2024-07-29T09:49:00Z">
        <w:r>
          <w:rPr>
            <w:lang w:eastAsia="zh-CN"/>
          </w:rPr>
          <w:t xml:space="preserve"> scenarios. </w:t>
        </w:r>
      </w:ins>
      <w:ins w:id="12" w:author="ZTE-LiuJing" w:date="2024-07-29T09:48:00Z">
        <w:r>
          <w:rPr>
            <w:lang w:eastAsia="zh-CN"/>
          </w:rPr>
          <w:t xml:space="preserve"> </w:t>
        </w:r>
      </w:ins>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ab"/>
        <w:tblW w:w="0" w:type="auto"/>
        <w:tblLook w:val="04A0" w:firstRow="1" w:lastRow="0" w:firstColumn="1" w:lastColumn="0" w:noHBand="0" w:noVBand="1"/>
      </w:tblPr>
      <w:tblGrid>
        <w:gridCol w:w="1538"/>
        <w:gridCol w:w="1166"/>
        <w:gridCol w:w="6312"/>
      </w:tblGrid>
      <w:tr w:rsidR="007539AD" w14:paraId="1B2225AB" w14:textId="77777777" w:rsidTr="0095257F">
        <w:tc>
          <w:tcPr>
            <w:tcW w:w="1538" w:type="dxa"/>
            <w:shd w:val="clear" w:color="auto" w:fill="ADADAD" w:themeFill="background2" w:themeFillShade="BF"/>
          </w:tcPr>
          <w:p w14:paraId="4FFECF31" w14:textId="77777777" w:rsidR="007539AD" w:rsidRDefault="007539AD" w:rsidP="003D5EAB">
            <w:pPr>
              <w:jc w:val="center"/>
            </w:pPr>
            <w:r>
              <w:t>Company</w:t>
            </w:r>
          </w:p>
        </w:tc>
        <w:tc>
          <w:tcPr>
            <w:tcW w:w="1166"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312"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95257F">
        <w:tc>
          <w:tcPr>
            <w:tcW w:w="1538"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1166"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312" w:type="dxa"/>
          </w:tcPr>
          <w:p w14:paraId="6C1BD11F" w14:textId="79B5E023" w:rsidR="007539AD" w:rsidRDefault="00EA6B97" w:rsidP="00EA6B97">
            <w:pPr>
              <w:rPr>
                <w:lang w:eastAsia="zh-CN"/>
              </w:rPr>
            </w:pPr>
            <w:r>
              <w:rPr>
                <w:lang w:eastAsia="zh-CN"/>
              </w:rPr>
              <w:t xml:space="preserve">The current per FR capabilities are implemented per band, so legacy design (option2) can be reused. Meanwhile, the inter/intra-frequency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95257F">
        <w:tc>
          <w:tcPr>
            <w:tcW w:w="1538" w:type="dxa"/>
          </w:tcPr>
          <w:p w14:paraId="6815BD64" w14:textId="074224FF" w:rsidR="007539AD" w:rsidRDefault="00215308" w:rsidP="003D5EAB">
            <w:pPr>
              <w:rPr>
                <w:lang w:eastAsia="zh-CN"/>
              </w:rPr>
            </w:pPr>
            <w:r>
              <w:rPr>
                <w:rFonts w:hint="eastAsia"/>
                <w:lang w:eastAsia="zh-CN"/>
              </w:rPr>
              <w:t>Z</w:t>
            </w:r>
            <w:r>
              <w:rPr>
                <w:lang w:eastAsia="zh-CN"/>
              </w:rPr>
              <w:t>TE</w:t>
            </w:r>
          </w:p>
        </w:tc>
        <w:tc>
          <w:tcPr>
            <w:tcW w:w="1166" w:type="dxa"/>
          </w:tcPr>
          <w:p w14:paraId="250F91AE" w14:textId="48A27110" w:rsidR="007539AD" w:rsidRDefault="007251A9" w:rsidP="003D5EAB">
            <w:pPr>
              <w:rPr>
                <w:lang w:eastAsia="zh-CN"/>
              </w:rPr>
            </w:pPr>
            <w:r>
              <w:rPr>
                <w:lang w:eastAsia="zh-CN"/>
              </w:rPr>
              <w:t>Option 5</w:t>
            </w:r>
          </w:p>
        </w:tc>
        <w:tc>
          <w:tcPr>
            <w:tcW w:w="6312" w:type="dxa"/>
          </w:tcPr>
          <w:p w14:paraId="7B72754E" w14:textId="3C12DC38" w:rsidR="007539AD" w:rsidRDefault="007251A9" w:rsidP="003D5EAB">
            <w:pPr>
              <w:rPr>
                <w:lang w:eastAsia="zh-CN"/>
              </w:rPr>
            </w:pPr>
            <w:r>
              <w:rPr>
                <w:rFonts w:hint="eastAsia"/>
                <w:lang w:eastAsia="zh-CN"/>
              </w:rPr>
              <w:t>W</w:t>
            </w:r>
            <w:r>
              <w:rPr>
                <w:lang w:eastAsia="zh-CN"/>
              </w:rPr>
              <w:t xml:space="preserve">e have added Option 5). </w:t>
            </w:r>
          </w:p>
          <w:p w14:paraId="54B4D5AC" w14:textId="1808E048" w:rsidR="007251A9" w:rsidRDefault="007251A9" w:rsidP="003D5EAB">
            <w:pPr>
              <w:rPr>
                <w:lang w:eastAsia="zh-CN"/>
              </w:rPr>
            </w:pPr>
            <w:r>
              <w:rPr>
                <w:rFonts w:hint="eastAsia"/>
                <w:lang w:eastAsia="zh-CN"/>
              </w:rPr>
              <w:lastRenderedPageBreak/>
              <w:t>O</w:t>
            </w:r>
            <w:r>
              <w:rPr>
                <w:lang w:eastAsia="zh-CN"/>
              </w:rPr>
              <w:t xml:space="preserve">ption 2) is </w:t>
            </w:r>
            <w:r w:rsidR="004A78AE">
              <w:rPr>
                <w:lang w:eastAsia="zh-CN"/>
              </w:rPr>
              <w:t>the</w:t>
            </w:r>
            <w:r>
              <w:rPr>
                <w:lang w:eastAsia="zh-CN"/>
              </w:rPr>
              <w:t xml:space="preserve"> </w:t>
            </w:r>
            <w:r w:rsidR="004A78AE">
              <w:rPr>
                <w:lang w:eastAsia="zh-CN"/>
              </w:rPr>
              <w:t>basis</w:t>
            </w:r>
            <w:r>
              <w:rPr>
                <w:lang w:eastAsia="zh-CN"/>
              </w:rPr>
              <w:t xml:space="preserve">, but purely Option 2 capability value only indicate the support of intra-freq LTM. </w:t>
            </w:r>
          </w:p>
          <w:p w14:paraId="537E649B" w14:textId="45F9CB14" w:rsidR="007251A9" w:rsidRDefault="00A11DAA" w:rsidP="003D5EAB">
            <w:pPr>
              <w:rPr>
                <w:lang w:eastAsia="zh-CN"/>
              </w:rPr>
            </w:pPr>
            <w:r>
              <w:rPr>
                <w:lang w:eastAsia="zh-CN"/>
              </w:rPr>
              <w:t>For inter-freq,</w:t>
            </w:r>
            <w:r w:rsidR="007251A9">
              <w:rPr>
                <w:lang w:eastAsia="zh-CN"/>
              </w:rPr>
              <w:t xml:space="preserve"> we can introduce below additional per UE capabilities:</w:t>
            </w:r>
          </w:p>
          <w:p w14:paraId="1AD07032" w14:textId="7456DF7A" w:rsidR="004A78AE" w:rsidRDefault="007251A9" w:rsidP="004A78AE">
            <w:pPr>
              <w:pStyle w:val="a6"/>
              <w:numPr>
                <w:ilvl w:val="0"/>
                <w:numId w:val="6"/>
              </w:numPr>
              <w:rPr>
                <w:lang w:eastAsia="zh-CN"/>
              </w:rPr>
            </w:pPr>
            <w:r w:rsidRPr="007251A9">
              <w:rPr>
                <w:rFonts w:hint="eastAsia"/>
                <w:i/>
                <w:lang w:eastAsia="zh-CN"/>
              </w:rPr>
              <w:t>l</w:t>
            </w:r>
            <w:r w:rsidRPr="007251A9">
              <w:rPr>
                <w:i/>
                <w:lang w:eastAsia="zh-CN"/>
              </w:rPr>
              <w:t>tmInterF</w:t>
            </w:r>
            <w:r>
              <w:rPr>
                <w:lang w:eastAsia="zh-CN"/>
              </w:rPr>
              <w:t xml:space="preserve">: If reported, the UE supports inter-freq LTM on the bands where the UE indicates the support </w:t>
            </w:r>
            <w:r w:rsidR="004A78AE">
              <w:rPr>
                <w:lang w:eastAsia="zh-CN"/>
              </w:rPr>
              <w:t>of</w:t>
            </w:r>
            <w:r>
              <w:rPr>
                <w:lang w:eastAsia="zh-CN"/>
              </w:rPr>
              <w:t xml:space="preserve"> Option 2</w:t>
            </w:r>
            <w:r w:rsidR="004A78AE">
              <w:rPr>
                <w:lang w:eastAsia="zh-CN"/>
              </w:rPr>
              <w:t xml:space="preserve"> capability</w:t>
            </w:r>
            <w:r>
              <w:rPr>
                <w:lang w:eastAsia="zh-CN"/>
              </w:rPr>
              <w:t xml:space="preserve">. </w:t>
            </w:r>
          </w:p>
          <w:p w14:paraId="0C3B025B" w14:textId="52C6BB05" w:rsidR="007251A9" w:rsidRDefault="007251A9" w:rsidP="007251A9">
            <w:pPr>
              <w:rPr>
                <w:lang w:eastAsia="zh-CN"/>
              </w:rPr>
            </w:pPr>
            <w:r>
              <w:rPr>
                <w:rFonts w:hint="eastAsia"/>
                <w:lang w:eastAsia="zh-CN"/>
              </w:rPr>
              <w:t>I</w:t>
            </w:r>
            <w:r>
              <w:rPr>
                <w:lang w:eastAsia="zh-CN"/>
              </w:rPr>
              <w:t xml:space="preserve">f we want to further differentiate FDD-TDD, FR1-FR2 cases, can further </w:t>
            </w:r>
            <w:r w:rsidR="004A78AE">
              <w:rPr>
                <w:lang w:eastAsia="zh-CN"/>
              </w:rPr>
              <w:t>introduce below per UE capabilities:</w:t>
            </w:r>
          </w:p>
          <w:p w14:paraId="0E367B82" w14:textId="683DB0EE" w:rsidR="007251A9" w:rsidRPr="004A78AE" w:rsidRDefault="004A78AE" w:rsidP="007251A9">
            <w:pPr>
              <w:pStyle w:val="a6"/>
              <w:numPr>
                <w:ilvl w:val="0"/>
                <w:numId w:val="6"/>
              </w:numPr>
              <w:rPr>
                <w:i/>
                <w:lang w:eastAsia="zh-CN"/>
              </w:rPr>
            </w:pPr>
            <w:r w:rsidRPr="004A78AE">
              <w:rPr>
                <w:rFonts w:hint="eastAsia"/>
                <w:i/>
                <w:lang w:eastAsia="zh-CN"/>
              </w:rPr>
              <w:t>l</w:t>
            </w:r>
            <w:r w:rsidRPr="004A78AE">
              <w:rPr>
                <w:i/>
                <w:lang w:eastAsia="zh-CN"/>
              </w:rPr>
              <w:t>tmFDD-TDD</w:t>
            </w:r>
          </w:p>
          <w:p w14:paraId="45DEDAC7" w14:textId="77777777" w:rsidR="00F26366" w:rsidRDefault="004A78AE" w:rsidP="00F26366">
            <w:pPr>
              <w:pStyle w:val="a6"/>
              <w:numPr>
                <w:ilvl w:val="0"/>
                <w:numId w:val="6"/>
              </w:numPr>
              <w:rPr>
                <w:i/>
                <w:lang w:eastAsia="zh-CN"/>
              </w:rPr>
            </w:pPr>
            <w:r w:rsidRPr="004A78AE">
              <w:rPr>
                <w:rFonts w:hint="eastAsia"/>
                <w:i/>
                <w:lang w:eastAsia="zh-CN"/>
              </w:rPr>
              <w:t>l</w:t>
            </w:r>
            <w:r w:rsidRPr="004A78AE">
              <w:rPr>
                <w:i/>
                <w:lang w:eastAsia="zh-CN"/>
              </w:rPr>
              <w:t>tmFR1-FR2</w:t>
            </w:r>
          </w:p>
          <w:p w14:paraId="63E111B5" w14:textId="77777777" w:rsidR="00A11DAA" w:rsidRDefault="00A11DAA" w:rsidP="00F26366">
            <w:pPr>
              <w:rPr>
                <w:lang w:eastAsia="zh-CN"/>
              </w:rPr>
            </w:pPr>
          </w:p>
          <w:p w14:paraId="61547D5A" w14:textId="1AF08719" w:rsidR="00F26366" w:rsidRPr="00F26366" w:rsidRDefault="00F26366" w:rsidP="00F26366">
            <w:pPr>
              <w:rPr>
                <w:lang w:eastAsia="zh-CN"/>
              </w:rPr>
            </w:pPr>
            <w:r>
              <w:rPr>
                <w:lang w:eastAsia="zh-CN"/>
              </w:rPr>
              <w:t xml:space="preserve">If </w:t>
            </w:r>
            <w:r w:rsidRPr="00A11DAA">
              <w:rPr>
                <w:i/>
                <w:lang w:eastAsia="zh-CN"/>
              </w:rPr>
              <w:t>ltmFDD-TDD</w:t>
            </w:r>
            <w:r>
              <w:rPr>
                <w:lang w:eastAsia="zh-CN"/>
              </w:rPr>
              <w:t xml:space="preserve">, </w:t>
            </w:r>
            <w:r w:rsidRPr="00A11DAA">
              <w:rPr>
                <w:i/>
                <w:lang w:eastAsia="zh-CN"/>
              </w:rPr>
              <w:t>ltmFR1-FR2</w:t>
            </w:r>
            <w:r>
              <w:rPr>
                <w:lang w:eastAsia="zh-CN"/>
              </w:rPr>
              <w:t xml:space="preserve"> are introduced, then </w:t>
            </w:r>
            <w:r w:rsidRPr="00A11DAA">
              <w:rPr>
                <w:i/>
                <w:lang w:eastAsia="zh-CN"/>
              </w:rPr>
              <w:t>ltmInterF</w:t>
            </w:r>
            <w:r>
              <w:rPr>
                <w:lang w:eastAsia="zh-CN"/>
              </w:rPr>
              <w:t xml:space="preserve"> only indicates the support of inter-freq LTM on the bands of the same xDD/FRx.</w:t>
            </w:r>
          </w:p>
        </w:tc>
      </w:tr>
      <w:tr w:rsidR="0095257F" w14:paraId="349A07F5" w14:textId="77777777" w:rsidTr="0095257F">
        <w:tc>
          <w:tcPr>
            <w:tcW w:w="1538" w:type="dxa"/>
          </w:tcPr>
          <w:p w14:paraId="7E50489D" w14:textId="4804CA54" w:rsidR="0095257F" w:rsidRPr="0095257F" w:rsidRDefault="0095257F" w:rsidP="0095257F">
            <w:r w:rsidRPr="0095257F">
              <w:lastRenderedPageBreak/>
              <w:t>Huawei</w:t>
            </w:r>
          </w:p>
        </w:tc>
        <w:tc>
          <w:tcPr>
            <w:tcW w:w="1166" w:type="dxa"/>
          </w:tcPr>
          <w:p w14:paraId="68FEB7ED" w14:textId="7AD2D712" w:rsidR="0095257F" w:rsidRPr="0095257F" w:rsidRDefault="0095257F" w:rsidP="0095257F">
            <w:r w:rsidRPr="0095257F">
              <w:t>Option 3+4</w:t>
            </w:r>
          </w:p>
        </w:tc>
        <w:tc>
          <w:tcPr>
            <w:tcW w:w="6312" w:type="dxa"/>
          </w:tcPr>
          <w:p w14:paraId="0EE2F9E9" w14:textId="0591D696" w:rsidR="0095257F" w:rsidRPr="0095257F" w:rsidRDefault="0095257F" w:rsidP="0095257F">
            <w:r w:rsidRPr="0095257F">
              <w:t>As L1 inter-frequency measurement of candidates is per BC, it seems clearer to have the capabilities per BC as well (option 3).</w:t>
            </w:r>
          </w:p>
        </w:tc>
      </w:tr>
      <w:tr w:rsidR="0034505D" w14:paraId="7268EFA1" w14:textId="77777777" w:rsidTr="0034505D">
        <w:tc>
          <w:tcPr>
            <w:tcW w:w="1538" w:type="dxa"/>
          </w:tcPr>
          <w:p w14:paraId="74E01F92" w14:textId="77777777" w:rsidR="0034505D" w:rsidRDefault="0034505D" w:rsidP="001B6444">
            <w:r>
              <w:t>Samsung</w:t>
            </w:r>
          </w:p>
        </w:tc>
        <w:tc>
          <w:tcPr>
            <w:tcW w:w="1166" w:type="dxa"/>
          </w:tcPr>
          <w:p w14:paraId="552810E9" w14:textId="77777777" w:rsidR="0034505D" w:rsidRDefault="0034505D" w:rsidP="001B6444">
            <w:r>
              <w:t xml:space="preserve">Option 2 + 4 </w:t>
            </w:r>
          </w:p>
        </w:tc>
        <w:tc>
          <w:tcPr>
            <w:tcW w:w="6312" w:type="dxa"/>
          </w:tcPr>
          <w:p w14:paraId="7D1D91A2" w14:textId="77777777" w:rsidR="0034505D" w:rsidRDefault="0034505D" w:rsidP="001B6444">
            <w:r>
              <w:t xml:space="preserve">It seems reasonable. </w:t>
            </w:r>
          </w:p>
        </w:tc>
      </w:tr>
    </w:tbl>
    <w:p w14:paraId="6C57ADF4" w14:textId="77777777" w:rsidR="007539AD" w:rsidRDefault="007539AD" w:rsidP="007539AD"/>
    <w:p w14:paraId="68D62080" w14:textId="2E0C84EC" w:rsidR="002F4F15" w:rsidRDefault="002F4F15" w:rsidP="002F4F15">
      <w:pPr>
        <w:pStyle w:val="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ab"/>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has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95257F" w14:paraId="37B4EDA2" w14:textId="77777777" w:rsidTr="00E668F3">
        <w:tc>
          <w:tcPr>
            <w:tcW w:w="1980" w:type="dxa"/>
          </w:tcPr>
          <w:p w14:paraId="20D0D363" w14:textId="2A5944DC" w:rsidR="0095257F" w:rsidRPr="0095257F" w:rsidRDefault="0095257F" w:rsidP="0095257F">
            <w:r w:rsidRPr="0095257F">
              <w:t>Huawei, HiSilicon</w:t>
            </w:r>
          </w:p>
        </w:tc>
        <w:tc>
          <w:tcPr>
            <w:tcW w:w="7087" w:type="dxa"/>
          </w:tcPr>
          <w:p w14:paraId="3DB38574" w14:textId="77777777" w:rsidR="0095257F" w:rsidRPr="0095257F" w:rsidRDefault="0095257F" w:rsidP="0095257F">
            <w:pPr>
              <w:rPr>
                <w:lang w:eastAsia="zh-CN"/>
              </w:rPr>
            </w:pPr>
            <w:r w:rsidRPr="0095257F">
              <w:t xml:space="preserve">We are ok to ask RAN1 about the need to differentiate inter/intra for </w:t>
            </w:r>
            <w:r w:rsidRPr="0095257F">
              <w:rPr>
                <w:lang w:eastAsia="zh-CN"/>
              </w:rPr>
              <w:t>45-3a/4a, 45-5/5a/6.</w:t>
            </w:r>
          </w:p>
          <w:p w14:paraId="681CE61E" w14:textId="2B13800E" w:rsidR="0095257F" w:rsidRPr="0095257F" w:rsidRDefault="0095257F" w:rsidP="0095257F">
            <w:r w:rsidRPr="0095257F">
              <w:rPr>
                <w:lang w:eastAsia="zh-CN"/>
              </w:rPr>
              <w:t>We are not sure about the meaning of "</w:t>
            </w:r>
            <w:r w:rsidRPr="0095257F">
              <w:rPr>
                <w:rFonts w:hint="eastAsia"/>
                <w:lang w:eastAsia="zh-CN"/>
              </w:rPr>
              <w:t>I</w:t>
            </w:r>
            <w:r w:rsidRPr="0095257F">
              <w:rPr>
                <w:lang w:eastAsia="zh-CN"/>
              </w:rPr>
              <w:t>f LTM capability does not support inter-frequency, it should be meaningless to support inter-f capabilities in DL/UL sync stage."</w:t>
            </w:r>
          </w:p>
        </w:tc>
      </w:tr>
      <w:tr w:rsidR="0034505D" w14:paraId="39057620" w14:textId="77777777" w:rsidTr="001B6444">
        <w:tc>
          <w:tcPr>
            <w:tcW w:w="1980" w:type="dxa"/>
          </w:tcPr>
          <w:p w14:paraId="2D9608D8" w14:textId="77777777" w:rsidR="0034505D" w:rsidRDefault="0034505D" w:rsidP="001B6444">
            <w:r>
              <w:t>Samsung</w:t>
            </w:r>
          </w:p>
        </w:tc>
        <w:tc>
          <w:tcPr>
            <w:tcW w:w="7087" w:type="dxa"/>
          </w:tcPr>
          <w:p w14:paraId="6FDE1E22" w14:textId="77777777" w:rsidR="0034505D" w:rsidRDefault="0034505D" w:rsidP="001B6444">
            <w:r>
              <w:t xml:space="preserve">We tend to agree with MediaTek’s comment. It is good to clarify with RAN1. </w:t>
            </w:r>
          </w:p>
          <w:p w14:paraId="3736EC1F" w14:textId="77777777" w:rsidR="0034505D" w:rsidRDefault="0034505D" w:rsidP="001B6444"/>
          <w:p w14:paraId="510D3F25" w14:textId="77777777" w:rsidR="0034505D" w:rsidRDefault="0034505D" w:rsidP="001B6444">
            <w:r>
              <w:t xml:space="preserve">In addition, it would be good to clarify pre-requisite relationship. </w:t>
            </w:r>
          </w:p>
          <w:p w14:paraId="043C5F23" w14:textId="77777777" w:rsidR="0034505D" w:rsidRDefault="0034505D" w:rsidP="001B6444">
            <w:r>
              <w:t xml:space="preserve">According to </w:t>
            </w:r>
            <w:r w:rsidRPr="001B6444">
              <w:rPr>
                <w:rFonts w:eastAsia="맑은 고딕"/>
                <w:lang w:eastAsia="ko-KR"/>
              </w:rPr>
              <w:t>the original description on ltm-MCG-r18, ltm-BeamIndicationJointTCI-r18 (45-3) and ltm-BeamIndicationSeparateTCI-r18 (45-4).</w:t>
            </w:r>
          </w:p>
          <w:p w14:paraId="651672D9" w14:textId="54A6C20B" w:rsidR="0034505D" w:rsidRDefault="0034505D" w:rsidP="001B6444">
            <w:r>
              <w:t xml:space="preserve">For example, if we have per band ltm-MCG-r18 but indicate consistently for all FDD-FR1 bands, does it mean that UE supports 45-3 and 45-4 for all FDD-FR1 bands or could we still assume that final capability is based on the support of ltm-MCG-r18 and the support of 45-3/4 for each band? </w:t>
            </w:r>
            <w:bookmarkStart w:id="13" w:name="_GoBack"/>
            <w:bookmarkEnd w:id="13"/>
          </w:p>
          <w:p w14:paraId="2940E106" w14:textId="77777777" w:rsidR="0034505D" w:rsidRDefault="0034505D" w:rsidP="001B6444"/>
        </w:tc>
      </w:tr>
    </w:tbl>
    <w:p w14:paraId="7FAFA3E1" w14:textId="77777777" w:rsidR="00E668F3" w:rsidRDefault="00E668F3" w:rsidP="002F4F15"/>
    <w:p w14:paraId="0181B7A1" w14:textId="6E3FC377" w:rsidR="00511C50" w:rsidRDefault="00511C50" w:rsidP="00511C50">
      <w:pPr>
        <w:pStyle w:val="1"/>
      </w:pPr>
      <w:r>
        <w:t>4 Summary and proposals</w:t>
      </w:r>
    </w:p>
    <w:p w14:paraId="6DE95A67" w14:textId="5D6E38A9" w:rsidR="00511C50" w:rsidRPr="00511C50" w:rsidRDefault="00511C50" w:rsidP="00511C50">
      <w:r>
        <w:t>TBD</w:t>
      </w:r>
    </w:p>
    <w:p w14:paraId="388A6C9F" w14:textId="271E8548" w:rsidR="00837D55" w:rsidRDefault="00511C50" w:rsidP="009D17CF">
      <w:pPr>
        <w:pStyle w:val="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3CDDB" w14:textId="77777777" w:rsidR="00542500" w:rsidRDefault="00542500" w:rsidP="00A31392">
      <w:pPr>
        <w:spacing w:after="0" w:line="240" w:lineRule="auto"/>
      </w:pPr>
      <w:r>
        <w:separator/>
      </w:r>
    </w:p>
  </w:endnote>
  <w:endnote w:type="continuationSeparator" w:id="0">
    <w:p w14:paraId="70068C02" w14:textId="77777777" w:rsidR="00542500" w:rsidRDefault="00542500" w:rsidP="00A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Microsoft YaHei"/>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35453" w14:textId="77777777" w:rsidR="00542500" w:rsidRDefault="00542500" w:rsidP="00A31392">
      <w:pPr>
        <w:spacing w:after="0" w:line="240" w:lineRule="auto"/>
      </w:pPr>
      <w:r>
        <w:separator/>
      </w:r>
    </w:p>
  </w:footnote>
  <w:footnote w:type="continuationSeparator" w:id="0">
    <w:p w14:paraId="068C5BED" w14:textId="77777777" w:rsidR="00542500" w:rsidRDefault="00542500" w:rsidP="00A31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448E"/>
    <w:multiLevelType w:val="hybridMultilevel"/>
    <w:tmpl w:val="A20656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50A"/>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4F9"/>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308"/>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77A"/>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0D7"/>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599"/>
    <w:rsid w:val="00334DA4"/>
    <w:rsid w:val="00334E2C"/>
    <w:rsid w:val="00336239"/>
    <w:rsid w:val="003367FF"/>
    <w:rsid w:val="00340998"/>
    <w:rsid w:val="00340D92"/>
    <w:rsid w:val="003436E2"/>
    <w:rsid w:val="003447D9"/>
    <w:rsid w:val="0034505D"/>
    <w:rsid w:val="0034522E"/>
    <w:rsid w:val="003469E0"/>
    <w:rsid w:val="00351002"/>
    <w:rsid w:val="0035297C"/>
    <w:rsid w:val="0035422F"/>
    <w:rsid w:val="00356420"/>
    <w:rsid w:val="0035643F"/>
    <w:rsid w:val="00356941"/>
    <w:rsid w:val="00357467"/>
    <w:rsid w:val="003601E5"/>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4E85"/>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A78AE"/>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5F2A"/>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500"/>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07E5"/>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1A9"/>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E06C4"/>
    <w:rsid w:val="007E0832"/>
    <w:rsid w:val="007E1B32"/>
    <w:rsid w:val="007E1DEA"/>
    <w:rsid w:val="007E242F"/>
    <w:rsid w:val="007E2494"/>
    <w:rsid w:val="007E416F"/>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157C"/>
    <w:rsid w:val="008224BD"/>
    <w:rsid w:val="00823801"/>
    <w:rsid w:val="008239B7"/>
    <w:rsid w:val="008239E6"/>
    <w:rsid w:val="008272B6"/>
    <w:rsid w:val="008273AB"/>
    <w:rsid w:val="00831FE4"/>
    <w:rsid w:val="00833904"/>
    <w:rsid w:val="00835BCE"/>
    <w:rsid w:val="0083691B"/>
    <w:rsid w:val="00837D12"/>
    <w:rsid w:val="00837D55"/>
    <w:rsid w:val="00840285"/>
    <w:rsid w:val="00841BDA"/>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4C4D"/>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204E"/>
    <w:rsid w:val="0095257F"/>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602"/>
    <w:rsid w:val="009C5833"/>
    <w:rsid w:val="009C7D34"/>
    <w:rsid w:val="009D067A"/>
    <w:rsid w:val="009D1071"/>
    <w:rsid w:val="009D17CF"/>
    <w:rsid w:val="009D2422"/>
    <w:rsid w:val="009D383F"/>
    <w:rsid w:val="009D412A"/>
    <w:rsid w:val="009D4561"/>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1DAA"/>
    <w:rsid w:val="00A12D64"/>
    <w:rsid w:val="00A131E6"/>
    <w:rsid w:val="00A14121"/>
    <w:rsid w:val="00A14BF7"/>
    <w:rsid w:val="00A14C02"/>
    <w:rsid w:val="00A152E8"/>
    <w:rsid w:val="00A15717"/>
    <w:rsid w:val="00A22508"/>
    <w:rsid w:val="00A22771"/>
    <w:rsid w:val="00A23309"/>
    <w:rsid w:val="00A2362C"/>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2CE2"/>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4EB2"/>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0E9"/>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2B41"/>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6366"/>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3A65"/>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8F3"/>
  </w:style>
  <w:style w:type="paragraph" w:styleId="1">
    <w:name w:val="heading 1"/>
    <w:aliases w:val="H1,h1,Heading 1 3GPP,NMP Heading 1,h11,h12,h13,h14,h15,h16,app heading 1,l1,Memo Heading 1,Heading 1_a,heading 1,h17,h111,h121,h131,h141,h151,h161,h18,h112,h122,h132,h142,h152,h162,h19,h113,h123,h133,h143,h153,h163,1. Heading,Alt+1,Alt+11"/>
    <w:basedOn w:val="a"/>
    <w:next w:val="a"/>
    <w:link w:val="1Char"/>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Char"/>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a"/>
    <w:next w:val="a"/>
    <w:link w:val="3Char"/>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5">
    <w:name w:val="heading 5"/>
    <w:aliases w:val="h5,Heading5"/>
    <w:basedOn w:val="a"/>
    <w:next w:val="a"/>
    <w:link w:val="5Char"/>
    <w:unhideWhenUsed/>
    <w:qFormat/>
    <w:rsid w:val="000A1A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0A1A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0A1A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nhideWhenUsed/>
    <w:qFormat/>
    <w:rsid w:val="000A1A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nhideWhenUsed/>
    <w:qFormat/>
    <w:rsid w:val="000A1A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character" w:customStyle="1" w:styleId="1Char">
    <w:name w:val="제목 1 Char"/>
    <w:aliases w:val="H1 Char,h1 Char,Heading 1 3GPP Char,NMP Heading 1 Char,h11 Char,h12 Char,h13 Char,h14 Char,h15 Char,h16 Char,app heading 1 Char,l1 Char,Memo Heading 1 Char,Heading 1_a Char,heading 1 Char,h17 Char,h111 Char,h121 Char,h131 Char,h141 Char"/>
    <w:basedOn w:val="a0"/>
    <w:link w:val="1"/>
    <w:qFormat/>
    <w:rsid w:val="000A1ABA"/>
    <w:rPr>
      <w:rFonts w:asciiTheme="majorHAnsi" w:eastAsiaTheme="majorEastAsia" w:hAnsiTheme="majorHAnsi" w:cstheme="majorBidi"/>
      <w:color w:val="0F4761" w:themeColor="accent1" w:themeShade="BF"/>
      <w:sz w:val="40"/>
      <w:szCs w:val="40"/>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3Char">
    <w:name w:val="제목 3 Char"/>
    <w:aliases w:val="Heading 3 3GPP Char,no break Char,H3 Char,Underrubrik2 Char,h3 Char,Memo Heading 3 Char,hello Char,Titre 3 Car Char,no break Car Char,H3 Car Char,Underrubrik2 Car Char,h3 Car Char,Memo Heading 3 Car Char,hello Car Char,Heading 3 Char Car Char"/>
    <w:basedOn w:val="a0"/>
    <w:link w:val="3"/>
    <w:uiPriority w:val="9"/>
    <w:semiHidden/>
    <w:rsid w:val="000A1ABA"/>
    <w:rPr>
      <w:rFonts w:eastAsiaTheme="majorEastAsia" w:cstheme="majorBidi"/>
      <w:color w:val="0F4761" w:themeColor="accent1" w:themeShade="BF"/>
      <w:sz w:val="28"/>
      <w:szCs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semiHidden/>
    <w:rsid w:val="000A1ABA"/>
    <w:rPr>
      <w:rFonts w:eastAsiaTheme="majorEastAsia" w:cstheme="majorBidi"/>
      <w:i/>
      <w:iCs/>
      <w:color w:val="0F4761" w:themeColor="accent1" w:themeShade="BF"/>
    </w:rPr>
  </w:style>
  <w:style w:type="character" w:customStyle="1" w:styleId="5Char">
    <w:name w:val="제목 5 Char"/>
    <w:aliases w:val="h5 Char,Heading5 Char"/>
    <w:basedOn w:val="a0"/>
    <w:link w:val="5"/>
    <w:uiPriority w:val="9"/>
    <w:semiHidden/>
    <w:rsid w:val="000A1ABA"/>
    <w:rPr>
      <w:rFonts w:eastAsiaTheme="majorEastAsia" w:cstheme="majorBidi"/>
      <w:color w:val="0F4761" w:themeColor="accent1" w:themeShade="BF"/>
    </w:rPr>
  </w:style>
  <w:style w:type="character" w:customStyle="1" w:styleId="6Char">
    <w:name w:val="제목 6 Char"/>
    <w:basedOn w:val="a0"/>
    <w:link w:val="6"/>
    <w:uiPriority w:val="9"/>
    <w:semiHidden/>
    <w:rsid w:val="000A1ABA"/>
    <w:rPr>
      <w:rFonts w:eastAsiaTheme="majorEastAsia" w:cstheme="majorBidi"/>
      <w:i/>
      <w:iCs/>
      <w:color w:val="595959" w:themeColor="text1" w:themeTint="A6"/>
    </w:rPr>
  </w:style>
  <w:style w:type="character" w:customStyle="1" w:styleId="7Char">
    <w:name w:val="제목 7 Char"/>
    <w:basedOn w:val="a0"/>
    <w:link w:val="7"/>
    <w:uiPriority w:val="9"/>
    <w:semiHidden/>
    <w:rsid w:val="000A1ABA"/>
    <w:rPr>
      <w:rFonts w:eastAsiaTheme="majorEastAsia" w:cstheme="majorBidi"/>
      <w:color w:val="595959" w:themeColor="text1" w:themeTint="A6"/>
    </w:rPr>
  </w:style>
  <w:style w:type="character" w:customStyle="1" w:styleId="8Char">
    <w:name w:val="제목 8 Char"/>
    <w:basedOn w:val="a0"/>
    <w:link w:val="8"/>
    <w:uiPriority w:val="9"/>
    <w:semiHidden/>
    <w:rsid w:val="000A1ABA"/>
    <w:rPr>
      <w:rFonts w:eastAsiaTheme="majorEastAsia" w:cstheme="majorBidi"/>
      <w:i/>
      <w:iCs/>
      <w:color w:val="272727" w:themeColor="text1" w:themeTint="D8"/>
    </w:rPr>
  </w:style>
  <w:style w:type="character" w:customStyle="1" w:styleId="9Char">
    <w:name w:val="제목 9 Char"/>
    <w:basedOn w:val="a0"/>
    <w:link w:val="9"/>
    <w:uiPriority w:val="9"/>
    <w:semiHidden/>
    <w:rsid w:val="000A1ABA"/>
    <w:rPr>
      <w:rFonts w:eastAsiaTheme="majorEastAsia" w:cstheme="majorBidi"/>
      <w:color w:val="272727" w:themeColor="text1" w:themeTint="D8"/>
    </w:rPr>
  </w:style>
  <w:style w:type="paragraph" w:styleId="a3">
    <w:name w:val="Title"/>
    <w:basedOn w:val="a"/>
    <w:next w:val="a"/>
    <w:link w:val="Char"/>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A1A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0A1A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1ABA"/>
    <w:pPr>
      <w:spacing w:before="160"/>
      <w:jc w:val="center"/>
    </w:pPr>
    <w:rPr>
      <w:i/>
      <w:iCs/>
      <w:color w:val="404040" w:themeColor="text1" w:themeTint="BF"/>
    </w:rPr>
  </w:style>
  <w:style w:type="character" w:customStyle="1" w:styleId="Char1">
    <w:name w:val="인용 Char"/>
    <w:basedOn w:val="a0"/>
    <w:link w:val="a5"/>
    <w:uiPriority w:val="29"/>
    <w:rsid w:val="000A1ABA"/>
    <w:rPr>
      <w:i/>
      <w:iCs/>
      <w:color w:val="404040" w:themeColor="text1" w:themeTint="BF"/>
    </w:rPr>
  </w:style>
  <w:style w:type="paragraph" w:styleId="a6">
    <w:name w:val="List Paragraph"/>
    <w:basedOn w:val="a"/>
    <w:uiPriority w:val="34"/>
    <w:qFormat/>
    <w:rsid w:val="000A1ABA"/>
    <w:pPr>
      <w:ind w:left="720"/>
      <w:contextualSpacing/>
    </w:pPr>
  </w:style>
  <w:style w:type="character" w:styleId="a7">
    <w:name w:val="Intense Emphasis"/>
    <w:basedOn w:val="a0"/>
    <w:uiPriority w:val="21"/>
    <w:qFormat/>
    <w:rsid w:val="000A1ABA"/>
    <w:rPr>
      <w:i/>
      <w:iCs/>
      <w:color w:val="0F4761" w:themeColor="accent1" w:themeShade="BF"/>
    </w:rPr>
  </w:style>
  <w:style w:type="paragraph" w:styleId="a8">
    <w:name w:val="Intense Quote"/>
    <w:basedOn w:val="a"/>
    <w:next w:val="a"/>
    <w:link w:val="Char2"/>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0A1ABA"/>
    <w:rPr>
      <w:i/>
      <w:iCs/>
      <w:color w:val="0F4761" w:themeColor="accent1" w:themeShade="BF"/>
    </w:rPr>
  </w:style>
  <w:style w:type="character" w:styleId="a9">
    <w:name w:val="Intense Reference"/>
    <w:basedOn w:val="a0"/>
    <w:uiPriority w:val="32"/>
    <w:qFormat/>
    <w:rsid w:val="000A1ABA"/>
    <w:rPr>
      <w:b/>
      <w:bCs/>
      <w:smallCaps/>
      <w:color w:val="0F4761" w:themeColor="accent1" w:themeShade="BF"/>
      <w:spacing w:val="5"/>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a"/>
    <w:next w:val="a"/>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a"/>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a0"/>
    <w:link w:val="maintext"/>
    <w:locked/>
    <w:rsid w:val="00FD6F0B"/>
    <w:rPr>
      <w:rFonts w:ascii="맑은 고딕" w:eastAsia="맑은 고딕" w:hAnsi="맑은 고딕"/>
    </w:rPr>
  </w:style>
  <w:style w:type="paragraph" w:customStyle="1" w:styleId="maintext">
    <w:name w:val="main text"/>
    <w:basedOn w:val="a"/>
    <w:link w:val="maintextChar"/>
    <w:rsid w:val="00FD6F0B"/>
    <w:pPr>
      <w:spacing w:before="60" w:after="60" w:line="288" w:lineRule="auto"/>
      <w:ind w:firstLine="200"/>
      <w:jc w:val="both"/>
    </w:pPr>
    <w:rPr>
      <w:rFonts w:ascii="맑은 고딕" w:eastAsia="맑은 고딕" w:hAnsi="맑은 고딕"/>
    </w:rPr>
  </w:style>
  <w:style w:type="table" w:styleId="ab">
    <w:name w:val="Table Grid"/>
    <w:basedOn w:val="a1"/>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ac">
    <w:name w:val="footer"/>
    <w:basedOn w:val="a"/>
    <w:link w:val="Char4"/>
    <w:uiPriority w:val="99"/>
    <w:unhideWhenUsed/>
    <w:rsid w:val="00A31392"/>
    <w:pPr>
      <w:tabs>
        <w:tab w:val="center" w:pos="4153"/>
        <w:tab w:val="right" w:pos="8306"/>
      </w:tabs>
      <w:snapToGrid w:val="0"/>
      <w:spacing w:line="240" w:lineRule="auto"/>
    </w:pPr>
    <w:rPr>
      <w:sz w:val="18"/>
      <w:szCs w:val="18"/>
    </w:rPr>
  </w:style>
  <w:style w:type="character" w:customStyle="1" w:styleId="Char4">
    <w:name w:val="바닥글 Char"/>
    <w:basedOn w:val="a0"/>
    <w:link w:val="ac"/>
    <w:uiPriority w:val="99"/>
    <w:rsid w:val="00A31392"/>
    <w:rPr>
      <w:sz w:val="18"/>
      <w:szCs w:val="18"/>
    </w:rPr>
  </w:style>
  <w:style w:type="paragraph" w:styleId="ad">
    <w:name w:val="Balloon Text"/>
    <w:basedOn w:val="a"/>
    <w:link w:val="Char5"/>
    <w:uiPriority w:val="99"/>
    <w:semiHidden/>
    <w:unhideWhenUsed/>
    <w:rsid w:val="004A78AE"/>
    <w:pPr>
      <w:spacing w:after="0" w:line="240" w:lineRule="auto"/>
    </w:pPr>
    <w:rPr>
      <w:sz w:val="18"/>
      <w:szCs w:val="18"/>
    </w:rPr>
  </w:style>
  <w:style w:type="character" w:customStyle="1" w:styleId="Char5">
    <w:name w:val="풍선 도움말 텍스트 Char"/>
    <w:basedOn w:val="a0"/>
    <w:link w:val="ad"/>
    <w:uiPriority w:val="99"/>
    <w:semiHidden/>
    <w:rsid w:val="004A78AE"/>
    <w:rPr>
      <w:sz w:val="18"/>
      <w:szCs w:val="18"/>
    </w:rPr>
  </w:style>
  <w:style w:type="character" w:styleId="ae">
    <w:name w:val="annotation reference"/>
    <w:basedOn w:val="a0"/>
    <w:uiPriority w:val="99"/>
    <w:semiHidden/>
    <w:unhideWhenUsed/>
    <w:rsid w:val="0034505D"/>
    <w:rPr>
      <w:sz w:val="18"/>
      <w:szCs w:val="18"/>
    </w:rPr>
  </w:style>
  <w:style w:type="paragraph" w:styleId="af">
    <w:name w:val="annotation text"/>
    <w:basedOn w:val="a"/>
    <w:link w:val="Char6"/>
    <w:uiPriority w:val="99"/>
    <w:semiHidden/>
    <w:unhideWhenUsed/>
    <w:rsid w:val="0034505D"/>
  </w:style>
  <w:style w:type="character" w:customStyle="1" w:styleId="Char6">
    <w:name w:val="메모 텍스트 Char"/>
    <w:basedOn w:val="a0"/>
    <w:link w:val="af"/>
    <w:uiPriority w:val="99"/>
    <w:semiHidden/>
    <w:rsid w:val="0034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95CB3-24D5-4E28-8252-7B92125C2DF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50B960E-A5CA-4ABF-A7E7-90619FAA9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2196</Words>
  <Characters>12519</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Seungri Jin</cp:lastModifiedBy>
  <cp:revision>2</cp:revision>
  <dcterms:created xsi:type="dcterms:W3CDTF">2024-07-29T08:08:00Z</dcterms:created>
  <dcterms:modified xsi:type="dcterms:W3CDTF">2024-07-29T08:08:00Z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