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167"/>
        <w:gridCol w:w="6576"/>
        <w:gridCol w:w="5205"/>
      </w:tblGrid>
      <w:tr w:rsidR="00A80C6A" w:rsidRPr="00A644F2" w14:paraId="137D5423" w14:textId="77777777" w:rsidTr="00C45F35">
        <w:tc>
          <w:tcPr>
            <w:tcW w:w="2167" w:type="dxa"/>
          </w:tcPr>
          <w:p w14:paraId="3046E47E" w14:textId="03E788A6" w:rsidR="00A644F2" w:rsidRPr="00A644F2" w:rsidRDefault="00A644F2">
            <w:pPr>
              <w:rPr>
                <w:rFonts w:ascii="Calibri" w:hAnsi="Calibri" w:cs="Calibri"/>
                <w:b/>
                <w:bCs/>
                <w:sz w:val="20"/>
                <w:szCs w:val="21"/>
              </w:rPr>
            </w:pPr>
            <w:r w:rsidRPr="00A644F2">
              <w:rPr>
                <w:rFonts w:ascii="Calibri" w:hAnsi="Calibri" w:cs="Calibri"/>
                <w:b/>
                <w:bCs/>
                <w:sz w:val="20"/>
                <w:szCs w:val="21"/>
              </w:rPr>
              <w:t>Company</w:t>
            </w:r>
          </w:p>
        </w:tc>
        <w:tc>
          <w:tcPr>
            <w:tcW w:w="6576" w:type="dxa"/>
          </w:tcPr>
          <w:p w14:paraId="2AB87C6F" w14:textId="02A9229B" w:rsidR="00A644F2" w:rsidRPr="00A644F2" w:rsidRDefault="00F77DA8">
            <w:pPr>
              <w:rPr>
                <w:rFonts w:ascii="Calibri" w:hAnsi="Calibri" w:cs="Calibri"/>
                <w:b/>
                <w:bCs/>
                <w:sz w:val="20"/>
                <w:szCs w:val="21"/>
              </w:rPr>
            </w:pPr>
            <w:r>
              <w:rPr>
                <w:rFonts w:ascii="Calibri" w:hAnsi="Calibri" w:cs="Calibri" w:hint="eastAsia"/>
                <w:b/>
                <w:bCs/>
                <w:sz w:val="20"/>
                <w:szCs w:val="21"/>
              </w:rPr>
              <w:t>Clause Number and Related specification</w:t>
            </w:r>
          </w:p>
        </w:tc>
        <w:tc>
          <w:tcPr>
            <w:tcW w:w="5205" w:type="dxa"/>
          </w:tcPr>
          <w:p w14:paraId="028A6CD2" w14:textId="41C3F703" w:rsidR="00A644F2" w:rsidRPr="00A644F2" w:rsidRDefault="00A644F2">
            <w:pPr>
              <w:rPr>
                <w:rFonts w:ascii="Calibri" w:hAnsi="Calibri" w:cs="Calibri"/>
                <w:b/>
                <w:bCs/>
                <w:sz w:val="20"/>
                <w:szCs w:val="21"/>
              </w:rPr>
            </w:pPr>
            <w:r w:rsidRPr="00A644F2">
              <w:rPr>
                <w:rFonts w:ascii="Calibri" w:hAnsi="Calibri" w:cs="Calibri"/>
                <w:b/>
                <w:bCs/>
                <w:sz w:val="20"/>
                <w:szCs w:val="21"/>
              </w:rPr>
              <w:t>Comment</w:t>
            </w:r>
          </w:p>
        </w:tc>
      </w:tr>
      <w:tr w:rsidR="00A80C6A" w:rsidRPr="00A644F2" w14:paraId="30B9F741" w14:textId="77777777" w:rsidTr="00C45F35">
        <w:tc>
          <w:tcPr>
            <w:tcW w:w="2167" w:type="dxa"/>
          </w:tcPr>
          <w:p w14:paraId="653B7A36" w14:textId="685C1D21" w:rsidR="00A644F2" w:rsidRPr="00A644F2" w:rsidRDefault="00AF0D7B">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6576" w:type="dxa"/>
          </w:tcPr>
          <w:p w14:paraId="2D16116F" w14:textId="77777777" w:rsidR="00A644F2" w:rsidRDefault="00AF0D7B">
            <w:pPr>
              <w:rPr>
                <w:rFonts w:ascii="Calibri" w:hAnsi="Calibri" w:cs="Calibri"/>
                <w:sz w:val="20"/>
                <w:szCs w:val="21"/>
              </w:rPr>
            </w:pPr>
            <w:r w:rsidRPr="00AF0D7B">
              <w:rPr>
                <w:rFonts w:ascii="Calibri" w:hAnsi="Calibri" w:cs="Calibri"/>
                <w:sz w:val="20"/>
                <w:szCs w:val="21"/>
              </w:rPr>
              <w:t>5.8.9.1a.4</w:t>
            </w:r>
          </w:p>
          <w:p w14:paraId="35CC62A1" w14:textId="039145BC" w:rsidR="00AF0D7B" w:rsidRPr="00A644F2" w:rsidRDefault="00902991">
            <w:pPr>
              <w:rPr>
                <w:rFonts w:ascii="Calibri" w:hAnsi="Calibri" w:cs="Calibri"/>
                <w:sz w:val="20"/>
                <w:szCs w:val="21"/>
              </w:rPr>
            </w:pPr>
            <w:r>
              <w:rPr>
                <w:rFonts w:ascii="Calibri" w:hAnsi="Calibri" w:cs="Calibri"/>
                <w:sz w:val="20"/>
                <w:szCs w:val="21"/>
              </w:rPr>
              <w:t>Do we need to reflect the condition for RRC_IDLE/INACTIVE when duplication is configured and for all RRC states when duplication is not configure</w:t>
            </w:r>
            <w:r>
              <w:rPr>
                <w:rFonts w:ascii="Calibri" w:hAnsi="Calibri" w:cs="Calibri" w:hint="eastAsia"/>
                <w:sz w:val="20"/>
                <w:szCs w:val="21"/>
              </w:rPr>
              <w:t>d</w:t>
            </w:r>
            <w:r>
              <w:rPr>
                <w:rFonts w:ascii="Calibri" w:hAnsi="Calibri" w:cs="Calibri" w:hint="eastAsia"/>
                <w:sz w:val="20"/>
                <w:szCs w:val="21"/>
              </w:rPr>
              <w:t>？</w:t>
            </w:r>
          </w:p>
        </w:tc>
        <w:tc>
          <w:tcPr>
            <w:tcW w:w="5205" w:type="dxa"/>
          </w:tcPr>
          <w:p w14:paraId="7CF07B5F" w14:textId="40CB7D54" w:rsidR="00A644F2" w:rsidRPr="00A644F2" w:rsidRDefault="0013101E">
            <w:pPr>
              <w:rPr>
                <w:rFonts w:ascii="Calibri" w:hAnsi="Calibri" w:cs="Calibri"/>
                <w:sz w:val="20"/>
                <w:szCs w:val="21"/>
              </w:rPr>
            </w:pPr>
            <w:ins w:id="0" w:author="OPPO (Qianxi Lu)" w:date="2024-04-22T16:16:00Z">
              <w:r>
                <w:rPr>
                  <w:rFonts w:ascii="Calibri" w:hAnsi="Calibri" w:cs="Calibri" w:hint="eastAsia"/>
                  <w:sz w:val="20"/>
                  <w:szCs w:val="21"/>
                </w:rPr>
                <w:t>[Rapp] aft</w:t>
              </w:r>
            </w:ins>
            <w:ins w:id="1" w:author="OPPO (Qianxi Lu)" w:date="2024-04-22T16:17:00Z">
              <w:r>
                <w:rPr>
                  <w:rFonts w:ascii="Calibri" w:hAnsi="Calibri" w:cs="Calibri" w:hint="eastAsia"/>
                  <w:sz w:val="20"/>
                  <w:szCs w:val="21"/>
                </w:rPr>
                <w:t xml:space="preserve">er offline with Xiaomi, I understand the key point is about how to understand the case that </w:t>
              </w:r>
              <w:r>
                <w:rPr>
                  <w:rFonts w:ascii="Calibri" w:hAnsi="Calibri" w:cs="Calibri"/>
                  <w:sz w:val="20"/>
                  <w:szCs w:val="21"/>
                </w:rPr>
                <w:t>“</w:t>
              </w:r>
              <w:r>
                <w:rPr>
                  <w:rFonts w:ascii="Calibri" w:hAnsi="Calibri" w:cs="Calibri" w:hint="eastAsia"/>
                  <w:sz w:val="20"/>
                  <w:szCs w:val="21"/>
                </w:rPr>
                <w:t>RRC_CONNECTED UE with duplication is configured</w:t>
              </w:r>
              <w:r>
                <w:rPr>
                  <w:rFonts w:ascii="Calibri" w:hAnsi="Calibri" w:cs="Calibri"/>
                  <w:sz w:val="20"/>
                  <w:szCs w:val="21"/>
                </w:rPr>
                <w:t>”</w:t>
              </w:r>
            </w:ins>
            <w:ins w:id="2" w:author="OPPO (Qianxi Lu)" w:date="2024-04-22T16:18:00Z">
              <w:r w:rsidR="0001622E">
                <w:rPr>
                  <w:rFonts w:ascii="Calibri" w:hAnsi="Calibri" w:cs="Calibri" w:hint="eastAsia"/>
                  <w:sz w:val="20"/>
                  <w:szCs w:val="21"/>
                </w:rPr>
                <w:t>, for which network will provide two carrier sets explicitly. But it seems better to further discuss/clarify this issue a bit more before reflecting it in spec. So suggest to pend this change til</w:t>
              </w:r>
            </w:ins>
            <w:ins w:id="3" w:author="OPPO (Qianxi Lu)" w:date="2024-04-22T16:19:00Z">
              <w:r w:rsidR="0001622E">
                <w:rPr>
                  <w:rFonts w:ascii="Calibri" w:hAnsi="Calibri" w:cs="Calibri" w:hint="eastAsia"/>
                  <w:sz w:val="20"/>
                  <w:szCs w:val="21"/>
                </w:rPr>
                <w:t xml:space="preserve">l next meeting. </w:t>
              </w:r>
            </w:ins>
          </w:p>
        </w:tc>
      </w:tr>
      <w:tr w:rsidR="00A80C6A" w:rsidRPr="00A644F2" w14:paraId="30623F21" w14:textId="77777777" w:rsidTr="00C45F35">
        <w:tc>
          <w:tcPr>
            <w:tcW w:w="2167" w:type="dxa"/>
          </w:tcPr>
          <w:p w14:paraId="694F494F" w14:textId="0DB81918" w:rsidR="00A644F2" w:rsidRPr="00A644F2" w:rsidRDefault="0016021E">
            <w:pPr>
              <w:rPr>
                <w:rFonts w:ascii="Calibri" w:hAnsi="Calibri" w:cs="Calibri"/>
                <w:sz w:val="20"/>
                <w:szCs w:val="21"/>
              </w:rPr>
            </w:pPr>
            <w:r>
              <w:rPr>
                <w:rFonts w:ascii="Calibri" w:hAnsi="Calibri" w:cs="Calibri"/>
                <w:sz w:val="20"/>
                <w:szCs w:val="21"/>
              </w:rPr>
              <w:t>Huawei, HiSilicon</w:t>
            </w:r>
          </w:p>
        </w:tc>
        <w:tc>
          <w:tcPr>
            <w:tcW w:w="6576" w:type="dxa"/>
          </w:tcPr>
          <w:p w14:paraId="1725E60D" w14:textId="08839C15" w:rsidR="0016021E" w:rsidRDefault="0016021E">
            <w:pPr>
              <w:rPr>
                <w:rFonts w:ascii="Calibri" w:hAnsi="Calibri" w:cs="Calibri"/>
                <w:sz w:val="20"/>
                <w:szCs w:val="21"/>
              </w:rPr>
            </w:pPr>
            <w:r>
              <w:rPr>
                <w:rFonts w:ascii="Calibri" w:hAnsi="Calibri" w:cs="Calibri"/>
                <w:sz w:val="20"/>
                <w:szCs w:val="21"/>
              </w:rPr>
              <w:t xml:space="preserve">The agreed changes based on P2, P3 in </w:t>
            </w:r>
            <w:r w:rsidRPr="0016021E">
              <w:rPr>
                <w:rFonts w:ascii="Calibri" w:hAnsi="Calibri" w:cs="Calibri"/>
                <w:sz w:val="20"/>
                <w:szCs w:val="21"/>
              </w:rPr>
              <w:t>R2-2402227</w:t>
            </w:r>
            <w:r>
              <w:rPr>
                <w:rFonts w:ascii="Calibri" w:hAnsi="Calibri" w:cs="Calibri"/>
                <w:sz w:val="20"/>
                <w:szCs w:val="21"/>
              </w:rPr>
              <w:t xml:space="preserve"> are added in the section for PC5-S message:</w:t>
            </w:r>
          </w:p>
          <w:p w14:paraId="5CF9C257" w14:textId="77777777" w:rsidR="00A644F2" w:rsidRDefault="0016021E">
            <w:pPr>
              <w:rPr>
                <w:rFonts w:ascii="Calibri" w:hAnsi="Calibri" w:cs="Calibri"/>
                <w:sz w:val="20"/>
                <w:szCs w:val="21"/>
              </w:rPr>
            </w:pPr>
            <w:r w:rsidRPr="0016021E">
              <w:rPr>
                <w:rFonts w:ascii="Calibri" w:hAnsi="Calibri" w:cs="Calibri"/>
                <w:sz w:val="20"/>
                <w:szCs w:val="21"/>
              </w:rPr>
              <w:t>1&gt;</w:t>
            </w:r>
            <w:r w:rsidRPr="0016021E">
              <w:rPr>
                <w:rFonts w:ascii="Calibri" w:hAnsi="Calibri" w:cs="Calibri"/>
                <w:sz w:val="20"/>
                <w:szCs w:val="21"/>
              </w:rPr>
              <w:tab/>
              <w:t xml:space="preserve">if transmission of </w:t>
            </w:r>
            <w:r w:rsidRPr="0016021E">
              <w:rPr>
                <w:rFonts w:ascii="Calibri" w:hAnsi="Calibri" w:cs="Calibri"/>
                <w:sz w:val="20"/>
                <w:szCs w:val="21"/>
                <w:highlight w:val="yellow"/>
              </w:rPr>
              <w:t>PC5-S</w:t>
            </w:r>
            <w:r w:rsidRPr="0016021E">
              <w:rPr>
                <w:rFonts w:ascii="Calibri" w:hAnsi="Calibri" w:cs="Calibri"/>
                <w:sz w:val="20"/>
                <w:szCs w:val="21"/>
              </w:rPr>
              <w:t xml:space="preserve"> message for a specific destination is requested by upper layers for sidelink SRB:</w:t>
            </w:r>
          </w:p>
          <w:p w14:paraId="719E2123" w14:textId="77777777" w:rsidR="0016021E" w:rsidRDefault="0016021E">
            <w:pPr>
              <w:rPr>
                <w:rFonts w:ascii="Calibri" w:hAnsi="Calibri" w:cs="Calibri"/>
                <w:sz w:val="20"/>
                <w:szCs w:val="21"/>
              </w:rPr>
            </w:pPr>
          </w:p>
          <w:p w14:paraId="6B06D269" w14:textId="77777777" w:rsidR="0016021E" w:rsidRDefault="0016021E">
            <w:pPr>
              <w:rPr>
                <w:rFonts w:ascii="Calibri" w:hAnsi="Calibri" w:cs="Calibri"/>
                <w:sz w:val="20"/>
                <w:szCs w:val="21"/>
              </w:rPr>
            </w:pPr>
            <w:r>
              <w:rPr>
                <w:rFonts w:ascii="Calibri" w:hAnsi="Calibri" w:cs="Calibri"/>
                <w:sz w:val="20"/>
                <w:szCs w:val="21"/>
              </w:rPr>
              <w:t>Should be added instead in the section for PC5-RRC message</w:t>
            </w:r>
            <w:r w:rsidRPr="0016021E">
              <w:rPr>
                <w:rFonts w:ascii="Calibri" w:hAnsi="Calibri" w:cs="Calibri"/>
                <w:sz w:val="20"/>
                <w:szCs w:val="21"/>
              </w:rPr>
              <w:t xml:space="preserve"> </w:t>
            </w:r>
            <w:r>
              <w:rPr>
                <w:rFonts w:ascii="Calibri" w:hAnsi="Calibri" w:cs="Calibri"/>
                <w:sz w:val="20"/>
                <w:szCs w:val="21"/>
              </w:rPr>
              <w:t>(?):</w:t>
            </w:r>
          </w:p>
          <w:p w14:paraId="21BC4D98" w14:textId="6E24932B" w:rsidR="0016021E" w:rsidRPr="0016021E" w:rsidRDefault="0016021E">
            <w:pPr>
              <w:rPr>
                <w:rFonts w:ascii="Calibri" w:hAnsi="Calibri" w:cs="Calibri"/>
                <w:sz w:val="20"/>
                <w:szCs w:val="21"/>
              </w:rPr>
            </w:pPr>
            <w:r w:rsidRPr="0016021E">
              <w:rPr>
                <w:rFonts w:ascii="Calibri" w:hAnsi="Calibri" w:cs="Calibri"/>
                <w:sz w:val="20"/>
                <w:szCs w:val="21"/>
              </w:rPr>
              <w:t>1&gt;</w:t>
            </w:r>
            <w:r w:rsidRPr="0016021E">
              <w:rPr>
                <w:rFonts w:ascii="Calibri" w:hAnsi="Calibri" w:cs="Calibri"/>
                <w:sz w:val="20"/>
                <w:szCs w:val="21"/>
              </w:rPr>
              <w:tab/>
              <w:t xml:space="preserve">if a </w:t>
            </w:r>
            <w:r w:rsidRPr="0016021E">
              <w:rPr>
                <w:rFonts w:ascii="Calibri" w:hAnsi="Calibri" w:cs="Calibri"/>
                <w:sz w:val="20"/>
                <w:szCs w:val="21"/>
                <w:highlight w:val="yellow"/>
              </w:rPr>
              <w:t>PC5-RRC</w:t>
            </w:r>
            <w:r w:rsidRPr="0016021E">
              <w:rPr>
                <w:rFonts w:ascii="Calibri" w:hAnsi="Calibri" w:cs="Calibri"/>
                <w:sz w:val="20"/>
                <w:szCs w:val="21"/>
              </w:rPr>
              <w:t xml:space="preserve"> connection establishment for a specific destination is indicated by upper layers:</w:t>
            </w:r>
          </w:p>
        </w:tc>
        <w:tc>
          <w:tcPr>
            <w:tcW w:w="5205" w:type="dxa"/>
          </w:tcPr>
          <w:p w14:paraId="7DE6A016" w14:textId="77777777" w:rsidR="00A644F2" w:rsidRDefault="0001622E">
            <w:pPr>
              <w:rPr>
                <w:ins w:id="4" w:author="Huawei-Tao Cai" w:date="2024-04-22T16:29:00Z"/>
                <w:rFonts w:ascii="Calibri" w:hAnsi="Calibri" w:cs="Calibri"/>
                <w:sz w:val="20"/>
                <w:szCs w:val="21"/>
              </w:rPr>
            </w:pPr>
            <w:ins w:id="5" w:author="OPPO (Qianxi Lu)" w:date="2024-04-22T16:19:00Z">
              <w:r>
                <w:rPr>
                  <w:rFonts w:ascii="Calibri" w:hAnsi="Calibri" w:cs="Calibri" w:hint="eastAsia"/>
                  <w:sz w:val="20"/>
                  <w:szCs w:val="21"/>
                </w:rPr>
                <w:t xml:space="preserve">[Rapp] Agree with the point that this conclusion also applies to PC5-RRC, </w:t>
              </w:r>
            </w:ins>
            <w:ins w:id="6" w:author="OPPO (Qianxi Lu)" w:date="2024-04-22T16:21:00Z">
              <w:r w:rsidR="00961D36">
                <w:rPr>
                  <w:rFonts w:ascii="Calibri" w:hAnsi="Calibri" w:cs="Calibri" w:hint="eastAsia"/>
                  <w:sz w:val="20"/>
                  <w:szCs w:val="21"/>
                </w:rPr>
                <w:t xml:space="preserve">yet it should be also applicable to PC5-S? not sure if </w:t>
              </w:r>
              <w:r w:rsidR="00961D36">
                <w:rPr>
                  <w:rFonts w:ascii="Calibri" w:hAnsi="Calibri" w:cs="Calibri"/>
                  <w:sz w:val="20"/>
                  <w:szCs w:val="21"/>
                </w:rPr>
                <w:t>I</w:t>
              </w:r>
              <w:r w:rsidR="00961D36">
                <w:rPr>
                  <w:rFonts w:ascii="Calibri" w:hAnsi="Calibri" w:cs="Calibri" w:hint="eastAsia"/>
                  <w:sz w:val="20"/>
                  <w:szCs w:val="21"/>
                </w:rPr>
                <w:t xml:space="preserve"> misunderstood any point here</w:t>
              </w:r>
            </w:ins>
            <w:ins w:id="7" w:author="OPPO (Qianxi Lu)" w:date="2024-04-22T16:22:00Z">
              <w:r w:rsidR="00961D36">
                <w:rPr>
                  <w:rFonts w:ascii="Calibri" w:hAnsi="Calibri" w:cs="Calibri" w:hint="eastAsia"/>
                  <w:sz w:val="20"/>
                  <w:szCs w:val="21"/>
                </w:rPr>
                <w:t xml:space="preserve">? </w:t>
              </w:r>
              <w:r w:rsidR="00961D36">
                <w:rPr>
                  <w:rFonts w:ascii="Calibri" w:hAnsi="Calibri" w:cs="Calibri"/>
                  <w:sz w:val="20"/>
                  <w:szCs w:val="21"/>
                </w:rPr>
                <w:t>I</w:t>
              </w:r>
              <w:r w:rsidR="00961D36">
                <w:rPr>
                  <w:rFonts w:ascii="Calibri" w:hAnsi="Calibri" w:cs="Calibri" w:hint="eastAsia"/>
                  <w:sz w:val="20"/>
                  <w:szCs w:val="21"/>
                </w:rPr>
                <w:t xml:space="preserve">f so, </w:t>
              </w:r>
              <w:r w:rsidR="00961D36">
                <w:rPr>
                  <w:rFonts w:ascii="Calibri" w:hAnsi="Calibri" w:cs="Calibri"/>
                  <w:sz w:val="20"/>
                  <w:szCs w:val="21"/>
                </w:rPr>
                <w:t>please</w:t>
              </w:r>
              <w:r w:rsidR="00961D36">
                <w:rPr>
                  <w:rFonts w:ascii="Calibri" w:hAnsi="Calibri" w:cs="Calibri" w:hint="eastAsia"/>
                  <w:sz w:val="20"/>
                  <w:szCs w:val="21"/>
                </w:rPr>
                <w:t xml:space="preserve"> be free to correct, thanks!</w:t>
              </w:r>
            </w:ins>
          </w:p>
          <w:p w14:paraId="1124187E" w14:textId="77777777" w:rsidR="00B1360C" w:rsidRDefault="00B1360C">
            <w:pPr>
              <w:rPr>
                <w:ins w:id="8" w:author="OPPO (Qianxi Lu)" w:date="2024-04-23T09:27:00Z"/>
                <w:rFonts w:ascii="Calibri" w:hAnsi="Calibri" w:cs="Calibri"/>
                <w:sz w:val="20"/>
                <w:szCs w:val="21"/>
              </w:rPr>
            </w:pPr>
            <w:ins w:id="9" w:author="Huawei-Tao Cai" w:date="2024-04-22T16:30:00Z">
              <w:r>
                <w:rPr>
                  <w:rFonts w:ascii="Calibri" w:hAnsi="Calibri" w:cs="Calibri"/>
                  <w:sz w:val="20"/>
                  <w:szCs w:val="21"/>
                </w:rPr>
                <w:t xml:space="preserve">[Huawei, HiSilicon] Regarding PC5-S carriers, our understanding is that SA2 has </w:t>
              </w:r>
            </w:ins>
            <w:ins w:id="10" w:author="Huawei-Tao Cai" w:date="2024-04-22T16:31:00Z">
              <w:r>
                <w:rPr>
                  <w:rFonts w:ascii="Calibri" w:hAnsi="Calibri" w:cs="Calibri"/>
                  <w:sz w:val="20"/>
                  <w:szCs w:val="21"/>
                </w:rPr>
                <w:t>yet to finalized on the conclusion "whether the upper layer indicate</w:t>
              </w:r>
            </w:ins>
            <w:ins w:id="11" w:author="Huawei-Tao Cai" w:date="2024-04-22T16:34:00Z">
              <w:r>
                <w:rPr>
                  <w:rFonts w:ascii="Calibri" w:hAnsi="Calibri" w:cs="Calibri"/>
                  <w:sz w:val="20"/>
                  <w:szCs w:val="21"/>
                </w:rPr>
                <w:t>s</w:t>
              </w:r>
            </w:ins>
            <w:ins w:id="12" w:author="Huawei-Tao Cai" w:date="2024-04-22T16:31:00Z">
              <w:r>
                <w:rPr>
                  <w:rFonts w:ascii="Calibri" w:hAnsi="Calibri" w:cs="Calibri"/>
                  <w:sz w:val="20"/>
                  <w:szCs w:val="21"/>
                </w:rPr>
                <w:t xml:space="preserve"> the carriers for the PC5-S messages". If SA2 finally decide</w:t>
              </w:r>
            </w:ins>
            <w:ins w:id="13" w:author="Huawei-Tao Cai" w:date="2024-04-22T16:32:00Z">
              <w:r>
                <w:rPr>
                  <w:rFonts w:ascii="Calibri" w:hAnsi="Calibri" w:cs="Calibri"/>
                  <w:sz w:val="20"/>
                  <w:szCs w:val="21"/>
                </w:rPr>
                <w:t xml:space="preserve">s the higher layer indicates carriers for PC5-S message, the section under </w:t>
              </w:r>
            </w:ins>
            <w:ins w:id="14" w:author="Huawei-Tao Cai" w:date="2024-04-22T16:33:00Z">
              <w:r>
                <w:rPr>
                  <w:rFonts w:ascii="Calibri" w:hAnsi="Calibri" w:cs="Calibri"/>
                  <w:sz w:val="20"/>
                  <w:szCs w:val="21"/>
                </w:rPr>
                <w:t>"</w:t>
              </w:r>
              <w:r w:rsidRPr="00B1360C">
                <w:rPr>
                  <w:rFonts w:ascii="Calibri" w:hAnsi="Calibri" w:cs="Calibri"/>
                  <w:sz w:val="20"/>
                  <w:szCs w:val="21"/>
                </w:rPr>
                <w:t>1&gt;</w:t>
              </w:r>
              <w:r w:rsidRPr="00B1360C">
                <w:rPr>
                  <w:rFonts w:ascii="Calibri" w:hAnsi="Calibri" w:cs="Calibri"/>
                  <w:sz w:val="20"/>
                  <w:szCs w:val="21"/>
                </w:rPr>
                <w:tab/>
                <w:t>if transmission of PC5-S message for a specific destination is requested by upper layers for sidelink SRB:</w:t>
              </w:r>
              <w:r>
                <w:rPr>
                  <w:rFonts w:ascii="Calibri" w:hAnsi="Calibri" w:cs="Calibri"/>
                  <w:sz w:val="20"/>
                  <w:szCs w:val="21"/>
                </w:rPr>
                <w:t xml:space="preserve">" needs to be corrected. </w:t>
              </w:r>
            </w:ins>
            <w:ins w:id="15" w:author="Huawei-Tao Cai" w:date="2024-04-22T16:39:00Z">
              <w:r w:rsidR="003D40B0">
                <w:rPr>
                  <w:rFonts w:ascii="Calibri" w:hAnsi="Calibri" w:cs="Calibri"/>
                  <w:sz w:val="20"/>
                  <w:szCs w:val="21"/>
                </w:rPr>
                <w:t>With indicated carrier from the upper layer, there is no point for the UE to derive the "</w:t>
              </w:r>
            </w:ins>
            <w:ins w:id="16" w:author="Huawei-Tao Cai" w:date="2024-04-22T16:40:00Z">
              <w:r w:rsidR="003D40B0">
                <w:rPr>
                  <w:rFonts w:ascii="Calibri" w:hAnsi="Calibri" w:cs="Calibri"/>
                  <w:sz w:val="20"/>
                  <w:szCs w:val="21"/>
                </w:rPr>
                <w:t>superset</w:t>
              </w:r>
            </w:ins>
            <w:ins w:id="17" w:author="Huawei-Tao Cai" w:date="2024-04-22T16:39:00Z">
              <w:r w:rsidR="003D40B0">
                <w:rPr>
                  <w:rFonts w:ascii="Calibri" w:hAnsi="Calibri" w:cs="Calibri"/>
                  <w:sz w:val="20"/>
                  <w:szCs w:val="21"/>
                </w:rPr>
                <w:t xml:space="preserve">". </w:t>
              </w:r>
            </w:ins>
            <w:ins w:id="18" w:author="Huawei-Tao Cai" w:date="2024-04-22T16:33:00Z">
              <w:r>
                <w:rPr>
                  <w:rFonts w:ascii="Calibri" w:hAnsi="Calibri" w:cs="Calibri"/>
                  <w:sz w:val="20"/>
                  <w:szCs w:val="21"/>
                </w:rPr>
                <w:t>On the other hand, if SA2 finally has not conclusion on this matter, we are open to keep the current texts for PC5-</w:t>
              </w:r>
            </w:ins>
            <w:ins w:id="19" w:author="Huawei-Tao Cai" w:date="2024-04-22T16:34:00Z">
              <w:r>
                <w:rPr>
                  <w:rFonts w:ascii="Calibri" w:hAnsi="Calibri" w:cs="Calibri"/>
                  <w:sz w:val="20"/>
                  <w:szCs w:val="21"/>
                </w:rPr>
                <w:t>S messages.</w:t>
              </w:r>
            </w:ins>
          </w:p>
          <w:p w14:paraId="4FF9774A" w14:textId="2727ADBF" w:rsidR="0065185D" w:rsidRPr="00A644F2" w:rsidRDefault="0065185D">
            <w:pPr>
              <w:rPr>
                <w:rFonts w:ascii="Calibri" w:hAnsi="Calibri" w:cs="Calibri"/>
                <w:sz w:val="20"/>
                <w:szCs w:val="21"/>
              </w:rPr>
            </w:pPr>
            <w:ins w:id="20" w:author="OPPO (Qianxi Lu)" w:date="2024-04-23T09:27:00Z">
              <w:r>
                <w:rPr>
                  <w:rFonts w:ascii="Calibri" w:hAnsi="Calibri" w:cs="Calibri" w:hint="eastAsia"/>
                  <w:sz w:val="20"/>
                  <w:szCs w:val="21"/>
                </w:rPr>
                <w:t>[Rapp] Sure here what we did is more</w:t>
              </w:r>
            </w:ins>
            <w:ins w:id="21" w:author="OPPO (Qianxi Lu)" w:date="2024-04-23T09:28:00Z">
              <w:r w:rsidR="0014317C">
                <w:rPr>
                  <w:rFonts w:ascii="Calibri" w:hAnsi="Calibri" w:cs="Calibri" w:hint="eastAsia"/>
                  <w:sz w:val="20"/>
                  <w:szCs w:val="21"/>
                </w:rPr>
                <w:t xml:space="preserve"> to capture what we agreed so far at RAN2, and surely we may further check the R2 conclusion is still valid or not (and make change to the </w:t>
              </w:r>
              <w:r w:rsidR="0014317C">
                <w:rPr>
                  <w:rFonts w:ascii="Calibri" w:hAnsi="Calibri" w:cs="Calibri" w:hint="eastAsia"/>
                  <w:sz w:val="20"/>
                  <w:szCs w:val="21"/>
                </w:rPr>
                <w:lastRenderedPageBreak/>
                <w:t xml:space="preserve">spec if needed) if there is further conclusion @ S2. </w:t>
              </w:r>
            </w:ins>
          </w:p>
        </w:tc>
      </w:tr>
      <w:tr w:rsidR="00A80C6A" w:rsidRPr="00A644F2" w14:paraId="72B31598" w14:textId="77777777" w:rsidTr="00C45F35">
        <w:tc>
          <w:tcPr>
            <w:tcW w:w="2167" w:type="dxa"/>
          </w:tcPr>
          <w:p w14:paraId="308DFC0B" w14:textId="5CCCB42E" w:rsidR="00A644F2" w:rsidRPr="00A644F2" w:rsidRDefault="00B1360C">
            <w:pPr>
              <w:rPr>
                <w:rFonts w:ascii="Calibri" w:hAnsi="Calibri" w:cs="Calibri"/>
                <w:sz w:val="20"/>
                <w:szCs w:val="21"/>
              </w:rPr>
            </w:pPr>
            <w:r>
              <w:rPr>
                <w:rFonts w:ascii="Calibri" w:hAnsi="Calibri" w:cs="Calibri"/>
                <w:sz w:val="20"/>
                <w:szCs w:val="21"/>
              </w:rPr>
              <w:lastRenderedPageBreak/>
              <w:t>Huawei, HiSilicon</w:t>
            </w:r>
          </w:p>
        </w:tc>
        <w:tc>
          <w:tcPr>
            <w:tcW w:w="6576" w:type="dxa"/>
          </w:tcPr>
          <w:p w14:paraId="520B0551" w14:textId="5D250117" w:rsidR="00A644F2" w:rsidRPr="00A644F2" w:rsidRDefault="00B1360C">
            <w:pPr>
              <w:rPr>
                <w:rFonts w:ascii="Calibri" w:hAnsi="Calibri" w:cs="Calibri"/>
                <w:sz w:val="20"/>
                <w:szCs w:val="21"/>
              </w:rPr>
            </w:pPr>
            <w:r>
              <w:rPr>
                <w:rFonts w:ascii="Calibri" w:hAnsi="Calibri" w:cs="Calibri"/>
                <w:sz w:val="20"/>
                <w:szCs w:val="21"/>
              </w:rPr>
              <w:t>6.3.5, for Type "</w:t>
            </w:r>
            <w:r>
              <w:t xml:space="preserve"> </w:t>
            </w:r>
            <w:r w:rsidRPr="00B1360C">
              <w:rPr>
                <w:rFonts w:ascii="Calibri" w:hAnsi="Calibri" w:cs="Calibri"/>
                <w:sz w:val="20"/>
                <w:szCs w:val="21"/>
              </w:rPr>
              <w:t xml:space="preserve">SL-Unlicensed-r18 </w:t>
            </w:r>
            <w:r>
              <w:rPr>
                <w:rFonts w:ascii="Calibri" w:hAnsi="Calibri" w:cs="Calibri"/>
                <w:sz w:val="20"/>
                <w:szCs w:val="21"/>
              </w:rPr>
              <w:t>" under IE "</w:t>
            </w:r>
            <w:r w:rsidRPr="00B1360C">
              <w:rPr>
                <w:rFonts w:ascii="Calibri" w:hAnsi="Calibri" w:cs="Calibri"/>
                <w:sz w:val="20"/>
                <w:szCs w:val="21"/>
              </w:rPr>
              <w:t>SL-BWP-Config</w:t>
            </w:r>
            <w:r>
              <w:rPr>
                <w:rFonts w:ascii="Calibri" w:hAnsi="Calibri" w:cs="Calibri"/>
                <w:sz w:val="20"/>
                <w:szCs w:val="21"/>
              </w:rPr>
              <w:t xml:space="preserve">", there is one type:  </w:t>
            </w:r>
            <w:r w:rsidRPr="00B1360C">
              <w:rPr>
                <w:rFonts w:ascii="Calibri" w:hAnsi="Calibri" w:cs="Calibri"/>
                <w:sz w:val="20"/>
                <w:szCs w:val="21"/>
              </w:rPr>
              <w:t>contigousRB</w:t>
            </w:r>
            <w:r>
              <w:rPr>
                <w:rFonts w:ascii="Calibri" w:hAnsi="Calibri" w:cs="Calibri"/>
                <w:sz w:val="20"/>
                <w:szCs w:val="21"/>
              </w:rPr>
              <w:t>-&gt;</w:t>
            </w:r>
            <w:r>
              <w:t xml:space="preserve"> </w:t>
            </w:r>
            <w:r w:rsidRPr="00B1360C">
              <w:rPr>
                <w:rFonts w:ascii="Calibri" w:hAnsi="Calibri" w:cs="Calibri"/>
                <w:sz w:val="20"/>
                <w:szCs w:val="21"/>
              </w:rPr>
              <w:t>contig</w:t>
            </w:r>
            <w:r w:rsidRPr="00B1360C">
              <w:rPr>
                <w:rFonts w:ascii="Calibri" w:hAnsi="Calibri" w:cs="Calibri"/>
                <w:color w:val="FF0000"/>
                <w:sz w:val="20"/>
                <w:szCs w:val="21"/>
              </w:rPr>
              <w:t>u</w:t>
            </w:r>
            <w:r w:rsidRPr="00B1360C">
              <w:rPr>
                <w:rFonts w:ascii="Calibri" w:hAnsi="Calibri" w:cs="Calibri"/>
                <w:sz w:val="20"/>
                <w:szCs w:val="21"/>
              </w:rPr>
              <w:t>ousRB</w:t>
            </w:r>
          </w:p>
        </w:tc>
        <w:tc>
          <w:tcPr>
            <w:tcW w:w="5205" w:type="dxa"/>
          </w:tcPr>
          <w:p w14:paraId="0BD7D92C" w14:textId="269D2AFD" w:rsidR="00A644F2" w:rsidRPr="00A644F2" w:rsidRDefault="00054327">
            <w:pPr>
              <w:rPr>
                <w:rFonts w:ascii="Calibri" w:hAnsi="Calibri" w:cs="Calibri"/>
                <w:sz w:val="20"/>
                <w:szCs w:val="21"/>
              </w:rPr>
            </w:pPr>
            <w:ins w:id="22" w:author="OPPO (Qianxi Lu)" w:date="2024-04-23T09:29:00Z">
              <w:r>
                <w:rPr>
                  <w:rFonts w:ascii="Calibri" w:hAnsi="Calibri" w:cs="Calibri" w:hint="eastAsia"/>
                  <w:sz w:val="20"/>
                  <w:szCs w:val="21"/>
                </w:rPr>
                <w:t>[Rapp] thanks for catching it.</w:t>
              </w:r>
            </w:ins>
          </w:p>
        </w:tc>
      </w:tr>
      <w:tr w:rsidR="00A80C6A" w:rsidRPr="00A644F2" w14:paraId="5D8DB66B" w14:textId="77777777" w:rsidTr="00C45F35">
        <w:tc>
          <w:tcPr>
            <w:tcW w:w="2167" w:type="dxa"/>
          </w:tcPr>
          <w:p w14:paraId="5B50534A" w14:textId="2F7EEE12" w:rsidR="00A644F2" w:rsidRPr="00BC56DA" w:rsidRDefault="00BC56DA">
            <w:pPr>
              <w:rPr>
                <w:rFonts w:ascii="Calibri" w:hAnsi="Calibri" w:cs="Calibri"/>
                <w:sz w:val="20"/>
                <w:szCs w:val="21"/>
              </w:rPr>
            </w:pPr>
            <w:r>
              <w:rPr>
                <w:rFonts w:ascii="Calibri" w:hAnsi="Calibri" w:cs="Calibri" w:hint="eastAsia"/>
                <w:sz w:val="20"/>
                <w:szCs w:val="21"/>
              </w:rPr>
              <w:t>CATT</w:t>
            </w:r>
          </w:p>
        </w:tc>
        <w:tc>
          <w:tcPr>
            <w:tcW w:w="6576" w:type="dxa"/>
          </w:tcPr>
          <w:p w14:paraId="118BF99B" w14:textId="77777777" w:rsidR="00BC56DA" w:rsidRDefault="00BC56DA" w:rsidP="00BC56DA">
            <w:pPr>
              <w:rPr>
                <w:ins w:id="23" w:author="CATT" w:date="2024-04-24T09:09:00Z"/>
                <w:rFonts w:ascii="Calibri" w:hAnsi="Calibri" w:cs="Calibri"/>
                <w:sz w:val="20"/>
                <w:szCs w:val="21"/>
              </w:rPr>
            </w:pPr>
            <w:bookmarkStart w:id="24" w:name="_Toc162894415"/>
            <w:r>
              <w:rPr>
                <w:rFonts w:ascii="Calibri" w:hAnsi="Calibri" w:cs="Calibri"/>
                <w:sz w:val="20"/>
                <w:szCs w:val="21"/>
              </w:rPr>
              <w:t>One redundant “the” needs to be removed.</w:t>
            </w:r>
          </w:p>
          <w:p w14:paraId="41F35B97" w14:textId="77777777" w:rsidR="00BC56DA" w:rsidRDefault="00BC56DA" w:rsidP="00BC56DA">
            <w:pPr>
              <w:rPr>
                <w:rFonts w:ascii="Calibri" w:hAnsi="Calibri" w:cs="Calibri"/>
                <w:sz w:val="20"/>
                <w:szCs w:val="21"/>
              </w:rPr>
            </w:pPr>
            <w:r>
              <w:rPr>
                <w:rFonts w:ascii="Calibri" w:hAnsi="Calibri" w:cs="Calibri"/>
                <w:sz w:val="20"/>
                <w:szCs w:val="21"/>
              </w:rPr>
              <w:t>5.8.3.2</w:t>
            </w:r>
            <w:r>
              <w:rPr>
                <w:rFonts w:ascii="Calibri" w:hAnsi="Calibri" w:cs="Calibri"/>
                <w:sz w:val="20"/>
                <w:szCs w:val="21"/>
              </w:rPr>
              <w:tab/>
              <w:t>Initiation</w:t>
            </w:r>
            <w:bookmarkEnd w:id="24"/>
          </w:p>
          <w:p w14:paraId="300D971C" w14:textId="77777777" w:rsidR="00BC56DA" w:rsidRDefault="00BC56DA" w:rsidP="00BC56DA">
            <w:pPr>
              <w:rPr>
                <w:rFonts w:ascii="Calibri" w:hAnsi="Calibri" w:cs="Calibri"/>
                <w:sz w:val="20"/>
                <w:szCs w:val="21"/>
              </w:rPr>
            </w:pPr>
            <w:r>
              <w:rPr>
                <w:rFonts w:ascii="Calibri" w:hAnsi="Calibri" w:cs="Calibri"/>
                <w:sz w:val="20"/>
                <w:szCs w:val="21"/>
              </w:rPr>
              <w:t xml:space="preserve">. A UE capable of NR sidelink communication that is in RRC_CONNECTED may initiate the procedure to report </w:t>
            </w:r>
            <w:del w:id="25" w:author="CATT" w:date="2024-04-24T09:09:00Z">
              <w:r w:rsidRPr="00BC56DA">
                <w:rPr>
                  <w:rFonts w:ascii="Calibri" w:hAnsi="Calibri" w:cs="Calibri"/>
                  <w:sz w:val="20"/>
                  <w:szCs w:val="21"/>
                  <w:highlight w:val="yellow"/>
                </w:rPr>
                <w:delText xml:space="preserve">the </w:delText>
              </w:r>
            </w:del>
            <w:r w:rsidRPr="00BC56DA">
              <w:rPr>
                <w:rFonts w:ascii="Calibri" w:hAnsi="Calibri" w:cs="Calibri"/>
                <w:sz w:val="20"/>
                <w:szCs w:val="21"/>
                <w:highlight w:val="yellow"/>
              </w:rPr>
              <w:t>the</w:t>
            </w:r>
            <w:r>
              <w:rPr>
                <w:rFonts w:ascii="Calibri" w:hAnsi="Calibri" w:cs="Calibri"/>
                <w:sz w:val="20"/>
                <w:szCs w:val="21"/>
              </w:rPr>
              <w:t xml:space="preserve"> frequency(ies) and Tx Profile associated with each QoS flow for NR sidelink groupcast or broadcast transmission. A UE capable of NR sidelink communication that is in RRC_CONNECTED may initiate the procedure to report</w:t>
            </w:r>
            <w:r w:rsidRPr="00BC56DA">
              <w:rPr>
                <w:rFonts w:ascii="Calibri" w:hAnsi="Calibri" w:cs="Calibri"/>
                <w:sz w:val="20"/>
                <w:szCs w:val="21"/>
                <w:highlight w:val="yellow"/>
              </w:rPr>
              <w:t xml:space="preserve"> </w:t>
            </w:r>
            <w:del w:id="26" w:author="CATT" w:date="2024-04-24T09:09:00Z">
              <w:r w:rsidRPr="00BC56DA">
                <w:rPr>
                  <w:rFonts w:ascii="Calibri" w:hAnsi="Calibri" w:cs="Calibri"/>
                  <w:sz w:val="20"/>
                  <w:szCs w:val="21"/>
                  <w:highlight w:val="yellow"/>
                </w:rPr>
                <w:delText xml:space="preserve">the </w:delText>
              </w:r>
            </w:del>
            <w:r w:rsidRPr="00BC56DA">
              <w:rPr>
                <w:rFonts w:ascii="Calibri" w:hAnsi="Calibri" w:cs="Calibri"/>
                <w:sz w:val="20"/>
                <w:szCs w:val="21"/>
                <w:highlight w:val="yellow"/>
              </w:rPr>
              <w:t xml:space="preserve">the </w:t>
            </w:r>
            <w:r>
              <w:rPr>
                <w:rFonts w:ascii="Calibri" w:hAnsi="Calibri" w:cs="Calibri"/>
                <w:sz w:val="20"/>
                <w:szCs w:val="21"/>
              </w:rPr>
              <w:t xml:space="preserve">frequency(ies) associated with each QoS flow for NR sidelink unicast transmission. </w:t>
            </w:r>
          </w:p>
          <w:p w14:paraId="33982D74" w14:textId="77777777" w:rsidR="00A644F2" w:rsidRPr="00BC56DA" w:rsidRDefault="00A644F2">
            <w:pPr>
              <w:rPr>
                <w:rFonts w:ascii="Calibri" w:hAnsi="Calibri" w:cs="Calibri"/>
                <w:sz w:val="20"/>
                <w:szCs w:val="21"/>
              </w:rPr>
            </w:pPr>
          </w:p>
        </w:tc>
        <w:tc>
          <w:tcPr>
            <w:tcW w:w="5205" w:type="dxa"/>
          </w:tcPr>
          <w:p w14:paraId="7014805F" w14:textId="77777777" w:rsidR="00A644F2" w:rsidRPr="00A644F2" w:rsidRDefault="00A644F2">
            <w:pPr>
              <w:rPr>
                <w:rFonts w:ascii="Calibri" w:hAnsi="Calibri" w:cs="Calibri"/>
                <w:sz w:val="20"/>
                <w:szCs w:val="21"/>
              </w:rPr>
            </w:pPr>
          </w:p>
        </w:tc>
      </w:tr>
      <w:tr w:rsidR="00B64BE8" w:rsidRPr="00A644F2" w14:paraId="44E0FCD0" w14:textId="77777777" w:rsidTr="00C45F35">
        <w:tc>
          <w:tcPr>
            <w:tcW w:w="2167" w:type="dxa"/>
          </w:tcPr>
          <w:p w14:paraId="34673BE2" w14:textId="6BBA7C7C" w:rsidR="00B64BE8" w:rsidRDefault="00B64BE8">
            <w:pPr>
              <w:rPr>
                <w:rFonts w:ascii="Calibri" w:hAnsi="Calibri" w:cs="Calibri" w:hint="eastAsia"/>
                <w:sz w:val="20"/>
                <w:szCs w:val="21"/>
              </w:rPr>
            </w:pPr>
            <w:r>
              <w:rPr>
                <w:rFonts w:ascii="Calibri" w:hAnsi="Calibri" w:cs="Calibri" w:hint="eastAsia"/>
                <w:sz w:val="20"/>
                <w:szCs w:val="21"/>
              </w:rPr>
              <w:t>Huawei,</w:t>
            </w:r>
            <w:r>
              <w:rPr>
                <w:rFonts w:ascii="Calibri" w:hAnsi="Calibri" w:cs="Calibri"/>
                <w:sz w:val="20"/>
                <w:szCs w:val="21"/>
              </w:rPr>
              <w:t xml:space="preserve"> HiSilicon</w:t>
            </w:r>
          </w:p>
        </w:tc>
        <w:tc>
          <w:tcPr>
            <w:tcW w:w="6576" w:type="dxa"/>
          </w:tcPr>
          <w:p w14:paraId="49E8B5C6" w14:textId="06E44506" w:rsidR="00B64BE8" w:rsidRDefault="00B64BE8" w:rsidP="00BC56DA">
            <w:pPr>
              <w:rPr>
                <w:rFonts w:ascii="Calibri" w:hAnsi="Calibri" w:cs="Calibri"/>
                <w:sz w:val="20"/>
                <w:szCs w:val="21"/>
              </w:rPr>
            </w:pPr>
            <w:r>
              <w:rPr>
                <w:rFonts w:ascii="Calibri" w:hAnsi="Calibri" w:cs="Calibri"/>
                <w:sz w:val="20"/>
                <w:szCs w:val="21"/>
              </w:rPr>
              <w:t xml:space="preserve">On the capturing of above agreement (P2, P3 </w:t>
            </w:r>
            <w:r w:rsidRPr="00B64BE8">
              <w:rPr>
                <w:rFonts w:ascii="Calibri" w:hAnsi="Calibri" w:cs="Calibri"/>
                <w:sz w:val="20"/>
                <w:szCs w:val="21"/>
              </w:rPr>
              <w:t xml:space="preserve">in R2-2402227 </w:t>
            </w:r>
            <w:r>
              <w:rPr>
                <w:rFonts w:ascii="Calibri" w:hAnsi="Calibri" w:cs="Calibri"/>
                <w:sz w:val="20"/>
                <w:szCs w:val="21"/>
              </w:rPr>
              <w:t xml:space="preserve">), the current texts are </w:t>
            </w:r>
            <w:r w:rsidRPr="00B64BE8">
              <w:rPr>
                <w:rFonts w:ascii="Calibri" w:hAnsi="Calibri" w:cs="Calibri"/>
                <w:sz w:val="20"/>
                <w:szCs w:val="21"/>
              </w:rPr>
              <w:t>"</w:t>
            </w:r>
            <w:r>
              <w:rPr>
                <w:rFonts w:ascii="Calibri" w:hAnsi="Calibri" w:cs="Calibri"/>
                <w:sz w:val="20"/>
                <w:szCs w:val="21"/>
              </w:rPr>
              <w:t xml:space="preserve">UE indicates carriers </w:t>
            </w:r>
            <w:r w:rsidRPr="00B64BE8">
              <w:rPr>
                <w:rFonts w:ascii="Calibri" w:hAnsi="Calibri" w:cs="Calibri"/>
                <w:sz w:val="20"/>
                <w:szCs w:val="21"/>
                <w:highlight w:val="yellow"/>
              </w:rPr>
              <w:t>including both</w:t>
            </w:r>
            <w:r>
              <w:rPr>
                <w:rFonts w:ascii="Calibri" w:hAnsi="Calibri" w:cs="Calibri"/>
                <w:sz w:val="20"/>
                <w:szCs w:val="21"/>
              </w:rPr>
              <w:t xml:space="preserve"> legacy carrier and higher layer indicated carriers for QoS flow". However the agreement is "</w:t>
            </w:r>
            <w:r>
              <w:t xml:space="preserve"> </w:t>
            </w:r>
            <w:r w:rsidRPr="00B64BE8">
              <w:rPr>
                <w:rFonts w:ascii="Calibri" w:hAnsi="Calibri" w:cs="Calibri"/>
                <w:sz w:val="20"/>
                <w:szCs w:val="21"/>
              </w:rPr>
              <w:t xml:space="preserve">any carrier within the super-set of &lt;legacy carrier, and the carriers that the QoS flows of the unicast link associate with&gt; </w:t>
            </w:r>
            <w:r>
              <w:rPr>
                <w:rFonts w:ascii="Calibri" w:hAnsi="Calibri" w:cs="Calibri"/>
                <w:sz w:val="20"/>
                <w:szCs w:val="21"/>
              </w:rPr>
              <w:t xml:space="preserve">". Imaging both legacy carriers and carriers for QoS flows are indicated, UE needs to indicate both of them which is not intended. UE only needs to indicate "any of them". So we </w:t>
            </w:r>
            <w:r w:rsidR="0070705B">
              <w:rPr>
                <w:rFonts w:ascii="Calibri" w:hAnsi="Calibri" w:cs="Calibri"/>
                <w:sz w:val="20"/>
                <w:szCs w:val="21"/>
              </w:rPr>
              <w:t>suggest</w:t>
            </w:r>
            <w:r>
              <w:rPr>
                <w:rFonts w:ascii="Calibri" w:hAnsi="Calibri" w:cs="Calibri"/>
                <w:sz w:val="20"/>
                <w:szCs w:val="21"/>
              </w:rPr>
              <w:t xml:space="preserve"> to consider to revise to "any carrier of blahblah, or blahblah". I copied our TP (R2-2402362) below for reference</w:t>
            </w:r>
            <w:r w:rsidR="0070705B">
              <w:rPr>
                <w:rFonts w:ascii="Calibri" w:hAnsi="Calibri" w:cs="Calibri"/>
                <w:sz w:val="20"/>
                <w:szCs w:val="21"/>
              </w:rPr>
              <w:t xml:space="preserve"> (no need to consider PC5-S carrier for now)</w:t>
            </w:r>
            <w:r>
              <w:rPr>
                <w:rFonts w:ascii="Calibri" w:hAnsi="Calibri" w:cs="Calibri"/>
                <w:sz w:val="20"/>
                <w:szCs w:val="21"/>
              </w:rPr>
              <w:t xml:space="preserve">: </w:t>
            </w:r>
          </w:p>
          <w:p w14:paraId="28085861" w14:textId="29AE49B0" w:rsidR="00B64BE8" w:rsidRDefault="00B64BE8" w:rsidP="00BC56DA">
            <w:pPr>
              <w:rPr>
                <w:rFonts w:ascii="Calibri" w:hAnsi="Calibri" w:cs="Calibri"/>
                <w:sz w:val="20"/>
                <w:szCs w:val="21"/>
              </w:rPr>
            </w:pPr>
            <w:r>
              <w:rPr>
                <w:rFonts w:ascii="Calibri" w:hAnsi="Calibri" w:cs="Calibri"/>
                <w:sz w:val="20"/>
                <w:szCs w:val="21"/>
              </w:rPr>
              <w:t>"</w:t>
            </w:r>
            <w:r>
              <w:t xml:space="preserve"> </w:t>
            </w:r>
            <w:r w:rsidRPr="00B64BE8">
              <w:rPr>
                <w:rFonts w:ascii="Calibri" w:hAnsi="Calibri" w:cs="Calibri"/>
                <w:sz w:val="20"/>
                <w:szCs w:val="21"/>
              </w:rPr>
              <w:t xml:space="preserve">where the carriers indicated for the SL-SRB3 of PC5-RRC message are </w:t>
            </w:r>
            <w:r w:rsidRPr="00B64BE8">
              <w:rPr>
                <w:rFonts w:ascii="Calibri" w:hAnsi="Calibri" w:cs="Calibri"/>
                <w:sz w:val="20"/>
                <w:szCs w:val="21"/>
                <w:highlight w:val="yellow"/>
              </w:rPr>
              <w:t>any of</w:t>
            </w:r>
            <w:r w:rsidRPr="00B64BE8">
              <w:rPr>
                <w:rFonts w:ascii="Calibri" w:hAnsi="Calibri" w:cs="Calibri"/>
                <w:sz w:val="20"/>
                <w:szCs w:val="21"/>
              </w:rPr>
              <w:t xml:space="preserve"> the carriers associated with the PC5 QoS flows </w:t>
            </w:r>
            <w:r w:rsidRPr="00B64BE8">
              <w:rPr>
                <w:rFonts w:ascii="Calibri" w:hAnsi="Calibri" w:cs="Calibri"/>
                <w:sz w:val="20"/>
                <w:szCs w:val="21"/>
                <w:highlight w:val="yellow"/>
              </w:rPr>
              <w:t>or</w:t>
            </w:r>
            <w:r w:rsidRPr="00B64BE8">
              <w:rPr>
                <w:rFonts w:ascii="Calibri" w:hAnsi="Calibri" w:cs="Calibri"/>
                <w:sz w:val="20"/>
                <w:szCs w:val="21"/>
              </w:rPr>
              <w:t xml:space="preserve"> </w:t>
            </w:r>
            <w:r w:rsidRPr="00B64BE8">
              <w:rPr>
                <w:rFonts w:ascii="Calibri" w:hAnsi="Calibri" w:cs="Calibri"/>
                <w:strike/>
                <w:sz w:val="20"/>
                <w:szCs w:val="21"/>
              </w:rPr>
              <w:t>with the PC5-S messages of the corresponding destination</w:t>
            </w:r>
            <w:r>
              <w:rPr>
                <w:rFonts w:ascii="Calibri" w:hAnsi="Calibri" w:cs="Calibri"/>
                <w:sz w:val="20"/>
                <w:szCs w:val="21"/>
              </w:rPr>
              <w:t xml:space="preserve"> (the legacy carriers)"</w:t>
            </w:r>
          </w:p>
          <w:p w14:paraId="77712464" w14:textId="7F923BAD" w:rsidR="00B64BE8" w:rsidRPr="00B64BE8" w:rsidRDefault="00B64BE8" w:rsidP="00BC56DA">
            <w:pPr>
              <w:rPr>
                <w:rFonts w:ascii="Calibri" w:hAnsi="Calibri" w:cs="Calibri"/>
                <w:sz w:val="20"/>
                <w:szCs w:val="21"/>
              </w:rPr>
            </w:pPr>
          </w:p>
        </w:tc>
        <w:tc>
          <w:tcPr>
            <w:tcW w:w="5205" w:type="dxa"/>
          </w:tcPr>
          <w:p w14:paraId="4A8E019F" w14:textId="77777777" w:rsidR="00B64BE8" w:rsidRPr="00A644F2" w:rsidRDefault="00B64BE8">
            <w:pPr>
              <w:rPr>
                <w:rFonts w:ascii="Calibri" w:hAnsi="Calibri" w:cs="Calibri"/>
                <w:sz w:val="20"/>
                <w:szCs w:val="21"/>
              </w:rPr>
            </w:pPr>
          </w:p>
        </w:tc>
      </w:tr>
    </w:tbl>
    <w:p w14:paraId="2CAFFA23" w14:textId="77777777" w:rsidR="005D5C46" w:rsidRDefault="005D5C46">
      <w:bookmarkStart w:id="27" w:name="_GoBack"/>
      <w:bookmarkEnd w:id="27"/>
    </w:p>
    <w:sectPr w:rsidR="005D5C46" w:rsidSect="003B431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EA40A" w14:textId="77777777" w:rsidR="0052547B" w:rsidRDefault="0052547B" w:rsidP="00F77DA8">
      <w:r>
        <w:separator/>
      </w:r>
    </w:p>
  </w:endnote>
  <w:endnote w:type="continuationSeparator" w:id="0">
    <w:p w14:paraId="3EF6CD59" w14:textId="77777777" w:rsidR="0052547B" w:rsidRDefault="0052547B" w:rsidP="00F7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D6BDF" w14:textId="77777777" w:rsidR="0052547B" w:rsidRDefault="0052547B" w:rsidP="00F77DA8">
      <w:r>
        <w:separator/>
      </w:r>
    </w:p>
  </w:footnote>
  <w:footnote w:type="continuationSeparator" w:id="0">
    <w:p w14:paraId="58A78396" w14:textId="77777777" w:rsidR="0052547B" w:rsidRDefault="0052547B" w:rsidP="00F77DA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Lu)">
    <w15:presenceInfo w15:providerId="None" w15:userId="OPPO (Qianxi Lu)"/>
  </w15:person>
  <w15:person w15:author="Huawei-Tao Cai">
    <w15:presenceInfo w15:providerId="None" w15:userId="Huawei-Tao C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xsDQ1tzAzMjYwNjZT0lEKTi0uzszPAykwrAUA1h5VTywAAAA="/>
  </w:docVars>
  <w:rsids>
    <w:rsidRoot w:val="001A261E"/>
    <w:rsid w:val="0001622E"/>
    <w:rsid w:val="00054327"/>
    <w:rsid w:val="000A5821"/>
    <w:rsid w:val="0013101E"/>
    <w:rsid w:val="0014317C"/>
    <w:rsid w:val="0016021E"/>
    <w:rsid w:val="001A261E"/>
    <w:rsid w:val="00365337"/>
    <w:rsid w:val="003A2437"/>
    <w:rsid w:val="003B2E1B"/>
    <w:rsid w:val="003B431F"/>
    <w:rsid w:val="003D40B0"/>
    <w:rsid w:val="0052547B"/>
    <w:rsid w:val="005D5C46"/>
    <w:rsid w:val="0065185D"/>
    <w:rsid w:val="0070705B"/>
    <w:rsid w:val="008B2D24"/>
    <w:rsid w:val="00902991"/>
    <w:rsid w:val="00961D36"/>
    <w:rsid w:val="0098584F"/>
    <w:rsid w:val="00A24F25"/>
    <w:rsid w:val="00A644F2"/>
    <w:rsid w:val="00A80C6A"/>
    <w:rsid w:val="00AF0D7B"/>
    <w:rsid w:val="00B1360C"/>
    <w:rsid w:val="00B64BE8"/>
    <w:rsid w:val="00BC56DA"/>
    <w:rsid w:val="00BF04C6"/>
    <w:rsid w:val="00C45F35"/>
    <w:rsid w:val="00CE7811"/>
    <w:rsid w:val="00D14512"/>
    <w:rsid w:val="00D4561A"/>
    <w:rsid w:val="00D53B75"/>
    <w:rsid w:val="00D754B6"/>
    <w:rsid w:val="00D84F4C"/>
    <w:rsid w:val="00E3654B"/>
    <w:rsid w:val="00E653D5"/>
    <w:rsid w:val="00EA2D82"/>
    <w:rsid w:val="00F77DA8"/>
    <w:rsid w:val="00F97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9C1518"/>
  <w15:docId w15:val="{91C04D42-FEBD-4FCD-9091-30B287EC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7DA8"/>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77DA8"/>
    <w:rPr>
      <w:sz w:val="18"/>
      <w:szCs w:val="18"/>
    </w:rPr>
  </w:style>
  <w:style w:type="paragraph" w:styleId="Footer">
    <w:name w:val="footer"/>
    <w:basedOn w:val="Normal"/>
    <w:link w:val="FooterChar"/>
    <w:uiPriority w:val="99"/>
    <w:unhideWhenUsed/>
    <w:rsid w:val="00F77DA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77DA8"/>
    <w:rPr>
      <w:sz w:val="18"/>
      <w:szCs w:val="18"/>
    </w:rPr>
  </w:style>
  <w:style w:type="paragraph" w:styleId="Revision">
    <w:name w:val="Revision"/>
    <w:hidden/>
    <w:uiPriority w:val="99"/>
    <w:semiHidden/>
    <w:rsid w:val="0013101E"/>
  </w:style>
  <w:style w:type="paragraph" w:styleId="BalloonText">
    <w:name w:val="Balloon Text"/>
    <w:basedOn w:val="Normal"/>
    <w:link w:val="BalloonTextChar"/>
    <w:uiPriority w:val="99"/>
    <w:semiHidden/>
    <w:unhideWhenUsed/>
    <w:rsid w:val="00BC56DA"/>
    <w:rPr>
      <w:sz w:val="18"/>
      <w:szCs w:val="18"/>
    </w:rPr>
  </w:style>
  <w:style w:type="character" w:customStyle="1" w:styleId="BalloonTextChar">
    <w:name w:val="Balloon Text Char"/>
    <w:basedOn w:val="DefaultParagraphFont"/>
    <w:link w:val="BalloonText"/>
    <w:uiPriority w:val="99"/>
    <w:semiHidden/>
    <w:rsid w:val="00BC56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814621">
      <w:bodyDiv w:val="1"/>
      <w:marLeft w:val="0"/>
      <w:marRight w:val="0"/>
      <w:marTop w:val="0"/>
      <w:marBottom w:val="0"/>
      <w:divBdr>
        <w:top w:val="none" w:sz="0" w:space="0" w:color="auto"/>
        <w:left w:val="none" w:sz="0" w:space="0" w:color="auto"/>
        <w:bottom w:val="none" w:sz="0" w:space="0" w:color="auto"/>
        <w:right w:val="none" w:sz="0" w:space="0" w:color="auto"/>
      </w:divBdr>
    </w:div>
    <w:div w:id="2081824271">
      <w:bodyDiv w:val="1"/>
      <w:marLeft w:val="0"/>
      <w:marRight w:val="0"/>
      <w:marTop w:val="0"/>
      <w:marBottom w:val="0"/>
      <w:divBdr>
        <w:top w:val="none" w:sz="0" w:space="0" w:color="auto"/>
        <w:left w:val="none" w:sz="0" w:space="0" w:color="auto"/>
        <w:bottom w:val="none" w:sz="0" w:space="0" w:color="auto"/>
        <w:right w:val="none" w:sz="0" w:space="0" w:color="auto"/>
      </w:divBdr>
    </w:div>
    <w:div w:id="214666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Huawei-Tao Cai</cp:lastModifiedBy>
  <cp:revision>2</cp:revision>
  <dcterms:created xsi:type="dcterms:W3CDTF">2024-04-24T07:08:00Z</dcterms:created>
  <dcterms:modified xsi:type="dcterms:W3CDTF">2024-04-24T07:08:00Z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1713615840</vt:lpwstr>
  </property>
</Properties>
</file>