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61E3D672" w:rsidR="00F82D10" w:rsidRPr="003400CD" w:rsidRDefault="00F82D10" w:rsidP="00F82D10">
      <w:pPr>
        <w:tabs>
          <w:tab w:val="right" w:pos="9639"/>
          <w:tab w:val="right" w:pos="13323"/>
        </w:tabs>
        <w:rPr>
          <w:rFonts w:ascii="Arial" w:hAnsi="Arial"/>
          <w:b/>
          <w:noProof/>
          <w:sz w:val="24"/>
          <w:lang w:eastAsia="ko-KR"/>
        </w:rPr>
      </w:pPr>
      <w:bookmarkStart w:id="0" w:name="Title"/>
      <w:bookmarkStart w:id="1" w:name="DocumentFor"/>
      <w:bookmarkStart w:id="2" w:name="_Hlk40295327"/>
      <w:bookmarkEnd w:id="0"/>
      <w:bookmarkEnd w:id="1"/>
      <w:bookmarkEnd w:id="2"/>
      <w:r w:rsidRPr="003400CD">
        <w:rPr>
          <w:rFonts w:ascii="Arial" w:hAnsi="Arial"/>
          <w:b/>
          <w:noProof/>
          <w:sz w:val="24"/>
          <w:lang w:eastAsia="en-US"/>
        </w:rPr>
        <w:t>3GPP TSG RAN WG2#125bis</w:t>
      </w:r>
      <w:r w:rsidRPr="003400CD">
        <w:rPr>
          <w:rFonts w:ascii="Arial" w:hAnsi="Arial"/>
          <w:b/>
          <w:noProof/>
          <w:sz w:val="24"/>
          <w:lang w:eastAsia="en-US"/>
        </w:rPr>
        <w:tab/>
        <w:t>R2-</w:t>
      </w:r>
      <w:r w:rsidR="006333B6" w:rsidRPr="006333B6">
        <w:rPr>
          <w:rFonts w:ascii="Arial" w:hAnsi="Arial"/>
          <w:b/>
          <w:noProof/>
          <w:sz w:val="24"/>
          <w:lang w:eastAsia="en-US"/>
        </w:rPr>
        <w:t>240</w:t>
      </w:r>
      <w:r w:rsidR="002637FF">
        <w:rPr>
          <w:rFonts w:ascii="Arial" w:hAnsi="Arial"/>
          <w:b/>
          <w:noProof/>
          <w:sz w:val="24"/>
          <w:lang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3" w:name="OLE_LINK12"/>
      <w:bookmarkStart w:id="4" w:name="OLE_LINK13"/>
      <w:bookmarkStart w:id="5"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3"/>
      <w:bookmarkEnd w:id="4"/>
      <w:bookmarkEnd w:id="5"/>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6" w:name="OLE_LINK45"/>
      <w:bookmarkStart w:id="7" w:name="OLE_LINK46"/>
      <w:r w:rsidRPr="002637FF">
        <w:rPr>
          <w:rFonts w:ascii="Arial" w:hAnsi="Arial" w:cs="Arial"/>
          <w:b/>
          <w:lang w:eastAsia="en-US"/>
        </w:rPr>
        <w:t>Cc:</w:t>
      </w:r>
      <w:r w:rsidRPr="002637FF">
        <w:rPr>
          <w:rFonts w:ascii="Arial" w:hAnsi="Arial" w:cs="Arial"/>
          <w:b/>
          <w:lang w:eastAsia="en-US"/>
        </w:rPr>
        <w:tab/>
      </w:r>
      <w:bookmarkStart w:id="8" w:name="OLE_LINK42"/>
      <w:bookmarkStart w:id="9" w:name="OLE_LINK43"/>
      <w:bookmarkStart w:id="10" w:name="OLE_LINK44"/>
      <w:commentRangeStart w:id="11"/>
      <w:r w:rsidR="002637FF" w:rsidRPr="00C36994">
        <w:rPr>
          <w:rFonts w:ascii="Arial" w:hAnsi="Arial" w:cs="Arial"/>
          <w:b/>
          <w:highlight w:val="yellow"/>
          <w:lang w:eastAsia="en-US"/>
        </w:rPr>
        <w:t>RAN WG</w:t>
      </w:r>
      <w:bookmarkEnd w:id="8"/>
      <w:bookmarkEnd w:id="9"/>
      <w:bookmarkEnd w:id="10"/>
      <w:r w:rsidR="002637FF" w:rsidRPr="00C36994">
        <w:rPr>
          <w:rFonts w:ascii="Arial" w:hAnsi="Arial" w:cs="Arial"/>
          <w:b/>
          <w:highlight w:val="yellow"/>
          <w:lang w:eastAsia="en-US"/>
        </w:rPr>
        <w:t>3</w:t>
      </w:r>
      <w:commentRangeEnd w:id="11"/>
      <w:r w:rsidR="00C36994">
        <w:rPr>
          <w:rStyle w:val="afa"/>
        </w:rPr>
        <w:commentReference w:id="11"/>
      </w:r>
    </w:p>
    <w:bookmarkEnd w:id="6"/>
    <w:bookmarkEnd w:id="7"/>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2"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241AA4B" w14:textId="63FE5A66" w:rsidR="00827B51" w:rsidRDefault="00827B51" w:rsidP="00827B51">
      <w:pPr>
        <w:rPr>
          <w:rFonts w:ascii="Arial" w:hAnsi="Arial" w:cs="Arial"/>
        </w:rPr>
      </w:pPr>
      <w:r>
        <w:rPr>
          <w:rFonts w:ascii="Arial" w:hAnsi="Arial" w:cs="Arial"/>
        </w:rPr>
        <w:t>RAN2 discussed the aspect of inter-CU LTM with key-change and views the following options as directions for handling the key change as part of inter-CU LTM cell switch:</w:t>
      </w:r>
    </w:p>
    <w:p w14:paraId="5C2EFCAD" w14:textId="77777777" w:rsidR="00827B51" w:rsidRPr="00A704C9" w:rsidRDefault="00827B51" w:rsidP="00827B51">
      <w:pPr>
        <w:rPr>
          <w:rFonts w:ascii="Arial" w:hAnsi="Arial" w:cs="Arial"/>
        </w:rPr>
      </w:pPr>
    </w:p>
    <w:p w14:paraId="11A05563" w14:textId="77777777"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horizonal or vertical derivation is derived from this new information in MAC CE (not protected today).</w:t>
      </w:r>
    </w:p>
    <w:p w14:paraId="4EF876F4" w14:textId="77777777" w:rsidR="00827B51" w:rsidRDefault="00827B51" w:rsidP="00827B51">
      <w:pPr>
        <w:pStyle w:val="Doc-text2"/>
        <w:ind w:left="540"/>
      </w:pPr>
      <w:r>
        <w:tab/>
      </w:r>
      <w:r w:rsidRPr="00911F7D">
        <w:rPr>
          <w:b/>
          <w:bCs/>
        </w:rPr>
        <w:t>Option 1A:</w:t>
      </w:r>
      <w:r>
        <w:t xml:space="preserve"> </w:t>
      </w:r>
      <w:r>
        <w:rPr>
          <w:rFonts w:hint="eastAsia"/>
        </w:rPr>
        <w:t xml:space="preserve"> NCC value to use is included in LTM cell switch command MAC CE </w:t>
      </w:r>
      <w:r>
        <w:t>during i</w:t>
      </w:r>
      <w:r>
        <w:rPr>
          <w:rFonts w:hint="eastAsia"/>
        </w:rPr>
        <w:t>nter-CU LTM execution</w:t>
      </w:r>
      <w:r>
        <w:t>.</w:t>
      </w:r>
    </w:p>
    <w:p w14:paraId="2CF84D20" w14:textId="77777777" w:rsidR="00827B51" w:rsidRDefault="00827B51" w:rsidP="00827B51">
      <w:pPr>
        <w:pStyle w:val="Doc-text2"/>
        <w:ind w:left="540"/>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index of NCC is included in LTM cell switch command MAC CE</w:t>
      </w:r>
      <w:r>
        <w:t xml:space="preserve">. </w:t>
      </w:r>
    </w:p>
    <w:p w14:paraId="4CB3A056" w14:textId="77777777" w:rsidR="00827B51" w:rsidRDefault="00827B51" w:rsidP="00827B51">
      <w:pPr>
        <w:pStyle w:val="Doc-text2"/>
        <w:ind w:left="270" w:firstLine="0"/>
      </w:pPr>
    </w:p>
    <w:p w14:paraId="221AE9AC" w14:textId="77777777"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77777777" w:rsidR="00827B51" w:rsidRDefault="00827B51" w:rsidP="00827B51">
      <w:pPr>
        <w:pStyle w:val="Doc-text2"/>
        <w:ind w:left="270" w:firstLine="0"/>
      </w:pPr>
      <w:r w:rsidRPr="00911F7D">
        <w:rPr>
          <w:rFonts w:hint="eastAsia"/>
          <w:b/>
          <w:bCs/>
        </w:rPr>
        <w:t>Option 3:</w:t>
      </w:r>
      <w:r>
        <w:rPr>
          <w:rFonts w:hint="eastAsia"/>
        </w:rPr>
        <w:t xml:space="preserve"> </w:t>
      </w:r>
      <w:r>
        <w:t xml:space="preserve">Instead of pre-provisioning to the gNBs, the participating gNBs are expected to be updated 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34E71973" w14:textId="77777777" w:rsidR="00827B51" w:rsidRDefault="00827B51" w:rsidP="00827B51">
      <w:pPr>
        <w:pStyle w:val="Doc-text2"/>
        <w:ind w:left="270" w:firstLine="0"/>
      </w:pPr>
      <w:commentRangeStart w:id="12"/>
      <w:commentRangeStart w:id="13"/>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commentRangeStart w:id="14"/>
      <w:r>
        <w:t>the UE is provided by RRC, with the NCC to be used for the next inter-</w:t>
      </w:r>
      <w:proofErr w:type="spellStart"/>
      <w:r>
        <w:t>gNB</w:t>
      </w:r>
      <w:proofErr w:type="spellEnd"/>
      <w:r>
        <w:t xml:space="preserve"> CU LTM switc</w:t>
      </w:r>
      <w:commentRangeEnd w:id="14"/>
      <w:r w:rsidR="00D50069">
        <w:rPr>
          <w:rStyle w:val="afa"/>
          <w:rFonts w:ascii="Times New Roman" w:hAnsi="Times New Roman"/>
          <w:szCs w:val="20"/>
          <w:lang w:val="en-US" w:eastAsia="zh-TW"/>
        </w:rPr>
        <w:commentReference w:id="14"/>
      </w:r>
      <w:r>
        <w:t>h. This implies that every inter-CU LTM switch needs a prior RRC message to inform the UE which NCC to use for this inter-CU LTM switch.</w:t>
      </w:r>
      <w:commentRangeEnd w:id="12"/>
      <w:r w:rsidR="001E0F9A">
        <w:rPr>
          <w:rStyle w:val="afa"/>
          <w:rFonts w:ascii="Times New Roman" w:hAnsi="Times New Roman"/>
          <w:szCs w:val="20"/>
          <w:lang w:val="en-US" w:eastAsia="zh-TW"/>
        </w:rPr>
        <w:commentReference w:id="12"/>
      </w:r>
      <w:commentRangeEnd w:id="13"/>
      <w:r w:rsidR="00D50069">
        <w:rPr>
          <w:rStyle w:val="afa"/>
          <w:rFonts w:ascii="Times New Roman" w:hAnsi="Times New Roman"/>
          <w:szCs w:val="20"/>
          <w:lang w:val="en-US" w:eastAsia="zh-TW"/>
        </w:rPr>
        <w:commentReference w:id="13"/>
      </w:r>
    </w:p>
    <w:p w14:paraId="20C81D95" w14:textId="77777777" w:rsidR="00827B51" w:rsidRDefault="00827B51" w:rsidP="00827B51">
      <w:pPr>
        <w:pStyle w:val="Doc-text2"/>
        <w:ind w:left="270"/>
      </w:pPr>
    </w:p>
    <w:p w14:paraId="487AAFF4" w14:textId="77777777" w:rsidR="00827B51" w:rsidRDefault="00827B51" w:rsidP="00827B51">
      <w:pPr>
        <w:pStyle w:val="Doc-text2"/>
        <w:ind w:left="0" w:firstLine="0"/>
        <w:rPr>
          <w:ins w:id="15" w:author="CATT" w:date="2024-04-19T10:08:00Z"/>
          <w:rFonts w:eastAsia="宋体"/>
          <w:lang w:eastAsia="zh-CN"/>
        </w:rPr>
      </w:pPr>
      <w:r>
        <w:t>RAN2 assumes that both horizontal and</w:t>
      </w:r>
      <w:bookmarkStart w:id="16" w:name="OLE_LINK1"/>
      <w:r>
        <w:t xml:space="preserve"> vertical derivation</w:t>
      </w:r>
      <w:bookmarkEnd w:id="16"/>
      <w:r>
        <w:t xml:space="preserve"> used in L3 handover would need to be supported for inter-CU LTM.</w:t>
      </w:r>
    </w:p>
    <w:p w14:paraId="723B1526" w14:textId="77777777" w:rsidR="00BF1AAC" w:rsidRDefault="00BF1AAC" w:rsidP="00827B51">
      <w:pPr>
        <w:pStyle w:val="Doc-text2"/>
        <w:ind w:left="0" w:firstLine="0"/>
        <w:rPr>
          <w:ins w:id="17" w:author="CATT" w:date="2024-04-19T10:08:00Z"/>
          <w:rFonts w:eastAsia="宋体"/>
          <w:lang w:eastAsia="zh-CN"/>
        </w:rPr>
      </w:pPr>
    </w:p>
    <w:p w14:paraId="5FA73FE6" w14:textId="5ED671DD" w:rsidR="00BF1AAC" w:rsidRPr="00BF1AAC" w:rsidRDefault="00BF1AAC" w:rsidP="00827B51">
      <w:pPr>
        <w:pStyle w:val="Doc-text2"/>
        <w:ind w:left="0" w:firstLine="0"/>
        <w:rPr>
          <w:rFonts w:eastAsia="宋体"/>
          <w:lang w:eastAsia="zh-CN"/>
          <w:rPrChange w:id="18" w:author="CATT" w:date="2024-04-19T10:08:00Z">
            <w:rPr/>
          </w:rPrChange>
        </w:rPr>
      </w:pPr>
      <w:ins w:id="19" w:author="CATT" w:date="2024-04-19T10:08:00Z">
        <w:r>
          <w:rPr>
            <w:rFonts w:eastAsia="宋体" w:hint="eastAsia"/>
            <w:lang w:eastAsia="zh-CN"/>
          </w:rPr>
          <w:t xml:space="preserve">RAN2 is </w:t>
        </w:r>
      </w:ins>
      <w:ins w:id="20" w:author="CATT" w:date="2024-04-19T10:09:00Z">
        <w:r>
          <w:rPr>
            <w:rFonts w:eastAsia="宋体" w:hint="eastAsia"/>
            <w:lang w:eastAsia="zh-CN"/>
          </w:rPr>
          <w:t>aiming to avoid</w:t>
        </w:r>
      </w:ins>
      <w:ins w:id="21" w:author="CATT" w:date="2024-04-19T10:08:00Z">
        <w:r>
          <w:rPr>
            <w:rFonts w:eastAsia="宋体" w:hint="eastAsia"/>
            <w:lang w:eastAsia="zh-CN"/>
          </w:rPr>
          <w:t xml:space="preserve"> </w:t>
        </w:r>
        <w:r w:rsidRPr="00BF1AAC">
          <w:rPr>
            <w:rFonts w:eastAsia="宋体"/>
            <w:lang w:eastAsia="zh-CN"/>
          </w:rPr>
          <w:t xml:space="preserve">RRC configuration between </w:t>
        </w:r>
      </w:ins>
      <w:ins w:id="22" w:author="CATT" w:date="2024-04-19T10:09:00Z">
        <w:r>
          <w:rPr>
            <w:rFonts w:eastAsia="宋体" w:hint="eastAsia"/>
            <w:lang w:eastAsia="zh-CN"/>
          </w:rPr>
          <w:t xml:space="preserve">LTM </w:t>
        </w:r>
      </w:ins>
      <w:ins w:id="23" w:author="CATT" w:date="2024-04-19T10:08:00Z">
        <w:r w:rsidRPr="00BF1AAC">
          <w:rPr>
            <w:rFonts w:eastAsia="宋体"/>
            <w:lang w:eastAsia="zh-CN"/>
          </w:rPr>
          <w:t>cell switches</w:t>
        </w:r>
      </w:ins>
      <w:ins w:id="24" w:author="CATT" w:date="2024-04-19T10:09:00Z">
        <w:r>
          <w:rPr>
            <w:rFonts w:eastAsia="宋体" w:hint="eastAsia"/>
            <w:lang w:eastAsia="zh-CN"/>
          </w:rPr>
          <w:t>, as indicated in the WID of R19 Mob enhancement as follows</w:t>
        </w:r>
      </w:ins>
      <w:ins w:id="25" w:author="CATT" w:date="2024-04-19T10:10:00Z">
        <w:r>
          <w:rPr>
            <w:rFonts w:eastAsia="宋体" w:hint="eastAsia"/>
            <w:lang w:eastAsia="zh-CN"/>
          </w:rPr>
          <w:t>,</w:t>
        </w:r>
      </w:ins>
    </w:p>
    <w:p w14:paraId="25BCFD68" w14:textId="77777777" w:rsidR="00827B51" w:rsidRDefault="00827B51" w:rsidP="00827B51">
      <w:pPr>
        <w:pStyle w:val="Doc-text2"/>
        <w:ind w:left="0" w:firstLine="0"/>
        <w:rPr>
          <w:ins w:id="26" w:author="CATT" w:date="2024-04-19T10:08:00Z"/>
          <w:rFonts w:eastAsia="宋体"/>
          <w:lang w:eastAsia="zh-CN"/>
        </w:rPr>
      </w:pPr>
    </w:p>
    <w:tbl>
      <w:tblPr>
        <w:tblStyle w:val="af7"/>
        <w:tblW w:w="0" w:type="auto"/>
        <w:tblLook w:val="04A0" w:firstRow="1" w:lastRow="0" w:firstColumn="1" w:lastColumn="0" w:noHBand="0" w:noVBand="1"/>
      </w:tblPr>
      <w:tblGrid>
        <w:gridCol w:w="9855"/>
      </w:tblGrid>
      <w:tr w:rsidR="00BF1AAC" w14:paraId="05218EA9" w14:textId="77777777" w:rsidTr="00BF1AAC">
        <w:trPr>
          <w:ins w:id="27" w:author="CATT" w:date="2024-04-19T10:08:00Z"/>
        </w:trPr>
        <w:tc>
          <w:tcPr>
            <w:tcW w:w="9855" w:type="dxa"/>
          </w:tcPr>
          <w:p w14:paraId="736A9B5E" w14:textId="77777777" w:rsidR="00BF1AAC" w:rsidRPr="0062324F" w:rsidRDefault="00BF1AAC" w:rsidP="00BF1AAC">
            <w:pPr>
              <w:numPr>
                <w:ilvl w:val="1"/>
                <w:numId w:val="5"/>
              </w:numPr>
              <w:overflowPunct w:val="0"/>
              <w:autoSpaceDE w:val="0"/>
              <w:autoSpaceDN w:val="0"/>
              <w:adjustRightInd w:val="0"/>
              <w:spacing w:after="0"/>
              <w:textAlignment w:val="baseline"/>
              <w:rPr>
                <w:ins w:id="28" w:author="CATT" w:date="2024-04-19T10:08:00Z"/>
                <w:bCs/>
              </w:rPr>
            </w:pPr>
            <w:ins w:id="29" w:author="CATT" w:date="2024-04-19T10:08:00Z">
              <w:r w:rsidRPr="0062324F">
                <w:rPr>
                  <w:bCs/>
                </w:rPr>
                <w:t xml:space="preserve">Specify support for subsequent LTM mobility procedures aiming to avoid RRC configuration between cell </w:t>
              </w:r>
              <w:r w:rsidRPr="0062324F">
                <w:rPr>
                  <w:bCs/>
                </w:rPr>
                <w:lastRenderedPageBreak/>
                <w:t>switches as per Rel-18 LTM</w:t>
              </w:r>
            </w:ins>
          </w:p>
          <w:p w14:paraId="5BD76B45" w14:textId="77777777" w:rsidR="00BF1AAC" w:rsidRPr="0062324F" w:rsidRDefault="00BF1AAC" w:rsidP="00BF1AAC">
            <w:pPr>
              <w:numPr>
                <w:ilvl w:val="2"/>
                <w:numId w:val="5"/>
              </w:numPr>
              <w:overflowPunct w:val="0"/>
              <w:autoSpaceDE w:val="0"/>
              <w:autoSpaceDN w:val="0"/>
              <w:adjustRightInd w:val="0"/>
              <w:spacing w:after="0"/>
              <w:textAlignment w:val="baseline"/>
              <w:rPr>
                <w:ins w:id="30" w:author="CATT" w:date="2024-04-19T10:08:00Z"/>
                <w:bCs/>
              </w:rPr>
            </w:pPr>
            <w:ins w:id="31" w:author="CATT" w:date="2024-04-19T10:08:00Z">
              <w:r w:rsidRPr="0062324F">
                <w:rPr>
                  <w:bCs/>
                </w:rPr>
                <w:t xml:space="preserve">Coordination with SA3 needed with respect to security key handling </w:t>
              </w:r>
            </w:ins>
          </w:p>
          <w:p w14:paraId="4E2F3C1A" w14:textId="77777777" w:rsidR="00BF1AAC" w:rsidRDefault="00BF1AAC" w:rsidP="00827B51">
            <w:pPr>
              <w:pStyle w:val="Doc-text2"/>
              <w:ind w:left="0" w:firstLine="0"/>
              <w:rPr>
                <w:ins w:id="32" w:author="CATT" w:date="2024-04-19T10:08:00Z"/>
                <w:rFonts w:eastAsia="宋体"/>
                <w:lang w:eastAsia="zh-CN"/>
              </w:rPr>
            </w:pPr>
          </w:p>
        </w:tc>
      </w:tr>
    </w:tbl>
    <w:p w14:paraId="547884AC" w14:textId="77777777" w:rsidR="00BF1AAC" w:rsidRPr="00BF1AAC" w:rsidRDefault="00BF1AAC" w:rsidP="00827B51">
      <w:pPr>
        <w:pStyle w:val="Doc-text2"/>
        <w:ind w:left="0" w:firstLine="0"/>
        <w:rPr>
          <w:rFonts w:eastAsia="宋体"/>
          <w:lang w:eastAsia="zh-CN"/>
          <w:rPrChange w:id="33" w:author="CATT" w:date="2024-04-19T10:08:00Z">
            <w:rPr/>
          </w:rPrChange>
        </w:rPr>
      </w:pPr>
    </w:p>
    <w:p w14:paraId="5E52497C" w14:textId="2FDED4E5" w:rsidR="00827B51" w:rsidRDefault="00827B51" w:rsidP="00827B51">
      <w:pPr>
        <w:pStyle w:val="Doc-text2"/>
        <w:ind w:left="0" w:firstLine="0"/>
      </w:pPr>
      <w:r>
        <w:t>RAN2 would like to inform SA3 that RAN2 will focus first on inter-CU LTM without DC before considering the cases with DC configured. And so the above are intended for inter-CU LTM without DC case.</w:t>
      </w:r>
    </w:p>
    <w:p w14:paraId="15D9F78F" w14:textId="77777777" w:rsidR="00827B51" w:rsidRDefault="00827B51" w:rsidP="00827B51">
      <w:pPr>
        <w:pStyle w:val="Doc-text2"/>
        <w:ind w:left="0" w:firstLine="0"/>
      </w:pPr>
    </w:p>
    <w:p w14:paraId="65FAF6CC" w14:textId="40E84ACD" w:rsidR="00827B51" w:rsidRDefault="00827B51" w:rsidP="00827B51">
      <w:pPr>
        <w:pStyle w:val="Doc-text2"/>
        <w:ind w:left="0" w:firstLine="0"/>
      </w:pPr>
      <w:bookmarkStart w:id="34" w:name="OLE_LINK2"/>
      <w:r>
        <w:t xml:space="preserve">If </w:t>
      </w:r>
      <w:commentRangeStart w:id="35"/>
      <w:r>
        <w:t>Option 1</w:t>
      </w:r>
      <w:commentRangeEnd w:id="35"/>
      <w:r w:rsidR="006C74B1">
        <w:rPr>
          <w:rStyle w:val="afa"/>
          <w:rFonts w:ascii="Times New Roman" w:hAnsi="Times New Roman"/>
          <w:szCs w:val="20"/>
          <w:lang w:val="en-US" w:eastAsia="zh-TW"/>
        </w:rPr>
        <w:commentReference w:id="35"/>
      </w:r>
      <w:r>
        <w:t xml:space="preserve"> is feasible, RAN2 wonders whether, via MAC CE, the change of security algorithm or the change of key set indicator is to be supported in inter-CU LTM.</w:t>
      </w:r>
    </w:p>
    <w:bookmarkEnd w:id="34"/>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37A19735" w:rsidR="00BB529C" w:rsidRDefault="00BB529C" w:rsidP="00BB529C">
      <w:pPr>
        <w:spacing w:after="120"/>
        <w:ind w:left="1985" w:hanging="1985"/>
        <w:rPr>
          <w:rFonts w:ascii="Arial" w:hAnsi="Arial" w:cs="Arial"/>
          <w:b/>
          <w:lang w:eastAsia="zh-CN"/>
        </w:rPr>
      </w:pPr>
      <w:r>
        <w:rPr>
          <w:rFonts w:ascii="Arial" w:hAnsi="Arial" w:cs="Arial"/>
          <w:b/>
        </w:rPr>
        <w:t xml:space="preserve">To </w:t>
      </w:r>
      <w:r>
        <w:rPr>
          <w:rFonts w:ascii="Arial" w:hAnsi="Arial" w:cs="Arial" w:hint="eastAsia"/>
          <w:b/>
          <w:lang w:eastAsia="zh-CN"/>
        </w:rPr>
        <w:t>RAN</w:t>
      </w:r>
      <w:r>
        <w:rPr>
          <w:rFonts w:ascii="Arial" w:hAnsi="Arial" w:cs="Arial"/>
          <w:b/>
          <w:lang w:eastAsia="zh-CN"/>
        </w:rPr>
        <w:t>3</w:t>
      </w:r>
    </w:p>
    <w:p w14:paraId="25CB25DE" w14:textId="4B973DD8"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RAN</w:t>
      </w:r>
      <w:r>
        <w:rPr>
          <w:rFonts w:ascii="Arial" w:hAnsi="Arial" w:cs="Arial"/>
          <w:iCs/>
          <w:lang w:eastAsia="zh-CN"/>
        </w:rPr>
        <w:t>3</w:t>
      </w:r>
      <w:r>
        <w:rPr>
          <w:rFonts w:ascii="Arial" w:hAnsi="Arial" w:cs="Arial"/>
          <w:iCs/>
        </w:rPr>
        <w:t xml:space="preserve"> 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p>
    <w:p w14:paraId="4D89EE70"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If Option 1 is feasible,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7777777"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Date of Next RAN WG</w:t>
      </w:r>
      <w:commentRangeStart w:id="36"/>
      <w:r>
        <w:rPr>
          <w:rFonts w:ascii="Arial" w:hAnsi="Arial" w:cs="Arial"/>
          <w:b/>
        </w:rPr>
        <w:t>4</w:t>
      </w:r>
      <w:commentRangeEnd w:id="36"/>
      <w:r w:rsidR="00C819C7">
        <w:rPr>
          <w:rStyle w:val="afa"/>
        </w:rPr>
        <w:commentReference w:id="36"/>
      </w:r>
      <w:r>
        <w:rPr>
          <w:rFonts w:ascii="Arial" w:hAnsi="Arial" w:cs="Arial"/>
          <w:b/>
        </w:rPr>
        <w:t xml:space="preserve"> 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Apple - Naveen Palle" w:date="2024-04-18T15:55:00Z" w:initials="NP">
    <w:p w14:paraId="275F00D7" w14:textId="77777777" w:rsidR="00C36994" w:rsidRDefault="00C36994" w:rsidP="00C36994">
      <w:r>
        <w:rPr>
          <w:rStyle w:val="afa"/>
        </w:rPr>
        <w:annotationRef/>
      </w:r>
      <w:r>
        <w:rPr>
          <w:color w:val="000000"/>
        </w:rPr>
        <w:t>We did not discuss, but I wanted RAN3 to be in the loop… any objections?</w:t>
      </w:r>
    </w:p>
  </w:comment>
  <w:comment w:id="14" w:author="MediaTek-Xiaonan" w:date="2024-04-19T11:25:00Z" w:initials="MTK-XN">
    <w:p w14:paraId="656DB1D5" w14:textId="77777777" w:rsidR="00C819C7" w:rsidRDefault="00D50069">
      <w:pPr>
        <w:pStyle w:val="a9"/>
        <w:rPr>
          <w:rFonts w:eastAsia="宋体"/>
          <w:lang w:eastAsia="zh-CN"/>
        </w:rPr>
      </w:pPr>
      <w:r>
        <w:rPr>
          <w:rStyle w:val="afa"/>
        </w:rPr>
        <w:annotationRef/>
      </w:r>
      <w:r>
        <w:rPr>
          <w:rFonts w:eastAsia="宋体"/>
          <w:lang w:eastAsia="zh-CN"/>
        </w:rPr>
        <w:t xml:space="preserve">The NCC is needed only when vertical key derivation. We should add this into option4 to say RRC is provided when </w:t>
      </w:r>
      <w:proofErr w:type="spellStart"/>
      <w:r>
        <w:rPr>
          <w:rFonts w:eastAsia="宋体"/>
          <w:lang w:eastAsia="zh-CN"/>
        </w:rPr>
        <w:t>vkd</w:t>
      </w:r>
      <w:proofErr w:type="spellEnd"/>
      <w:r>
        <w:rPr>
          <w:rFonts w:eastAsia="宋体"/>
          <w:lang w:eastAsia="zh-CN"/>
        </w:rPr>
        <w:t xml:space="preserve"> </w:t>
      </w:r>
      <w:r w:rsidR="00C819C7">
        <w:rPr>
          <w:rFonts w:eastAsia="宋体"/>
          <w:lang w:eastAsia="zh-CN"/>
        </w:rPr>
        <w:t>need to be</w:t>
      </w:r>
      <w:r>
        <w:rPr>
          <w:rFonts w:eastAsia="宋体"/>
          <w:lang w:eastAsia="zh-CN"/>
        </w:rPr>
        <w:t xml:space="preserve"> performed. </w:t>
      </w:r>
    </w:p>
    <w:p w14:paraId="68D9259A" w14:textId="1B033750" w:rsidR="00D50069" w:rsidRPr="00D50069" w:rsidRDefault="00D50069">
      <w:pPr>
        <w:pStyle w:val="a9"/>
        <w:rPr>
          <w:rFonts w:eastAsia="宋体" w:hint="eastAsia"/>
          <w:lang w:eastAsia="zh-CN"/>
        </w:rPr>
      </w:pPr>
      <w:r>
        <w:rPr>
          <w:rFonts w:eastAsia="宋体"/>
          <w:lang w:eastAsia="zh-CN"/>
        </w:rPr>
        <w:t>For horizontal, it could be naturally supported by current design</w:t>
      </w:r>
      <w:r w:rsidR="0006390C">
        <w:rPr>
          <w:rFonts w:eastAsia="宋体"/>
          <w:lang w:eastAsia="zh-CN"/>
        </w:rPr>
        <w:t>.</w:t>
      </w:r>
    </w:p>
  </w:comment>
  <w:comment w:id="12" w:author="CATT" w:date="2024-04-19T10:11:00Z" w:initials="CATT">
    <w:p w14:paraId="32643DDC" w14:textId="20D9340B" w:rsidR="005A4447" w:rsidRDefault="001E0F9A">
      <w:pPr>
        <w:pStyle w:val="a9"/>
        <w:rPr>
          <w:rFonts w:eastAsia="宋体"/>
          <w:lang w:eastAsia="zh-CN"/>
        </w:rPr>
      </w:pPr>
      <w:r>
        <w:rPr>
          <w:rStyle w:val="afa"/>
        </w:rPr>
        <w:annotationRef/>
      </w:r>
      <w:r>
        <w:rPr>
          <w:rFonts w:eastAsia="宋体" w:hint="eastAsia"/>
          <w:lang w:eastAsia="zh-CN"/>
        </w:rPr>
        <w:t xml:space="preserve"> </w:t>
      </w:r>
      <w:r w:rsidR="005A4447">
        <w:rPr>
          <w:rFonts w:eastAsia="宋体"/>
          <w:lang w:eastAsia="zh-CN"/>
        </w:rPr>
        <w:t>W</w:t>
      </w:r>
      <w:r w:rsidR="005A4447">
        <w:rPr>
          <w:rFonts w:eastAsia="宋体" w:hint="eastAsia"/>
          <w:lang w:eastAsia="zh-CN"/>
        </w:rPr>
        <w:t>e are not sure option 4 should be included in the LS.</w:t>
      </w:r>
    </w:p>
    <w:p w14:paraId="7A8A0F61" w14:textId="4AA5E448" w:rsidR="007B2A24" w:rsidRPr="001E0F9A" w:rsidRDefault="0038777F">
      <w:pPr>
        <w:pStyle w:val="a9"/>
        <w:rPr>
          <w:rFonts w:eastAsia="宋体"/>
          <w:lang w:eastAsia="zh-CN"/>
        </w:rPr>
      </w:pPr>
      <w:r>
        <w:rPr>
          <w:rFonts w:eastAsia="宋体" w:hint="eastAsia"/>
          <w:lang w:eastAsia="zh-CN"/>
        </w:rPr>
        <w:t>O</w:t>
      </w:r>
      <w:r w:rsidR="001E0F9A">
        <w:rPr>
          <w:rFonts w:eastAsia="宋体" w:hint="eastAsia"/>
          <w:lang w:eastAsia="zh-CN"/>
        </w:rPr>
        <w:t>ption</w:t>
      </w:r>
      <w:r>
        <w:rPr>
          <w:rFonts w:eastAsia="宋体" w:hint="eastAsia"/>
          <w:lang w:eastAsia="zh-CN"/>
        </w:rPr>
        <w:t xml:space="preserve"> 4</w:t>
      </w:r>
      <w:r w:rsidR="001E0F9A">
        <w:rPr>
          <w:rFonts w:eastAsia="宋体" w:hint="eastAsia"/>
          <w:lang w:eastAsia="zh-CN"/>
        </w:rPr>
        <w:t xml:space="preserve"> is not aligned with the WID</w:t>
      </w:r>
      <w:r>
        <w:rPr>
          <w:rFonts w:eastAsia="宋体" w:hint="eastAsia"/>
          <w:lang w:eastAsia="zh-CN"/>
        </w:rPr>
        <w:t xml:space="preserve"> </w:t>
      </w:r>
      <w:r w:rsidR="001E0F9A">
        <w:rPr>
          <w:rFonts w:eastAsia="宋体" w:hint="eastAsia"/>
          <w:lang w:eastAsia="zh-CN"/>
        </w:rPr>
        <w:t xml:space="preserve">(e.g., </w:t>
      </w:r>
      <w:r w:rsidR="001E0F9A">
        <w:rPr>
          <w:rFonts w:eastAsia="宋体"/>
          <w:lang w:eastAsia="zh-CN"/>
        </w:rPr>
        <w:t>“</w:t>
      </w:r>
      <w:r w:rsidR="001E0F9A" w:rsidRPr="0062324F">
        <w:rPr>
          <w:bCs/>
        </w:rPr>
        <w:t>aiming to avoid RRC configuration between cell switches as per Rel-18 LTM</w:t>
      </w:r>
      <w:r w:rsidR="001E0F9A">
        <w:rPr>
          <w:rFonts w:eastAsia="宋体"/>
          <w:lang w:eastAsia="zh-CN"/>
        </w:rPr>
        <w:t>”</w:t>
      </w:r>
      <w:r w:rsidR="001E0F9A">
        <w:rPr>
          <w:rFonts w:eastAsia="宋体" w:hint="eastAsia"/>
          <w:lang w:eastAsia="zh-CN"/>
        </w:rPr>
        <w:t>).</w:t>
      </w:r>
    </w:p>
  </w:comment>
  <w:comment w:id="13" w:author="MediaTek-Xiaonan" w:date="2024-04-19T11:31:00Z" w:initials="MTK-XN">
    <w:p w14:paraId="0700BB63" w14:textId="73B2F57F" w:rsidR="00D50069" w:rsidRPr="00D50069" w:rsidRDefault="00D50069">
      <w:pPr>
        <w:pStyle w:val="a9"/>
        <w:rPr>
          <w:rFonts w:eastAsia="宋体" w:hint="eastAsia"/>
          <w:lang w:eastAsia="zh-CN"/>
        </w:rPr>
      </w:pPr>
      <w:r>
        <w:rPr>
          <w:rStyle w:val="afa"/>
        </w:rPr>
        <w:annotationRef/>
      </w:r>
      <w:r>
        <w:rPr>
          <w:rFonts w:eastAsia="宋体"/>
          <w:lang w:eastAsia="zh-CN"/>
        </w:rPr>
        <w:t xml:space="preserve">We think it depends on the frequency. If </w:t>
      </w:r>
      <w:r>
        <w:t>vertical derivation</w:t>
      </w:r>
      <w:r>
        <w:rPr>
          <w:rFonts w:eastAsia="宋体"/>
          <w:lang w:eastAsia="zh-CN"/>
        </w:rPr>
        <w:t xml:space="preserve"> happens very rare then RRC indication may be acceptable. At least this is a back-up solution when all other options are not acceptable.</w:t>
      </w:r>
    </w:p>
  </w:comment>
  <w:comment w:id="35" w:author="MediaTek-Xiaonan" w:date="2024-04-19T11:21:00Z" w:initials="MTK-XN">
    <w:p w14:paraId="1E598EDF" w14:textId="7534BBC9" w:rsidR="0006390C" w:rsidRDefault="006C74B1">
      <w:pPr>
        <w:pStyle w:val="a9"/>
      </w:pPr>
      <w:r>
        <w:rPr>
          <w:rStyle w:val="afa"/>
        </w:rPr>
        <w:annotationRef/>
      </w:r>
      <w:r w:rsidR="0006390C">
        <w:t>It seems t</w:t>
      </w:r>
      <w:r w:rsidR="0006390C">
        <w:t>his question is already covered by question 1 below</w:t>
      </w:r>
      <w:r w:rsidR="00792515">
        <w:t>.</w:t>
      </w:r>
    </w:p>
    <w:p w14:paraId="5A148091" w14:textId="2A3A9723" w:rsidR="006C74B1" w:rsidRDefault="006C74B1">
      <w:pPr>
        <w:pStyle w:val="a9"/>
      </w:pPr>
      <w:r>
        <w:t>We didn’t discuss the priority/preference of these options</w:t>
      </w:r>
      <w:r w:rsidR="0006390C">
        <w:t xml:space="preserve"> yet</w:t>
      </w:r>
      <w:r>
        <w:t>. We can simply ask SA3 for the feasibility of these options and further discuss according to the reply</w:t>
      </w:r>
      <w:r w:rsidR="00C819C7">
        <w:t>.</w:t>
      </w:r>
    </w:p>
  </w:comment>
  <w:comment w:id="36" w:author="MediaTek-Xiaonan" w:date="2024-04-19T11:51:00Z" w:initials="MTK-XN">
    <w:p w14:paraId="79C0DB0E" w14:textId="43F3107B" w:rsidR="00C819C7" w:rsidRPr="00C819C7" w:rsidRDefault="00C819C7">
      <w:pPr>
        <w:pStyle w:val="a9"/>
        <w:rPr>
          <w:rFonts w:eastAsia="宋体" w:hint="eastAsia"/>
          <w:lang w:eastAsia="zh-CN"/>
        </w:rPr>
      </w:pPr>
      <w:r>
        <w:rPr>
          <w:rStyle w:val="afa"/>
        </w:rPr>
        <w:annotationRef/>
      </w:r>
      <w:r>
        <w:rPr>
          <w:rFonts w:eastAsia="宋体" w:hint="eastAsia"/>
          <w:lang w:eastAsia="zh-CN"/>
        </w:rPr>
        <w:t>t</w:t>
      </w:r>
      <w:r>
        <w:rPr>
          <w:rFonts w:eastAsia="宋体"/>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68D9259A" w15:done="0"/>
  <w15:commentEx w15:paraId="7A8A0F61" w15:done="0"/>
  <w15:commentEx w15:paraId="0700BB63" w15:paraIdParent="7A8A0F61" w15:done="0"/>
  <w15:commentEx w15:paraId="5A148091" w15:done="0"/>
  <w15:commentEx w15:paraId="79C0DB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F12BD5" w16cex:dateUtc="2024-04-18T22:55:00Z"/>
  <w16cex:commentExtensible w16cex:durableId="29CCD321" w16cex:dateUtc="2024-04-19T03:25:00Z"/>
  <w16cex:commentExtensible w16cex:durableId="29CCD47B" w16cex:dateUtc="2024-04-19T03:31:00Z"/>
  <w16cex:commentExtensible w16cex:durableId="29CCD236" w16cex:dateUtc="2024-04-19T03:21:00Z"/>
  <w16cex:commentExtensible w16cex:durableId="29CCD953" w16cex:dateUtc="2024-04-19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68D9259A" w16cid:durableId="29CCD321"/>
  <w16cid:commentId w16cid:paraId="7A8A0F61" w16cid:durableId="29CCD139"/>
  <w16cid:commentId w16cid:paraId="0700BB63" w16cid:durableId="29CCD47B"/>
  <w16cid:commentId w16cid:paraId="5A148091" w16cid:durableId="29CCD236"/>
  <w16cid:commentId w16cid:paraId="79C0DB0E" w16cid:durableId="29CCD9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EDFBD" w14:textId="77777777" w:rsidR="000C4745" w:rsidRDefault="000C4745">
      <w:r>
        <w:separator/>
      </w:r>
    </w:p>
  </w:endnote>
  <w:endnote w:type="continuationSeparator" w:id="0">
    <w:p w14:paraId="7BC9660D" w14:textId="77777777" w:rsidR="000C4745" w:rsidRDefault="000C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E310D5" w:rsidRDefault="004552DD">
    <w:pPr>
      <w:pStyle w:val="af"/>
    </w:pPr>
    <w:r>
      <w:fldChar w:fldCharType="begin"/>
    </w:r>
    <w:r>
      <w:instrText xml:space="preserve"> PAGE   \* MERGEFORMAT </w:instrText>
    </w:r>
    <w:r>
      <w:fldChar w:fldCharType="separate"/>
    </w:r>
    <w:r w:rsidR="000C1C34">
      <w:rPr>
        <w:noProof/>
      </w:rPr>
      <w:t>1</w:t>
    </w:r>
    <w:r>
      <w:fldChar w:fldCharType="end"/>
    </w:r>
  </w:p>
  <w:p w14:paraId="33BA0EEC" w14:textId="77777777" w:rsidR="00E310D5" w:rsidRDefault="00E310D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9ED7E" w14:textId="77777777" w:rsidR="000C4745" w:rsidRDefault="000C4745">
      <w:r>
        <w:separator/>
      </w:r>
    </w:p>
  </w:footnote>
  <w:footnote w:type="continuationSeparator" w:id="0">
    <w:p w14:paraId="0059397A" w14:textId="77777777" w:rsidR="000C4745" w:rsidRDefault="000C4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12861063">
    <w:abstractNumId w:val="16"/>
  </w:num>
  <w:num w:numId="2" w16cid:durableId="706955850">
    <w:abstractNumId w:val="12"/>
  </w:num>
  <w:num w:numId="3" w16cid:durableId="246116335">
    <w:abstractNumId w:val="27"/>
  </w:num>
  <w:num w:numId="4" w16cid:durableId="261425909">
    <w:abstractNumId w:val="25"/>
  </w:num>
  <w:num w:numId="5" w16cid:durableId="254290073">
    <w:abstractNumId w:val="4"/>
  </w:num>
  <w:num w:numId="6" w16cid:durableId="1738432931">
    <w:abstractNumId w:val="6"/>
  </w:num>
  <w:num w:numId="7" w16cid:durableId="1023554465">
    <w:abstractNumId w:val="19"/>
  </w:num>
  <w:num w:numId="8" w16cid:durableId="1333678607">
    <w:abstractNumId w:val="1"/>
  </w:num>
  <w:num w:numId="9" w16cid:durableId="1161429825">
    <w:abstractNumId w:val="14"/>
  </w:num>
  <w:num w:numId="10" w16cid:durableId="787503459">
    <w:abstractNumId w:val="21"/>
  </w:num>
  <w:num w:numId="11" w16cid:durableId="1333946998">
    <w:abstractNumId w:val="22"/>
  </w:num>
  <w:num w:numId="12" w16cid:durableId="1932544002">
    <w:abstractNumId w:val="8"/>
  </w:num>
  <w:num w:numId="13" w16cid:durableId="1457288193">
    <w:abstractNumId w:val="2"/>
  </w:num>
  <w:num w:numId="14" w16cid:durableId="591084915">
    <w:abstractNumId w:val="9"/>
  </w:num>
  <w:num w:numId="15" w16cid:durableId="1892691561">
    <w:abstractNumId w:val="10"/>
  </w:num>
  <w:num w:numId="16" w16cid:durableId="114720208">
    <w:abstractNumId w:val="17"/>
  </w:num>
  <w:num w:numId="17" w16cid:durableId="1019550505">
    <w:abstractNumId w:val="0"/>
  </w:num>
  <w:num w:numId="18" w16cid:durableId="254436414">
    <w:abstractNumId w:val="13"/>
  </w:num>
  <w:num w:numId="19" w16cid:durableId="332489008">
    <w:abstractNumId w:val="26"/>
  </w:num>
  <w:num w:numId="20" w16cid:durableId="1818378544">
    <w:abstractNumId w:val="15"/>
  </w:num>
  <w:num w:numId="21" w16cid:durableId="1585841402">
    <w:abstractNumId w:val="5"/>
  </w:num>
  <w:num w:numId="22" w16cid:durableId="1777099690">
    <w:abstractNumId w:val="11"/>
  </w:num>
  <w:num w:numId="23" w16cid:durableId="696662589">
    <w:abstractNumId w:val="3"/>
  </w:num>
  <w:num w:numId="24" w16cid:durableId="1754669387">
    <w:abstractNumId w:val="24"/>
  </w:num>
  <w:num w:numId="25" w16cid:durableId="606741650">
    <w:abstractNumId w:val="18"/>
  </w:num>
  <w:num w:numId="26" w16cid:durableId="410587726">
    <w:abstractNumId w:val="7"/>
  </w:num>
  <w:num w:numId="27" w16cid:durableId="1825244842">
    <w:abstractNumId w:val="23"/>
  </w:num>
  <w:num w:numId="28" w16cid:durableId="92041385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Naveen Palle">
    <w15:presenceInfo w15:providerId="None" w15:userId="Apple - Naveen Palle"/>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77"/>
    <w:rsid w:val="00A30939"/>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277F012A-6E51-42E4-8101-E8FA418E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eastAsia="zh-TW"/>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spacing w:after="180"/>
      <w:ind w:left="568" w:hanging="284"/>
    </w:pPr>
    <w:rPr>
      <w:lang w:val="en-GB" w:eastAsia="en-US"/>
    </w:r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caption"/>
    <w:basedOn w:val="a"/>
    <w:next w:val="a"/>
    <w:link w:val="a7"/>
    <w:qFormat/>
    <w:pPr>
      <w:spacing w:before="120" w:after="120"/>
    </w:pPr>
    <w:rPr>
      <w:b/>
      <w:lang w:val="en-GB" w:eastAsia="en-US"/>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uiPriority w:val="99"/>
  </w:style>
  <w:style w:type="paragraph" w:styleId="ab">
    <w:name w:val="Body Text"/>
    <w:basedOn w:val="a"/>
    <w:link w:val="ac"/>
    <w:pPr>
      <w:spacing w:after="180"/>
    </w:pPr>
    <w:rPr>
      <w:lang w:val="en-GB" w:eastAsia="en-US"/>
    </w:rPr>
  </w:style>
  <w:style w:type="paragraph" w:styleId="ad">
    <w:name w:val="Plain Text"/>
    <w:basedOn w:val="a"/>
    <w:pPr>
      <w:spacing w:after="180"/>
    </w:pPr>
    <w:rPr>
      <w:rFonts w:ascii="Courier New" w:hAnsi="Courier New"/>
      <w:lang w:val="nb-NO" w:eastAsia="en-US"/>
    </w:rPr>
  </w:style>
  <w:style w:type="paragraph" w:styleId="50">
    <w:name w:val="List Bullet 5"/>
    <w:basedOn w:val="40"/>
    <w:pPr>
      <w:ind w:left="1702"/>
    </w:pPr>
  </w:style>
  <w:style w:type="paragraph" w:styleId="TOC8">
    <w:name w:val="toc 8"/>
    <w:basedOn w:val="TOC1"/>
    <w:uiPriority w:val="39"/>
    <w:pPr>
      <w:spacing w:before="180"/>
      <w:ind w:left="2693" w:hanging="2693"/>
    </w:pPr>
    <w:rPr>
      <w:b/>
    </w:rPr>
  </w:style>
  <w:style w:type="paragraph" w:styleId="ae">
    <w:name w:val="Balloon Text"/>
    <w:basedOn w:val="a"/>
    <w:semiHidden/>
    <w:rPr>
      <w:rFonts w:ascii="Tahoma" w:hAnsi="Tahoma" w:cs="Tahoma"/>
      <w:sz w:val="16"/>
      <w:szCs w:val="16"/>
    </w:rPr>
  </w:style>
  <w:style w:type="paragraph" w:styleId="af">
    <w:name w:val="footer"/>
    <w:basedOn w:val="af0"/>
    <w:link w:val="af1"/>
    <w:uiPriority w:val="99"/>
    <w:pPr>
      <w:jc w:val="center"/>
    </w:pPr>
    <w:rPr>
      <w:i/>
    </w:rPr>
  </w:style>
  <w:style w:type="paragraph" w:styleId="af0">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semiHidden/>
    <w:pPr>
      <w:keepLines/>
      <w:ind w:left="454" w:hanging="454"/>
    </w:pPr>
    <w:rPr>
      <w:sz w:val="16"/>
      <w:lang w:val="en-GB" w:eastAsia="en-US"/>
    </w:rPr>
  </w:style>
  <w:style w:type="paragraph" w:styleId="51">
    <w:name w:val="List 5"/>
    <w:basedOn w:val="41"/>
    <w:pPr>
      <w:ind w:left="1702"/>
    </w:pPr>
  </w:style>
  <w:style w:type="paragraph" w:styleId="41">
    <w:name w:val="List 4"/>
    <w:basedOn w:val="31"/>
    <w:pPr>
      <w:ind w:left="1418"/>
    </w:pPr>
  </w:style>
  <w:style w:type="paragraph" w:styleId="TOC9">
    <w:name w:val="toc 9"/>
    <w:basedOn w:val="TOC8"/>
    <w:semiHidden/>
    <w:pPr>
      <w:ind w:left="1418" w:hanging="1418"/>
    </w:pPr>
  </w:style>
  <w:style w:type="paragraph" w:styleId="af5">
    <w:name w:val="Normal (Web)"/>
    <w:basedOn w:val="a"/>
    <w:uiPriority w:val="99"/>
    <w:unhideWhenUsed/>
    <w:pPr>
      <w:spacing w:before="100" w:beforeAutospacing="1" w:after="100" w:afterAutospacing="1"/>
    </w:pPr>
    <w:rPr>
      <w:rFonts w:ascii="PMingLiU" w:eastAsia="PMingLiU" w:hAnsi="PMingLiU" w:cs="PMingLiU"/>
      <w:sz w:val="24"/>
      <w:szCs w:val="24"/>
    </w:rPr>
  </w:style>
  <w:style w:type="paragraph" w:styleId="10">
    <w:name w:val="index 1"/>
    <w:basedOn w:val="a"/>
    <w:semiHidden/>
    <w:pPr>
      <w:keepLines/>
    </w:pPr>
    <w:rPr>
      <w:lang w:val="en-GB" w:eastAsia="en-US"/>
    </w:rPr>
  </w:style>
  <w:style w:type="paragraph" w:styleId="23">
    <w:name w:val="index 2"/>
    <w:basedOn w:val="10"/>
    <w:semiHidden/>
    <w:pPr>
      <w:ind w:left="284"/>
    </w:pPr>
  </w:style>
  <w:style w:type="paragraph" w:styleId="af6">
    <w:name w:val="annotation subject"/>
    <w:basedOn w:val="a9"/>
    <w:next w:val="a9"/>
    <w:semiHidden/>
    <w:rPr>
      <w:b/>
      <w:bCs/>
    </w:rPr>
  </w:style>
  <w:style w:type="table" w:styleId="af7">
    <w:name w:val="Table Grid"/>
    <w:basedOn w:val="a1"/>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rPr>
      <w:color w:val="800080"/>
      <w:u w:val="single"/>
    </w:rPr>
  </w:style>
  <w:style w:type="character" w:styleId="af9">
    <w:name w:val="Hyperlink"/>
    <w:uiPriority w:val="99"/>
    <w:qFormat/>
    <w:rPr>
      <w:color w:val="0000FF"/>
      <w:u w:val="single"/>
    </w:rPr>
  </w:style>
  <w:style w:type="character" w:styleId="afa">
    <w:name w:val="annotation reference"/>
    <w:semiHidden/>
    <w:rPr>
      <w:sz w:val="16"/>
    </w:rPr>
  </w:style>
  <w:style w:type="character" w:styleId="afb">
    <w:name w:val="footnote reference"/>
    <w:semiHidden/>
    <w:rPr>
      <w:b/>
      <w:position w:val="6"/>
      <w:sz w:val="16"/>
    </w:rPr>
  </w:style>
  <w:style w:type="paragraph" w:customStyle="1" w:styleId="EQ">
    <w:name w:val="EQ"/>
    <w:basedOn w:val="a"/>
    <w:next w:val="a"/>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link w:val="EXChar"/>
    <w:pPr>
      <w:keepLines/>
      <w:spacing w:after="180"/>
      <w:ind w:left="1702" w:hanging="1418"/>
    </w:pPr>
    <w:rPr>
      <w:lang w:val="en-GB" w:eastAsia="en-US"/>
    </w:rPr>
  </w:style>
  <w:style w:type="paragraph" w:customStyle="1" w:styleId="FP">
    <w:name w:val="FP"/>
    <w:basedOn w:val="a"/>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spacing w:after="180"/>
      <w:ind w:left="851"/>
    </w:pPr>
    <w:rPr>
      <w:lang w:val="en-GB" w:eastAsia="en-US"/>
    </w:rPr>
  </w:style>
  <w:style w:type="paragraph" w:customStyle="1" w:styleId="INDENT2">
    <w:name w:val="INDENT2"/>
    <w:basedOn w:val="a"/>
    <w:pPr>
      <w:spacing w:after="180"/>
      <w:ind w:left="1135" w:hanging="284"/>
    </w:pPr>
    <w:rPr>
      <w:lang w:val="en-GB" w:eastAsia="en-US"/>
    </w:rPr>
  </w:style>
  <w:style w:type="paragraph" w:customStyle="1" w:styleId="INDENT3">
    <w:name w:val="INDENT3"/>
    <w:basedOn w:val="a"/>
    <w:pPr>
      <w:spacing w:after="180"/>
      <w:ind w:left="1701" w:hanging="567"/>
    </w:pPr>
    <w:rPr>
      <w:lang w:val="en-GB" w:eastAsia="en-US"/>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a"/>
    <w:pPr>
      <w:keepNext/>
      <w:keepLines/>
      <w:spacing w:after="180"/>
    </w:pPr>
    <w:rPr>
      <w:b/>
      <w:lang w:val="en-GB" w:eastAsia="en-US"/>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a"/>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a"/>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1">
    <w:name w:val="吹き出し1"/>
    <w:basedOn w:val="a"/>
    <w:semiHidden/>
    <w:rPr>
      <w:rFonts w:ascii="Tahoma" w:hAnsi="Tahoma" w:cs="MS Mincho"/>
      <w:sz w:val="16"/>
      <w:szCs w:val="16"/>
    </w:rPr>
  </w:style>
  <w:style w:type="paragraph" w:customStyle="1" w:styleId="bullet">
    <w:name w:val="bullet"/>
    <w:basedOn w:val="a"/>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宋体"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30">
    <w:name w:val="标题 3 字符"/>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2">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a"/>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afc">
    <w:name w:val="List Paragraph"/>
    <w:basedOn w:val="a"/>
    <w:link w:val="afd"/>
    <w:uiPriority w:val="34"/>
    <w:qFormat/>
    <w:pPr>
      <w:overflowPunct w:val="0"/>
      <w:autoSpaceDE w:val="0"/>
      <w:autoSpaceDN w:val="0"/>
      <w:adjustRightInd w:val="0"/>
      <w:spacing w:after="180"/>
      <w:ind w:left="720"/>
      <w:contextualSpacing/>
      <w:textAlignment w:val="baseline"/>
    </w:pPr>
    <w:rPr>
      <w:rFonts w:eastAsia="宋体"/>
      <w:lang w:val="en-GB" w:eastAsia="ja-JP"/>
    </w:rPr>
  </w:style>
  <w:style w:type="character" w:customStyle="1" w:styleId="afd">
    <w:name w:val="列表段落 字符"/>
    <w:link w:val="afc"/>
    <w:uiPriority w:val="34"/>
    <w:qFormat/>
    <w:locked/>
    <w:rPr>
      <w:rFonts w:eastAsia="宋体"/>
      <w:lang w:val="en-GB" w:eastAsia="ja-JP"/>
    </w:r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a"/>
    <w:rPr>
      <w:rFonts w:ascii="Arial" w:eastAsia="PMingLiU" w:hAnsi="Arial" w:cs="Arial"/>
      <w:szCs w:val="24"/>
      <w:lang w:eastAsia="zh-CN"/>
    </w:rPr>
  </w:style>
  <w:style w:type="paragraph" w:customStyle="1" w:styleId="Agreement">
    <w:name w:val="Agreement"/>
    <w:basedOn w:val="a"/>
    <w:next w:val="Doc-text2"/>
    <w:uiPriority w:val="99"/>
    <w:qFormat/>
    <w:pPr>
      <w:numPr>
        <w:numId w:val="4"/>
      </w:numPr>
      <w:spacing w:before="60"/>
    </w:pPr>
    <w:rPr>
      <w:rFonts w:ascii="Arial" w:hAnsi="Arial"/>
      <w:b/>
      <w:szCs w:val="24"/>
      <w:lang w:val="en-GB" w:eastAsia="en-GB"/>
    </w:rPr>
  </w:style>
  <w:style w:type="character" w:customStyle="1" w:styleId="af1">
    <w:name w:val="页脚 字符"/>
    <w:link w:val="af"/>
    <w:uiPriority w:val="99"/>
    <w:rPr>
      <w:rFonts w:ascii="Arial" w:hAnsi="Arial"/>
      <w:b/>
      <w:i/>
      <w:sz w:val="18"/>
      <w:lang w:val="en-GB" w:eastAsia="en-US"/>
    </w:rPr>
  </w:style>
  <w:style w:type="character" w:customStyle="1" w:styleId="af2">
    <w:name w:val="页眉 字符"/>
    <w:link w:val="af0"/>
    <w:rPr>
      <w:rFonts w:ascii="Arial" w:hAnsi="Arial"/>
      <w:b/>
      <w:sz w:val="18"/>
      <w:lang w:val="en-GB" w:eastAsia="en-US" w:bidi="ar-SA"/>
    </w:rPr>
  </w:style>
  <w:style w:type="table" w:customStyle="1" w:styleId="110">
    <w:name w:val="网格表 1 浅色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a7">
    <w:name w:val="题注 字符"/>
    <w:link w:val="a6"/>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a"/>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ac">
    <w:name w:val="正文文本 字符"/>
    <w:basedOn w:val="a0"/>
    <w:link w:val="ab"/>
    <w:rPr>
      <w:lang w:val="en-GB" w:eastAsia="en-US"/>
    </w:rPr>
  </w:style>
  <w:style w:type="character" w:customStyle="1" w:styleId="B10">
    <w:name w:val="B1 (文字)"/>
    <w:locked/>
    <w:rPr>
      <w:lang w:val="en-GB" w:eastAsia="en-US"/>
    </w:rPr>
  </w:style>
  <w:style w:type="table" w:customStyle="1" w:styleId="1-51">
    <w:name w:val="网格表 1 浅色 - 着色 51"/>
    <w:basedOn w:val="a1"/>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aa">
    <w:name w:val="批注文字 字符"/>
    <w:link w:val="a9"/>
    <w:uiPriority w:val="99"/>
    <w:rPr>
      <w:rFonts w:ascii="Calibri" w:eastAsiaTheme="minorEastAsia" w:hAnsi="Calibri"/>
      <w:sz w:val="22"/>
      <w:szCs w:val="22"/>
    </w:rPr>
  </w:style>
  <w:style w:type="character" w:styleId="afe">
    <w:name w:val="Placeholder Text"/>
    <w:basedOn w:val="a0"/>
    <w:uiPriority w:val="99"/>
    <w:semiHidden/>
    <w:rPr>
      <w:color w:val="808080"/>
    </w:rPr>
  </w:style>
  <w:style w:type="table" w:customStyle="1" w:styleId="111">
    <w:name w:val="无格式表格 11"/>
    <w:basedOn w:val="a1"/>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a"/>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3">
    <w:name w:val="未处理的提及1"/>
    <w:basedOn w:val="a0"/>
    <w:uiPriority w:val="99"/>
    <w:semiHidden/>
    <w:unhideWhenUsed/>
    <w:rsid w:val="004E5174"/>
    <w:rPr>
      <w:color w:val="605E5C"/>
      <w:shd w:val="clear" w:color="auto" w:fill="E1DFDD"/>
    </w:rPr>
  </w:style>
  <w:style w:type="paragraph" w:customStyle="1" w:styleId="DECISION">
    <w:name w:val="DECISION"/>
    <w:basedOn w:val="a"/>
    <w:rsid w:val="00F82D10"/>
    <w:pPr>
      <w:widowControl w:val="0"/>
      <w:numPr>
        <w:numId w:val="27"/>
      </w:numPr>
      <w:overflowPunct w:val="0"/>
      <w:autoSpaceDE w:val="0"/>
      <w:autoSpaceDN w:val="0"/>
      <w:adjustRightInd w:val="0"/>
      <w:spacing w:before="120" w:after="120"/>
      <w:jc w:val="both"/>
      <w:textAlignment w:val="baseline"/>
    </w:pPr>
    <w:rPr>
      <w:rFonts w:ascii="Arial" w:eastAsia="宋体"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53DC-E11C-4D54-8DC8-E01596B8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MediaTek-Xiaonan</cp:lastModifiedBy>
  <cp:revision>7</cp:revision>
  <cp:lastPrinted>2007-12-21T12:58:00Z</cp:lastPrinted>
  <dcterms:created xsi:type="dcterms:W3CDTF">2024-04-19T03:17:00Z</dcterms:created>
  <dcterms:modified xsi:type="dcterms:W3CDTF">2024-04-19T03:55:00Z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ies>
</file>