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w:t>
      </w:r>
      <w:proofErr w:type="gramStart"/>
      <w:r w:rsidRPr="00EC184F">
        <w:rPr>
          <w:rFonts w:ascii="Garamond" w:hAnsi="Garamond"/>
          <w:b/>
          <w:bCs/>
        </w:rPr>
        <w:t>framework</w:t>
      </w:r>
      <w:proofErr w:type="gramEnd"/>
      <w:r w:rsidRPr="00EC184F">
        <w:rPr>
          <w:rFonts w:ascii="Garamond" w:hAnsi="Garamond"/>
          <w:b/>
          <w:bCs/>
        </w:rPr>
        <w:t xml:space="preserve">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Alexey Kulakov-Vodafone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r>
              <w:rPr>
                <w:rFonts w:ascii="Garamond" w:hAnsi="Garamond"/>
                <w:b/>
                <w:bCs/>
              </w:rPr>
              <w:t>Jussi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E87961"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r>
              <w:rPr>
                <w:rFonts w:ascii="Garamond" w:hAnsi="Garamond"/>
                <w:b/>
                <w:bCs/>
                <w:lang w:eastAsia="zh-CN"/>
              </w:rPr>
              <w:t>Eswar-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E87961"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r>
              <w:rPr>
                <w:rFonts w:ascii="Garamond" w:hAnsi="Garamond" w:hint="eastAsia"/>
                <w:b/>
                <w:bCs/>
                <w:lang w:eastAsia="zh-CN"/>
              </w:rPr>
              <w:t xml:space="preserve">Qianxi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E87961"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r w:rsidR="00663C38" w:rsidRPr="00046C02" w14:paraId="7EFC13AB" w14:textId="77777777" w:rsidTr="00663C38">
        <w:tc>
          <w:tcPr>
            <w:tcW w:w="4508" w:type="dxa"/>
          </w:tcPr>
          <w:p w14:paraId="28005BA0" w14:textId="77777777" w:rsidR="00663C38" w:rsidRPr="00046C02" w:rsidRDefault="00663C38" w:rsidP="00836CB5">
            <w:pPr>
              <w:rPr>
                <w:rFonts w:ascii="Garamond" w:eastAsia="游明朝" w:hAnsi="Garamond"/>
                <w:b/>
                <w:bCs/>
                <w:lang w:eastAsia="ja-JP"/>
              </w:rPr>
            </w:pPr>
            <w:r>
              <w:rPr>
                <w:rFonts w:ascii="Garamond" w:eastAsia="游明朝" w:hAnsi="Garamond" w:hint="eastAsia"/>
                <w:b/>
                <w:bCs/>
                <w:lang w:eastAsia="ja-JP"/>
              </w:rPr>
              <w:t xml:space="preserve">Masato </w:t>
            </w:r>
            <w:r>
              <w:rPr>
                <w:rFonts w:ascii="Garamond" w:eastAsia="游明朝" w:hAnsi="Garamond"/>
                <w:b/>
                <w:bCs/>
                <w:lang w:eastAsia="ja-JP"/>
              </w:rPr>
              <w:t>–</w:t>
            </w:r>
            <w:r>
              <w:rPr>
                <w:rFonts w:ascii="Garamond" w:eastAsia="游明朝" w:hAnsi="Garamond" w:hint="eastAsia"/>
                <w:b/>
                <w:bCs/>
                <w:lang w:eastAsia="ja-JP"/>
              </w:rPr>
              <w:t xml:space="preserve"> Qualcomm Incorporated</w:t>
            </w:r>
          </w:p>
        </w:tc>
        <w:tc>
          <w:tcPr>
            <w:tcW w:w="4508" w:type="dxa"/>
          </w:tcPr>
          <w:p w14:paraId="30C7E07E" w14:textId="77777777" w:rsidR="00663C38" w:rsidRPr="00046C02" w:rsidRDefault="00663C38" w:rsidP="00836CB5">
            <w:pPr>
              <w:rPr>
                <w:rFonts w:ascii="Garamond" w:eastAsia="游明朝" w:hAnsi="Garamond"/>
                <w:b/>
                <w:bCs/>
                <w:lang w:eastAsia="ja-JP"/>
              </w:rPr>
            </w:pPr>
            <w:r>
              <w:rPr>
                <w:rFonts w:ascii="Garamond" w:eastAsia="游明朝" w:hAnsi="Garamond" w:hint="eastAsia"/>
                <w:b/>
                <w:bCs/>
                <w:lang w:eastAsia="ja-JP"/>
              </w:rPr>
              <w:t>mkitazoe@qti.qualcomm.com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55D1C9BB"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commentRangeStart w:id="1"/>
      <w:r w:rsidRPr="00D97F13">
        <w:rPr>
          <w:rFonts w:ascii="Garamond" w:hAnsi="Garamond"/>
        </w:rPr>
        <w:t>which are capable of EM Calls</w:t>
      </w:r>
      <w:commentRangeEnd w:id="0"/>
      <w:r w:rsidR="009E192D">
        <w:rPr>
          <w:rStyle w:val="CommentReference"/>
        </w:rPr>
        <w:commentReference w:id="0"/>
      </w:r>
      <w:commentRangeEnd w:id="1"/>
      <w:r w:rsidR="008245C9">
        <w:rPr>
          <w:rStyle w:val="CommentReference"/>
        </w:rPr>
        <w:commentReference w:id="1"/>
      </w:r>
      <w:r w:rsidRPr="00D97F13">
        <w:rPr>
          <w:rFonts w:ascii="Garamond" w:hAnsi="Garamond"/>
        </w:rPr>
        <w:t>.</w:t>
      </w:r>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2"/>
      <w:r w:rsidRPr="00D97F13">
        <w:rPr>
          <w:rFonts w:ascii="Garamond" w:hAnsi="Garamond"/>
        </w:rPr>
        <w:t xml:space="preserve">due to </w:t>
      </w:r>
      <w:commentRangeStart w:id="3"/>
      <w:r w:rsidRPr="00D97F13">
        <w:rPr>
          <w:rFonts w:ascii="Garamond" w:hAnsi="Garamond"/>
        </w:rPr>
        <w:t xml:space="preserve">MIB barring </w:t>
      </w:r>
      <w:commentRangeEnd w:id="2"/>
      <w:r w:rsidR="009E192D">
        <w:rPr>
          <w:rStyle w:val="CommentReference"/>
        </w:rPr>
        <w:commentReference w:id="2"/>
      </w:r>
      <w:commentRangeEnd w:id="3"/>
      <w:r w:rsidR="001D634C">
        <w:rPr>
          <w:rStyle w:val="CommentReference"/>
        </w:rPr>
        <w:commentReference w:id="3"/>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(e)RedCap </w:t>
      </w:r>
      <w:r w:rsidR="00EB08E4" w:rsidRPr="00EB08E4">
        <w:rPr>
          <w:rFonts w:ascii="Garamond" w:hAnsi="Garamond"/>
          <w:color w:val="000000"/>
        </w:rPr>
        <w:t xml:space="preserve">barringExempt-eRedCap </w:t>
      </w:r>
      <w:r w:rsidR="00224DEB" w:rsidRPr="00D97F13">
        <w:rPr>
          <w:rFonts w:ascii="Garamond" w:hAnsi="Garamond"/>
          <w:color w:val="000000"/>
        </w:rPr>
        <w:t>bit and therefore does not pose any further signalling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r w:rsidR="00EB08E4" w:rsidRPr="00EB08E4">
        <w:rPr>
          <w:rFonts w:ascii="Garamond" w:hAnsi="Garamond"/>
          <w:b/>
          <w:bCs/>
          <w:i/>
          <w:iCs/>
          <w:color w:val="000000"/>
        </w:rPr>
        <w:t xml:space="preserve">barringExempt-eRedCap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 xml:space="preserve">(i.e. there is no issue with supported bandwidth, duplex mode etc)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RedCap UE that supports only 1Rx branch can consider the cell as acceptable cell, only if </w:t>
            </w:r>
            <w:r w:rsidRPr="00AE46CD">
              <w:t>cell selection criteria are fulfilled as defined in clause 5.2.3</w:t>
            </w:r>
            <w:r>
              <w:t xml:space="preserve">, </w:t>
            </w:r>
            <w:r w:rsidRPr="00607C7A">
              <w:rPr>
                <w:i/>
                <w:iCs/>
                <w:color w:val="FF0000"/>
              </w:rPr>
              <w:t>cellBarred</w:t>
            </w:r>
            <w:r w:rsidRPr="00CA4538">
              <w:rPr>
                <w:color w:val="FF0000"/>
              </w:rPr>
              <w:t xml:space="preserve"> </w:t>
            </w:r>
            <w:r w:rsidRPr="00607C7A">
              <w:rPr>
                <w:color w:val="FF0000"/>
              </w:rPr>
              <w:t xml:space="preserve">in MIB is not set to “barred” </w:t>
            </w:r>
            <w:r>
              <w:t xml:space="preserve">and in SIB1, </w:t>
            </w:r>
            <w:r w:rsidRPr="001D3D61">
              <w:rPr>
                <w:i/>
                <w:iCs/>
              </w:rPr>
              <w:t>barringExempt</w:t>
            </w:r>
            <w:r w:rsidRPr="00607C7A">
              <w:rPr>
                <w:i/>
                <w:iCs/>
                <w:highlight w:val="yellow"/>
              </w:rPr>
              <w:t>Indication</w:t>
            </w:r>
            <w:r>
              <w:t xml:space="preserve"> is set to “true” </w:t>
            </w:r>
            <w:r w:rsidRPr="00607C7A">
              <w:rPr>
                <w:color w:val="FF0000"/>
              </w:rPr>
              <w:t xml:space="preserve">and, if the RedCap UE supports only half duplex FDD operation, </w:t>
            </w:r>
            <w:r w:rsidRPr="00607C7A">
              <w:rPr>
                <w:i/>
                <w:iCs/>
                <w:color w:val="FF0000"/>
              </w:rPr>
              <w:t>halfDuplexRedCapAllowed</w:t>
            </w:r>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r w:rsidR="00D947C1" w:rsidRPr="00D947C1">
              <w:rPr>
                <w:i/>
                <w:iCs/>
                <w:color w:val="FF0000"/>
                <w:highlight w:val="cyan"/>
              </w:rPr>
              <w:t xml:space="preserve">intraFreqReselectionRedCap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eRedcap </w:t>
            </w:r>
            <w:r w:rsidR="005178D2">
              <w:t xml:space="preserve">(with the same “barringExemptIndication”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r w:rsidRPr="00AE7826">
              <w:rPr>
                <w:i/>
                <w:iCs/>
              </w:rPr>
              <w:t>cellBarred</w:t>
            </w:r>
            <w:r w:rsidRPr="00CA4538">
              <w:t xml:space="preserve"> </w:t>
            </w:r>
            <w:r w:rsidRPr="00AE7826">
              <w:t xml:space="preserve">in MIB is not set to “barred” </w:t>
            </w:r>
            <w:r>
              <w:t xml:space="preserve">and in SIB1, </w:t>
            </w:r>
            <w:r w:rsidRPr="001D3D61">
              <w:rPr>
                <w:i/>
                <w:iCs/>
              </w:rPr>
              <w:t>barringExempt</w:t>
            </w:r>
            <w:r w:rsidRPr="00607C7A">
              <w:rPr>
                <w:i/>
                <w:iCs/>
                <w:highlight w:val="yellow"/>
              </w:rPr>
              <w:t>Indication</w:t>
            </w:r>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hen the MIB is set to barred and the cellBarredNES is present</w:t>
            </w:r>
            <w:r w:rsidR="005178D2">
              <w:t xml:space="preserve"> (note that cellBarredNES being present indicates that cell is </w:t>
            </w:r>
            <w:proofErr w:type="gramStart"/>
            <w:r w:rsidR="005178D2">
              <w:t xml:space="preserve">actually </w:t>
            </w:r>
            <w:r w:rsidR="005178D2" w:rsidRPr="00EE4C41">
              <w:rPr>
                <w:b/>
                <w:bCs/>
                <w:u w:val="single"/>
              </w:rPr>
              <w:t>not</w:t>
            </w:r>
            <w:proofErr w:type="gramEnd"/>
            <w:r w:rsidR="005178D2" w:rsidRPr="00EE4C41">
              <w:rPr>
                <w:b/>
                <w:bCs/>
                <w:u w:val="single"/>
              </w:rPr>
              <w:t xml:space="preserve">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w:t>
            </w:r>
            <w:r w:rsidR="00EE4C41">
              <w:lastRenderedPageBreak/>
              <w:t xml:space="preserve">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r w:rsidRPr="001D3D61">
              <w:rPr>
                <w:i/>
                <w:iCs/>
              </w:rPr>
              <w:t>barringExempt</w:t>
            </w:r>
            <w:r w:rsidRPr="00607C7A">
              <w:rPr>
                <w:i/>
                <w:iCs/>
                <w:highlight w:val="yellow"/>
              </w:rPr>
              <w:t>Indication</w:t>
            </w:r>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r w:rsidRPr="001D3D61">
              <w:rPr>
                <w:i/>
                <w:iCs/>
              </w:rPr>
              <w:t>barringExempt</w:t>
            </w:r>
            <w:r w:rsidRPr="00607C7A">
              <w:rPr>
                <w:i/>
                <w:iCs/>
                <w:highlight w:val="yellow"/>
              </w:rPr>
              <w:t>Indication</w:t>
            </w:r>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w:t>
            </w:r>
            <w:proofErr w:type="gramStart"/>
            <w:r>
              <w:rPr>
                <w:rFonts w:ascii="Garamond" w:hAnsi="Garamond"/>
                <w:color w:val="000000"/>
                <w:lang w:eastAsia="zh-CN"/>
              </w:rPr>
              <w:t>and also</w:t>
            </w:r>
            <w:proofErr w:type="gramEnd"/>
            <w:r>
              <w:rPr>
                <w:rFonts w:ascii="Garamond" w:hAnsi="Garamond"/>
                <w:color w:val="000000"/>
                <w:lang w:eastAsia="zh-CN"/>
              </w:rPr>
              <w:t xml:space="preserve"> seems more supported option B that there is no need of this </w:t>
            </w:r>
            <w:r w:rsidRPr="00B77C1B">
              <w:rPr>
                <w:rFonts w:ascii="Garamond" w:hAnsi="Garamond"/>
                <w:i/>
                <w:iCs/>
                <w:color w:val="000000"/>
                <w:lang w:eastAsia="zh-CN"/>
              </w:rPr>
              <w:t>barringExemptIndication</w:t>
            </w:r>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70A89560" w:rsidR="004B5C10" w:rsidRPr="004B5C10" w:rsidRDefault="004B5C10"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r w:rsidRPr="00676898">
              <w:rPr>
                <w:rFonts w:ascii="Garamond" w:hAnsi="Garamond"/>
                <w:color w:val="000000"/>
                <w:lang w:eastAsia="zh-CN"/>
              </w:rPr>
              <w:t>barringExempt-eRedCap</w:t>
            </w:r>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r w:rsidRPr="00B0175A">
              <w:rPr>
                <w:rFonts w:ascii="Garamond" w:hAnsi="Garamond"/>
                <w:i/>
                <w:iCs/>
                <w:color w:val="000000"/>
                <w:lang w:eastAsia="zh-CN"/>
              </w:rPr>
              <w:t>cellbarred</w:t>
            </w:r>
            <w:r>
              <w:rPr>
                <w:rFonts w:ascii="Garamond" w:hAnsi="Garamond"/>
                <w:color w:val="000000"/>
                <w:lang w:eastAsia="zh-CN"/>
              </w:rPr>
              <w:t>. We should not override the MIB cell barring function which has been there since R15 (this is also the principle for the last meeting agreed RedCap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25F12808" w14:textId="77777777" w:rsidR="002A2D2C" w:rsidRDefault="002A2D2C" w:rsidP="004B5C10">
            <w:pPr>
              <w:rPr>
                <w:rFonts w:ascii="Garamond" w:hAnsi="Garamond"/>
                <w:color w:val="000000"/>
              </w:rPr>
            </w:pPr>
          </w:p>
          <w:p w14:paraId="106FDF9F" w14:textId="77777777" w:rsidR="002A2D2C" w:rsidRDefault="002A2D2C" w:rsidP="004B5C10">
            <w:pPr>
              <w:rPr>
                <w:rFonts w:ascii="Garamond" w:hAnsi="Garamond"/>
                <w:color w:val="000000"/>
              </w:rPr>
            </w:pPr>
            <w:r>
              <w:rPr>
                <w:rFonts w:ascii="Garamond" w:hAnsi="Garamond"/>
                <w:color w:val="000000"/>
              </w:rPr>
              <w:t xml:space="preserve">We think it is simple to just allow EMs calls for R18 and future features where they have similar cases as eRedCap and NES. AND do this without any new bit – why would we need to consider NWs which </w:t>
            </w:r>
            <w:proofErr w:type="gramStart"/>
            <w:r>
              <w:rPr>
                <w:rFonts w:ascii="Garamond" w:hAnsi="Garamond"/>
                <w:color w:val="000000"/>
              </w:rPr>
              <w:t>support</w:t>
            </w:r>
            <w:proofErr w:type="gramEnd"/>
            <w:r>
              <w:rPr>
                <w:rFonts w:ascii="Garamond" w:hAnsi="Garamond"/>
                <w:color w:val="000000"/>
              </w:rPr>
              <w:t xml:space="preserve">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No need for a SIB1 bit for eRedCap, NES and any other R18 and future features.</w:t>
            </w:r>
          </w:p>
          <w:p w14:paraId="520685D3" w14:textId="4AB1E5A3" w:rsidR="002A2D2C" w:rsidRPr="008127B1" w:rsidRDefault="002A2D2C" w:rsidP="004B5C10">
            <w:pPr>
              <w:rPr>
                <w:rFonts w:ascii="Garamond" w:hAnsi="Garamond"/>
                <w:color w:val="000000"/>
              </w:rPr>
            </w:pPr>
          </w:p>
        </w:tc>
      </w:tr>
      <w:tr w:rsidR="0073006D" w:rsidRPr="008127B1" w14:paraId="571A5295" w14:textId="77777777" w:rsidTr="00D83DD5">
        <w:tc>
          <w:tcPr>
            <w:tcW w:w="1838" w:type="dxa"/>
          </w:tcPr>
          <w:p w14:paraId="4A8E49A5" w14:textId="0752AB46" w:rsidR="0073006D" w:rsidRDefault="0073006D" w:rsidP="004B5C10">
            <w:pPr>
              <w:rPr>
                <w:rFonts w:ascii="Garamond" w:hAnsi="Garamond"/>
                <w:color w:val="000000"/>
              </w:rPr>
            </w:pPr>
            <w:r>
              <w:rPr>
                <w:rFonts w:ascii="Garamond" w:hAnsi="Garamond"/>
                <w:color w:val="000000"/>
              </w:rPr>
              <w:t>Ericsson</w:t>
            </w:r>
          </w:p>
        </w:tc>
        <w:tc>
          <w:tcPr>
            <w:tcW w:w="2552" w:type="dxa"/>
          </w:tcPr>
          <w:p w14:paraId="4FAC2764" w14:textId="42E5D1CE" w:rsidR="0073006D" w:rsidRDefault="0073006D" w:rsidP="004B5C10">
            <w:pPr>
              <w:rPr>
                <w:rFonts w:ascii="Garamond" w:hAnsi="Garamond"/>
                <w:color w:val="000000"/>
              </w:rPr>
            </w:pPr>
            <w:r>
              <w:rPr>
                <w:rFonts w:ascii="Garamond" w:hAnsi="Garamond"/>
                <w:color w:val="000000"/>
              </w:rPr>
              <w:t>No</w:t>
            </w:r>
          </w:p>
        </w:tc>
        <w:tc>
          <w:tcPr>
            <w:tcW w:w="4626" w:type="dxa"/>
          </w:tcPr>
          <w:p w14:paraId="522A12BD" w14:textId="45B3A434" w:rsidR="00801C2A" w:rsidRDefault="005D67E1" w:rsidP="00801C2A">
            <w:pPr>
              <w:rPr>
                <w:rFonts w:ascii="Garamond" w:hAnsi="Garamond"/>
                <w:color w:val="000000"/>
                <w:lang w:eastAsia="zh-CN"/>
              </w:rPr>
            </w:pPr>
            <w:r>
              <w:rPr>
                <w:rFonts w:ascii="Garamond" w:hAnsi="Garamond"/>
                <w:color w:val="000000"/>
              </w:rPr>
              <w:t xml:space="preserve">As we tried to explain </w:t>
            </w:r>
            <w:r w:rsidR="007174AB">
              <w:rPr>
                <w:rFonts w:ascii="Garamond" w:hAnsi="Garamond"/>
                <w:color w:val="000000"/>
              </w:rPr>
              <w:t xml:space="preserve">during </w:t>
            </w:r>
            <w:r>
              <w:rPr>
                <w:rFonts w:ascii="Garamond" w:hAnsi="Garamond"/>
                <w:color w:val="000000"/>
              </w:rPr>
              <w:t xml:space="preserve">the first phase of this discussion, </w:t>
            </w:r>
            <w:r w:rsidR="007174AB">
              <w:rPr>
                <w:rFonts w:ascii="Garamond" w:hAnsi="Garamond"/>
                <w:color w:val="000000"/>
              </w:rPr>
              <w:t xml:space="preserve">the problem does not seem to be common for all cases mentioned in this document. For example, </w:t>
            </w:r>
            <w:r w:rsidR="00801C2A">
              <w:rPr>
                <w:rFonts w:ascii="Garamond" w:hAnsi="Garamond"/>
                <w:color w:val="000000"/>
                <w:lang w:eastAsia="zh-CN"/>
              </w:rPr>
              <w:t xml:space="preserve">barring bits for RedCap UEs that support 1Rx/2Rx are introduced so that operators can control access of such UEs when RedCap feature is enabled in the cell. It was due to a </w:t>
            </w:r>
            <w:r w:rsidR="00801C2A">
              <w:rPr>
                <w:rFonts w:ascii="Garamond" w:hAnsi="Garamond"/>
                <w:color w:val="000000"/>
                <w:lang w:eastAsia="zh-CN"/>
              </w:rPr>
              <w:lastRenderedPageBreak/>
              <w:t xml:space="preserve">concern that those UEs may have an impact on performance in the cell, not because it was not technically possible for those UEs to operate in the cell. On the other hand, for NES cells </w:t>
            </w:r>
          </w:p>
          <w:p w14:paraId="04E896E3" w14:textId="1C1ED462" w:rsidR="005D67E1" w:rsidRDefault="005D67E1" w:rsidP="005D67E1">
            <w:pPr>
              <w:rPr>
                <w:rFonts w:ascii="Garamond" w:hAnsi="Garamond"/>
                <w:color w:val="000000"/>
                <w:lang w:eastAsia="zh-CN"/>
              </w:rPr>
            </w:pPr>
            <w:r>
              <w:rPr>
                <w:rFonts w:ascii="Garamond" w:hAnsi="Garamond"/>
                <w:color w:val="000000"/>
                <w:lang w:eastAsia="zh-CN"/>
              </w:rPr>
              <w:t>it is not about performance degradation. It is rather that UEs that do not support NES will not be able to operate in the cell unless NES features are disabled. So barring exemption cannot simply be a solution, at least by itself</w:t>
            </w:r>
            <w:r w:rsidR="00E7313E">
              <w:rPr>
                <w:rFonts w:ascii="Garamond" w:hAnsi="Garamond"/>
                <w:color w:val="000000"/>
                <w:lang w:eastAsia="zh-CN"/>
              </w:rPr>
              <w:t xml:space="preserve">. One can say that for XR the case is </w:t>
            </w:r>
            <w:proofErr w:type="gramStart"/>
            <w:r w:rsidR="00E7313E">
              <w:rPr>
                <w:rFonts w:ascii="Garamond" w:hAnsi="Garamond"/>
                <w:color w:val="000000"/>
                <w:lang w:eastAsia="zh-CN"/>
              </w:rPr>
              <w:t>similar to</w:t>
            </w:r>
            <w:proofErr w:type="gramEnd"/>
            <w:r w:rsidR="00E7313E">
              <w:rPr>
                <w:rFonts w:ascii="Garamond" w:hAnsi="Garamond"/>
                <w:color w:val="000000"/>
                <w:lang w:eastAsia="zh-CN"/>
              </w:rPr>
              <w:t xml:space="preserve"> the case for RedCap UEs with 1Rx/2Rx, but then the question is if operators would be willing to bundle such access control together, i.e., it will not be possible to bar devices that </w:t>
            </w:r>
            <w:r w:rsidR="00700FE4">
              <w:rPr>
                <w:rFonts w:ascii="Garamond" w:hAnsi="Garamond"/>
                <w:color w:val="000000"/>
                <w:lang w:eastAsia="zh-CN"/>
              </w:rPr>
              <w:t xml:space="preserve">are </w:t>
            </w:r>
            <w:r w:rsidR="008C2406">
              <w:rPr>
                <w:rFonts w:ascii="Garamond" w:hAnsi="Garamond"/>
                <w:color w:val="000000"/>
                <w:lang w:eastAsia="zh-CN"/>
              </w:rPr>
              <w:t xml:space="preserve">RedCap </w:t>
            </w:r>
            <w:r w:rsidR="00700FE4">
              <w:rPr>
                <w:rFonts w:ascii="Garamond" w:hAnsi="Garamond"/>
                <w:color w:val="000000"/>
                <w:lang w:eastAsia="zh-CN"/>
              </w:rPr>
              <w:t xml:space="preserve">with </w:t>
            </w:r>
            <w:r w:rsidR="008C2406">
              <w:rPr>
                <w:rFonts w:ascii="Garamond" w:hAnsi="Garamond"/>
                <w:color w:val="000000"/>
                <w:lang w:eastAsia="zh-CN"/>
              </w:rPr>
              <w:t>1Rx</w:t>
            </w:r>
            <w:r w:rsidR="00700FE4">
              <w:rPr>
                <w:rFonts w:ascii="Garamond" w:hAnsi="Garamond"/>
                <w:color w:val="000000"/>
                <w:lang w:eastAsia="zh-CN"/>
              </w:rPr>
              <w:t xml:space="preserve"> branch yet allow XR devices with reduced </w:t>
            </w:r>
            <w:r w:rsidR="00D2774C">
              <w:rPr>
                <w:rFonts w:ascii="Garamond" w:hAnsi="Garamond"/>
                <w:color w:val="000000"/>
                <w:lang w:eastAsia="zh-CN"/>
              </w:rPr>
              <w:t>receiver branches.</w:t>
            </w:r>
          </w:p>
          <w:p w14:paraId="69F1393C" w14:textId="77777777" w:rsidR="005D67E1" w:rsidRDefault="005D67E1" w:rsidP="005D67E1">
            <w:pPr>
              <w:rPr>
                <w:rFonts w:ascii="Garamond" w:hAnsi="Garamond"/>
                <w:color w:val="000000"/>
                <w:lang w:eastAsia="zh-CN"/>
              </w:rPr>
            </w:pPr>
          </w:p>
          <w:p w14:paraId="38712C2E" w14:textId="476B862F" w:rsidR="005D67E1" w:rsidRDefault="00D2774C" w:rsidP="005D67E1">
            <w:pPr>
              <w:rPr>
                <w:rFonts w:ascii="Garamond" w:hAnsi="Garamond"/>
                <w:color w:val="000000"/>
              </w:rPr>
            </w:pPr>
            <w:r>
              <w:rPr>
                <w:rFonts w:ascii="Garamond" w:hAnsi="Garamond"/>
                <w:color w:val="000000"/>
              </w:rPr>
              <w:t xml:space="preserve">Yet another </w:t>
            </w:r>
            <w:proofErr w:type="gramStart"/>
            <w:r>
              <w:rPr>
                <w:rFonts w:ascii="Garamond" w:hAnsi="Garamond"/>
                <w:color w:val="000000"/>
              </w:rPr>
              <w:t>criteria</w:t>
            </w:r>
            <w:proofErr w:type="gramEnd"/>
            <w:r>
              <w:rPr>
                <w:rFonts w:ascii="Garamond" w:hAnsi="Garamond"/>
                <w:color w:val="000000"/>
              </w:rPr>
              <w:t xml:space="preserve"> that should be considered is that how it would be possible for a UE to interpret a feature that it does not support so that the UE can judge whether it can camp in the cell to perform an EM </w:t>
            </w:r>
            <w:r w:rsidR="00990C1A">
              <w:rPr>
                <w:rFonts w:ascii="Garamond" w:hAnsi="Garamond"/>
                <w:color w:val="000000"/>
              </w:rPr>
              <w:t>call</w:t>
            </w:r>
            <w:r w:rsidR="00EE1446">
              <w:rPr>
                <w:rFonts w:ascii="Garamond" w:hAnsi="Garamond"/>
                <w:color w:val="000000"/>
              </w:rPr>
              <w:t xml:space="preserve"> if there is an exception.</w:t>
            </w:r>
          </w:p>
          <w:p w14:paraId="0F24C411" w14:textId="77777777" w:rsidR="005D67E1" w:rsidRDefault="005D67E1" w:rsidP="004B5C10">
            <w:pPr>
              <w:rPr>
                <w:rFonts w:ascii="Garamond" w:hAnsi="Garamond"/>
                <w:color w:val="000000"/>
              </w:rPr>
            </w:pPr>
          </w:p>
          <w:p w14:paraId="1A70091D" w14:textId="3E28D627" w:rsidR="005D67E1" w:rsidRDefault="005D67E1" w:rsidP="004B5C10">
            <w:pPr>
              <w:rPr>
                <w:rFonts w:ascii="Garamond" w:hAnsi="Garamond"/>
                <w:color w:val="000000"/>
              </w:rPr>
            </w:pPr>
          </w:p>
        </w:tc>
      </w:tr>
      <w:tr w:rsidR="00E87961" w:rsidRPr="004D59A8" w14:paraId="3FB8B1B0" w14:textId="77777777" w:rsidTr="00E87961">
        <w:tc>
          <w:tcPr>
            <w:tcW w:w="1838" w:type="dxa"/>
          </w:tcPr>
          <w:p w14:paraId="4C96CFB3" w14:textId="77777777" w:rsidR="00E87961" w:rsidRPr="00AF4FED" w:rsidRDefault="00E87961" w:rsidP="00836CB5">
            <w:pPr>
              <w:rPr>
                <w:rFonts w:ascii="Garamond" w:eastAsia="游明朝" w:hAnsi="Garamond"/>
                <w:color w:val="000000"/>
                <w:lang w:eastAsia="ja-JP"/>
              </w:rPr>
            </w:pPr>
            <w:r>
              <w:rPr>
                <w:rFonts w:ascii="Garamond" w:eastAsia="游明朝" w:hAnsi="Garamond" w:hint="eastAsia"/>
                <w:color w:val="000000"/>
                <w:lang w:eastAsia="ja-JP"/>
              </w:rPr>
              <w:lastRenderedPageBreak/>
              <w:t>Qualcomm Incorporated</w:t>
            </w:r>
          </w:p>
        </w:tc>
        <w:tc>
          <w:tcPr>
            <w:tcW w:w="2552" w:type="dxa"/>
          </w:tcPr>
          <w:p w14:paraId="50AAD12E" w14:textId="77777777" w:rsidR="00E87961" w:rsidRPr="004D59A8" w:rsidRDefault="00E87961" w:rsidP="00836CB5">
            <w:pPr>
              <w:rPr>
                <w:rFonts w:ascii="Garamond" w:eastAsia="游明朝" w:hAnsi="Garamond"/>
                <w:color w:val="000000"/>
                <w:lang w:eastAsia="ja-JP"/>
              </w:rPr>
            </w:pPr>
            <w:r>
              <w:rPr>
                <w:rFonts w:ascii="Garamond" w:eastAsia="游明朝" w:hAnsi="Garamond" w:hint="eastAsia"/>
                <w:color w:val="000000"/>
                <w:lang w:eastAsia="ja-JP"/>
              </w:rPr>
              <w:t>See comment</w:t>
            </w:r>
          </w:p>
        </w:tc>
        <w:tc>
          <w:tcPr>
            <w:tcW w:w="4626" w:type="dxa"/>
          </w:tcPr>
          <w:p w14:paraId="4427B2AB" w14:textId="77777777" w:rsidR="00E87961" w:rsidRDefault="00E87961" w:rsidP="00836CB5">
            <w:pPr>
              <w:rPr>
                <w:rFonts w:ascii="Garamond" w:eastAsia="游明朝" w:hAnsi="Garamond"/>
                <w:color w:val="000000"/>
                <w:lang w:eastAsia="ja-JP"/>
              </w:rPr>
            </w:pPr>
            <w:r>
              <w:rPr>
                <w:rFonts w:ascii="Garamond" w:eastAsia="游明朝" w:hAnsi="Garamond" w:hint="eastAsia"/>
                <w:color w:val="000000"/>
                <w:lang w:eastAsia="ja-JP"/>
              </w:rPr>
              <w:t>We are still not 100% clear about the use case.</w:t>
            </w:r>
          </w:p>
          <w:p w14:paraId="41FE259C" w14:textId="77777777" w:rsidR="00E87961" w:rsidRDefault="00E87961" w:rsidP="00836CB5">
            <w:pPr>
              <w:rPr>
                <w:rFonts w:ascii="Garamond" w:eastAsia="游明朝" w:hAnsi="Garamond"/>
                <w:color w:val="000000"/>
                <w:lang w:eastAsia="ja-JP"/>
              </w:rPr>
            </w:pPr>
          </w:p>
          <w:p w14:paraId="4DF5A331" w14:textId="77777777" w:rsidR="00E87961" w:rsidRDefault="00E87961" w:rsidP="00836CB5">
            <w:pPr>
              <w:rPr>
                <w:rFonts w:ascii="Garamond" w:eastAsia="游明朝" w:hAnsi="Garamond"/>
                <w:color w:val="000000"/>
                <w:lang w:eastAsia="ja-JP"/>
              </w:rPr>
            </w:pPr>
            <w:r>
              <w:rPr>
                <w:rFonts w:ascii="Garamond" w:eastAsia="游明朝" w:hAnsi="Garamond" w:hint="eastAsia"/>
                <w:color w:val="000000"/>
                <w:lang w:eastAsia="ja-JP"/>
              </w:rPr>
              <w:t xml:space="preserve">We believe this solution is only meant for the scenario where the cell is barred for UEs supporting a certain feature and is not barred for regular </w:t>
            </w:r>
            <w:proofErr w:type="gramStart"/>
            <w:r>
              <w:rPr>
                <w:rFonts w:ascii="Garamond" w:eastAsia="游明朝" w:hAnsi="Garamond" w:hint="eastAsia"/>
                <w:color w:val="000000"/>
                <w:lang w:eastAsia="ja-JP"/>
              </w:rPr>
              <w:t>UEs, and</w:t>
            </w:r>
            <w:proofErr w:type="gramEnd"/>
            <w:r>
              <w:rPr>
                <w:rFonts w:ascii="Garamond" w:eastAsia="游明朝" w:hAnsi="Garamond" w:hint="eastAsia"/>
                <w:color w:val="000000"/>
                <w:lang w:eastAsia="ja-JP"/>
              </w:rPr>
              <w:t xml:space="preserve"> allow emergency call by the former </w:t>
            </w:r>
            <w:r>
              <w:rPr>
                <w:rFonts w:ascii="Garamond" w:eastAsia="游明朝" w:hAnsi="Garamond"/>
                <w:color w:val="000000"/>
                <w:lang w:eastAsia="ja-JP"/>
              </w:rPr>
              <w:t>“</w:t>
            </w:r>
            <w:r>
              <w:rPr>
                <w:rFonts w:ascii="Garamond" w:eastAsia="游明朝" w:hAnsi="Garamond" w:hint="eastAsia"/>
                <w:color w:val="000000"/>
                <w:lang w:eastAsia="ja-JP"/>
              </w:rPr>
              <w:t>feature UEs</w:t>
            </w:r>
            <w:r>
              <w:rPr>
                <w:rFonts w:ascii="Garamond" w:eastAsia="游明朝" w:hAnsi="Garamond"/>
                <w:color w:val="000000"/>
                <w:lang w:eastAsia="ja-JP"/>
              </w:rPr>
              <w:t>”</w:t>
            </w:r>
            <w:r>
              <w:rPr>
                <w:rFonts w:ascii="Garamond" w:eastAsia="游明朝" w:hAnsi="Garamond" w:hint="eastAsia"/>
                <w:color w:val="000000"/>
                <w:lang w:eastAsia="ja-JP"/>
              </w:rPr>
              <w:t>.</w:t>
            </w:r>
          </w:p>
          <w:p w14:paraId="6382809D" w14:textId="77777777" w:rsidR="00E87961" w:rsidRDefault="00E87961" w:rsidP="00836CB5">
            <w:pPr>
              <w:rPr>
                <w:rFonts w:ascii="Garamond" w:eastAsia="游明朝" w:hAnsi="Garamond"/>
                <w:color w:val="000000"/>
                <w:lang w:eastAsia="ja-JP"/>
              </w:rPr>
            </w:pPr>
          </w:p>
          <w:p w14:paraId="208D03DE" w14:textId="77777777" w:rsidR="00E87961" w:rsidRDefault="00E87961" w:rsidP="00836CB5">
            <w:pPr>
              <w:rPr>
                <w:rFonts w:ascii="Garamond" w:eastAsia="游明朝" w:hAnsi="Garamond"/>
                <w:color w:val="000000"/>
                <w:lang w:eastAsia="ja-JP"/>
              </w:rPr>
            </w:pPr>
            <w:r>
              <w:rPr>
                <w:rFonts w:ascii="Garamond" w:eastAsia="游明朝" w:hAnsi="Garamond" w:hint="eastAsia"/>
                <w:color w:val="000000"/>
                <w:lang w:eastAsia="ja-JP"/>
              </w:rPr>
              <w:t xml:space="preserve">Such </w:t>
            </w:r>
            <w:r>
              <w:rPr>
                <w:rFonts w:ascii="Garamond" w:eastAsia="游明朝" w:hAnsi="Garamond"/>
                <w:color w:val="000000"/>
                <w:lang w:eastAsia="ja-JP"/>
              </w:rPr>
              <w:t>scenario</w:t>
            </w:r>
            <w:r>
              <w:rPr>
                <w:rFonts w:ascii="Garamond" w:eastAsia="游明朝" w:hAnsi="Garamond" w:hint="eastAsia"/>
                <w:color w:val="000000"/>
                <w:lang w:eastAsia="ja-JP"/>
              </w:rPr>
              <w:t xml:space="preserve"> seems to be only applicable to RedCap and XR 2Rx. We do not see any use case of such scenario in ATG, NTN and NES.</w:t>
            </w:r>
          </w:p>
          <w:p w14:paraId="5CDA26A6" w14:textId="77777777" w:rsidR="00E87961" w:rsidRDefault="00E87961" w:rsidP="00836CB5">
            <w:pPr>
              <w:rPr>
                <w:rFonts w:ascii="Garamond" w:eastAsia="游明朝" w:hAnsi="Garamond"/>
                <w:color w:val="000000"/>
                <w:lang w:eastAsia="ja-JP"/>
              </w:rPr>
            </w:pPr>
          </w:p>
          <w:p w14:paraId="3809A7B0" w14:textId="77777777" w:rsidR="00E87961" w:rsidRDefault="00E87961" w:rsidP="00836CB5">
            <w:pPr>
              <w:rPr>
                <w:rFonts w:ascii="Garamond" w:eastAsia="游明朝" w:hAnsi="Garamond"/>
                <w:color w:val="000000"/>
                <w:lang w:eastAsia="ja-JP"/>
              </w:rPr>
            </w:pPr>
            <w:r>
              <w:rPr>
                <w:rFonts w:ascii="Garamond" w:eastAsia="游明朝" w:hAnsi="Garamond" w:hint="eastAsia"/>
                <w:color w:val="000000"/>
                <w:lang w:eastAsia="ja-JP"/>
              </w:rPr>
              <w:t xml:space="preserve">We also think even if there is a common exempt bit is defined, RAN2 still need to additionally specify which type of UEs and features the exemption is applicable, because it depends on the </w:t>
            </w:r>
            <w:r>
              <w:rPr>
                <w:rFonts w:ascii="Garamond" w:eastAsia="游明朝" w:hAnsi="Garamond"/>
                <w:color w:val="000000"/>
                <w:lang w:eastAsia="ja-JP"/>
              </w:rPr>
              <w:t>amo</w:t>
            </w:r>
            <w:r>
              <w:rPr>
                <w:rFonts w:ascii="Garamond" w:eastAsia="游明朝" w:hAnsi="Garamond" w:hint="eastAsia"/>
                <w:color w:val="000000"/>
                <w:lang w:eastAsia="ja-JP"/>
              </w:rPr>
              <w:t>unt of the impact to the system when the emergency call is exceptionally allowed.</w:t>
            </w:r>
          </w:p>
          <w:p w14:paraId="6572EEAA" w14:textId="77777777" w:rsidR="00E87961" w:rsidRDefault="00E87961" w:rsidP="00836CB5">
            <w:pPr>
              <w:rPr>
                <w:rFonts w:ascii="Garamond" w:eastAsia="游明朝" w:hAnsi="Garamond"/>
                <w:color w:val="000000"/>
                <w:lang w:eastAsia="ja-JP"/>
              </w:rPr>
            </w:pPr>
          </w:p>
          <w:p w14:paraId="053AE6E6" w14:textId="77777777" w:rsidR="00E87961" w:rsidRPr="004D59A8" w:rsidRDefault="00E87961" w:rsidP="00836CB5">
            <w:pPr>
              <w:rPr>
                <w:rFonts w:ascii="Garamond" w:eastAsia="游明朝" w:hAnsi="Garamond"/>
                <w:color w:val="000000"/>
                <w:lang w:eastAsia="ja-JP"/>
              </w:rPr>
            </w:pPr>
            <w:r>
              <w:rPr>
                <w:rFonts w:ascii="Garamond" w:eastAsia="游明朝" w:hAnsi="Garamond" w:hint="eastAsia"/>
                <w:color w:val="000000"/>
                <w:lang w:eastAsia="ja-JP"/>
              </w:rPr>
              <w:t xml:space="preserve">All in all, we suggest RAN2 discuss the use case and impact for </w:t>
            </w:r>
            <w:r>
              <w:rPr>
                <w:rFonts w:ascii="Garamond" w:eastAsia="游明朝" w:hAnsi="Garamond"/>
                <w:color w:val="000000"/>
                <w:lang w:eastAsia="ja-JP"/>
              </w:rPr>
              <w:t>induvial</w:t>
            </w:r>
            <w:r>
              <w:rPr>
                <w:rFonts w:ascii="Garamond" w:eastAsia="游明朝" w:hAnsi="Garamond" w:hint="eastAsia"/>
                <w:color w:val="000000"/>
                <w:lang w:eastAsia="ja-JP"/>
              </w:rPr>
              <w:t xml:space="preserve"> feature before jumping on to a </w:t>
            </w:r>
            <w:r>
              <w:rPr>
                <w:rFonts w:ascii="Garamond" w:eastAsia="游明朝" w:hAnsi="Garamond"/>
                <w:color w:val="000000"/>
                <w:lang w:eastAsia="ja-JP"/>
              </w:rPr>
              <w:t>“</w:t>
            </w:r>
            <w:r>
              <w:rPr>
                <w:rFonts w:ascii="Garamond" w:eastAsia="游明朝" w:hAnsi="Garamond" w:hint="eastAsia"/>
                <w:color w:val="000000"/>
                <w:lang w:eastAsia="ja-JP"/>
              </w:rPr>
              <w:t>common solution</w:t>
            </w:r>
            <w:r>
              <w:rPr>
                <w:rFonts w:ascii="Garamond" w:eastAsia="游明朝" w:hAnsi="Garamond"/>
                <w:color w:val="000000"/>
                <w:lang w:eastAsia="ja-JP"/>
              </w:rPr>
              <w:t>”</w:t>
            </w:r>
            <w:r>
              <w:rPr>
                <w:rFonts w:ascii="Garamond" w:eastAsia="游明朝" w:hAnsi="Garamond" w:hint="eastAsia"/>
                <w:color w:val="000000"/>
                <w:lang w:eastAsia="ja-JP"/>
              </w:rPr>
              <w:t>.</w:t>
            </w:r>
          </w:p>
        </w:tc>
      </w:tr>
    </w:tbl>
    <w:p w14:paraId="33510EEF" w14:textId="77777777" w:rsidR="0073006D" w:rsidRDefault="0073006D" w:rsidP="00ED2A6C">
      <w:pPr>
        <w:rPr>
          <w:rFonts w:ascii="Garamond" w:hAnsi="Garamond"/>
          <w:b/>
          <w:bCs/>
          <w:color w:val="000000"/>
        </w:rPr>
      </w:pPr>
    </w:p>
    <w:p w14:paraId="2AA7886D" w14:textId="27DF0F0C"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RedCap UEs </w:t>
      </w:r>
      <w:r w:rsidR="00EB08E4">
        <w:rPr>
          <w:rFonts w:ascii="Garamond" w:hAnsi="Garamond"/>
          <w:b/>
          <w:bCs/>
          <w:color w:val="000000"/>
        </w:rPr>
        <w:t xml:space="preserve">(i.e., </w:t>
      </w:r>
      <w:r w:rsidR="00EB08E4" w:rsidRPr="00EB08E4">
        <w:rPr>
          <w:rFonts w:ascii="Garamond" w:hAnsi="Garamond"/>
          <w:b/>
          <w:bCs/>
          <w:i/>
          <w:iCs/>
          <w:color w:val="000000"/>
        </w:rPr>
        <w:t>barringExempt-RedCap</w:t>
      </w:r>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w:t>
            </w:r>
            <w:r>
              <w:rPr>
                <w:rFonts w:ascii="Garamond" w:hAnsi="Garamond"/>
                <w:color w:val="000000"/>
              </w:rPr>
              <w:lastRenderedPageBreak/>
              <w:t xml:space="preserve">can access the cell </w:t>
            </w:r>
            <w:proofErr w:type="gramStart"/>
            <w:r>
              <w:rPr>
                <w:rFonts w:ascii="Garamond" w:hAnsi="Garamond"/>
                <w:color w:val="000000"/>
              </w:rPr>
              <w:t>normally</w:t>
            </w:r>
            <w:proofErr w:type="gramEnd"/>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lastRenderedPageBreak/>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RedCap. </w:t>
            </w:r>
          </w:p>
          <w:p w14:paraId="29C766BF" w14:textId="0B06C924" w:rsidR="004B5C10" w:rsidRPr="008127B1" w:rsidRDefault="004B5C10" w:rsidP="004B5C10">
            <w:pPr>
              <w:rPr>
                <w:rFonts w:ascii="Garamond" w:hAnsi="Garamond"/>
                <w:color w:val="000000"/>
              </w:rPr>
            </w:pPr>
            <w:r>
              <w:rPr>
                <w:rFonts w:ascii="Garamond" w:hAnsi="Garamond"/>
                <w:color w:val="000000"/>
                <w:lang w:eastAsia="zh-CN"/>
              </w:rPr>
              <w:t xml:space="preserve">R17 RedCap is already deployed. The </w:t>
            </w:r>
            <w:r w:rsidRPr="002833F4">
              <w:rPr>
                <w:rFonts w:ascii="Garamond" w:hAnsi="Garamond"/>
                <w:i/>
                <w:iCs/>
                <w:color w:val="000000"/>
                <w:lang w:eastAsia="zh-CN"/>
              </w:rPr>
              <w:t>barringExempt-RedCap</w:t>
            </w:r>
            <w:r w:rsidRPr="002833F4">
              <w:rPr>
                <w:rFonts w:ascii="Garamond" w:hAnsi="Garamond"/>
                <w:color w:val="000000"/>
                <w:lang w:eastAsia="zh-CN"/>
              </w:rPr>
              <w:t xml:space="preserve"> is to somehow indicate whether the network has been upgraded to support this TEI feature.</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 xml:space="preserve">Same reason as HW </w:t>
            </w:r>
            <w:proofErr w:type="gramStart"/>
            <w:r>
              <w:rPr>
                <w:rFonts w:ascii="Garamond" w:hAnsi="Garamond"/>
                <w:color w:val="000000"/>
              </w:rPr>
              <w:t>and also</w:t>
            </w:r>
            <w:proofErr w:type="gramEnd"/>
            <w:r>
              <w:rPr>
                <w:rFonts w:ascii="Garamond" w:hAnsi="Garamond"/>
                <w:color w:val="000000"/>
              </w:rPr>
              <w:t xml:space="preserve"> pls see our comments above.</w:t>
            </w:r>
          </w:p>
        </w:tc>
      </w:tr>
      <w:tr w:rsidR="00005512" w:rsidRPr="008127B1" w14:paraId="5A57DF0F" w14:textId="77777777" w:rsidTr="00D83DD5">
        <w:tc>
          <w:tcPr>
            <w:tcW w:w="1838" w:type="dxa"/>
          </w:tcPr>
          <w:p w14:paraId="7098B01C" w14:textId="5DA18CEC" w:rsidR="00005512" w:rsidRDefault="00005512" w:rsidP="004B5C10">
            <w:pPr>
              <w:rPr>
                <w:rFonts w:ascii="Garamond" w:hAnsi="Garamond"/>
                <w:color w:val="000000"/>
              </w:rPr>
            </w:pPr>
            <w:r>
              <w:rPr>
                <w:rFonts w:ascii="Garamond" w:hAnsi="Garamond"/>
                <w:color w:val="000000"/>
              </w:rPr>
              <w:t>Ericsson</w:t>
            </w:r>
          </w:p>
        </w:tc>
        <w:tc>
          <w:tcPr>
            <w:tcW w:w="2552" w:type="dxa"/>
          </w:tcPr>
          <w:p w14:paraId="2CA92479" w14:textId="6270A423" w:rsidR="00005512" w:rsidRDefault="00005512" w:rsidP="004B5C10">
            <w:pPr>
              <w:rPr>
                <w:rFonts w:ascii="Garamond" w:hAnsi="Garamond"/>
                <w:color w:val="000000"/>
              </w:rPr>
            </w:pPr>
            <w:r>
              <w:rPr>
                <w:rFonts w:ascii="Garamond" w:hAnsi="Garamond"/>
                <w:color w:val="000000"/>
              </w:rPr>
              <w:t>No</w:t>
            </w:r>
          </w:p>
        </w:tc>
        <w:tc>
          <w:tcPr>
            <w:tcW w:w="4626" w:type="dxa"/>
          </w:tcPr>
          <w:p w14:paraId="6FE90AFF" w14:textId="24472D36" w:rsidR="00005512" w:rsidRDefault="00005512" w:rsidP="004B5C10">
            <w:pPr>
              <w:rPr>
                <w:rFonts w:ascii="Garamond" w:hAnsi="Garamond"/>
                <w:color w:val="000000"/>
              </w:rPr>
            </w:pPr>
            <w:r>
              <w:rPr>
                <w:rFonts w:ascii="Garamond" w:hAnsi="Garamond"/>
                <w:color w:val="000000"/>
              </w:rPr>
              <w:t>Please see our reply for the first question.</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Emre A. Yavuz" w:date="2024-05-03T00:09:00Z" w:initials="EAY">
    <w:p w14:paraId="2FDAB305" w14:textId="740EF8B4" w:rsidR="008245C9" w:rsidRDefault="008245C9">
      <w:pPr>
        <w:pStyle w:val="CommentText"/>
      </w:pPr>
      <w:r>
        <w:rPr>
          <w:rStyle w:val="CommentReference"/>
        </w:rPr>
        <w:annotationRef/>
      </w:r>
      <w:r>
        <w:t>Agree with Eswar</w:t>
      </w:r>
      <w:r w:rsidR="00C64E5E">
        <w:t>. T</w:t>
      </w:r>
      <w:r>
        <w:t xml:space="preserve">his should be about UEs that are capable of </w:t>
      </w:r>
      <w:r w:rsidR="000E0C9F">
        <w:t>making EM calls</w:t>
      </w:r>
      <w:r w:rsidR="00C64E5E">
        <w:t xml:space="preserve"> in the </w:t>
      </w:r>
      <w:r w:rsidR="00A33617">
        <w:t xml:space="preserve">cell </w:t>
      </w:r>
      <w:r w:rsidR="00C64E5E">
        <w:t>from technical standpoint</w:t>
      </w:r>
      <w:r w:rsidR="00A33617">
        <w:t>, i.e., a RedCap UE with 1Rx branch</w:t>
      </w:r>
      <w:r w:rsidR="002934F8">
        <w:t xml:space="preserve"> since it has an impact on </w:t>
      </w:r>
      <w:r w:rsidR="00AC2ABE">
        <w:t>network performance in general.</w:t>
      </w:r>
      <w:r w:rsidR="00A33617">
        <w:t xml:space="preserve"> </w:t>
      </w:r>
    </w:p>
  </w:comment>
  <w:comment w:id="2" w:author="ZTE(Eswar)" w:date="2024-05-02T08:41:00Z" w:initials="Z(EV)">
    <w:p w14:paraId="3DAE2EAA" w14:textId="20C2C286"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 w:id="3" w:author="Emre A. Yavuz" w:date="2024-05-03T00:28:00Z" w:initials="EAY">
    <w:p w14:paraId="180C5C27" w14:textId="3C6E6891" w:rsidR="001D634C" w:rsidRDefault="001D634C">
      <w:pPr>
        <w:pStyle w:val="CommentText"/>
      </w:pPr>
      <w:r>
        <w:rPr>
          <w:rStyle w:val="CommentReference"/>
        </w:rPr>
        <w:annotationRef/>
      </w:r>
      <w:r w:rsidR="002A3B76">
        <w:t xml:space="preserve">Why </w:t>
      </w:r>
      <w:r w:rsidR="00E85A65">
        <w:t xml:space="preserve">do we need to bring this condition up? We assume </w:t>
      </w:r>
      <w:r w:rsidR="0095628D">
        <w:t xml:space="preserve">that </w:t>
      </w:r>
      <w:r w:rsidR="00E85A65">
        <w:t xml:space="preserve">the intention of this discussion has nothing to do with </w:t>
      </w:r>
      <w:r w:rsidR="0095628D">
        <w:t xml:space="preserve">introducing an </w:t>
      </w:r>
      <w:r w:rsidR="00DD253C">
        <w:t>ex</w:t>
      </w:r>
      <w:r w:rsidR="0095628D">
        <w:t xml:space="preserve">ception </w:t>
      </w:r>
      <w:r w:rsidR="00DD253C">
        <w:t>to camp in a cell when the cell is barred in the MIB</w:t>
      </w:r>
      <w:r w:rsidR="00145B0B">
        <w:t xml:space="preserve"> regardless of it is for an EM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2FDAB305" w15:paraIdParent="7EB50491" w15:done="0"/>
  <w15:commentEx w15:paraId="5C62C1C2" w15:done="0"/>
  <w15:commentEx w15:paraId="180C5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27F852" w16cex:dateUtc="2024-05-02T07:39:00Z"/>
  <w16cex:commentExtensible w16cex:durableId="29DEA9C2" w16cex:dateUtc="2024-05-02T22:09:00Z"/>
  <w16cex:commentExtensible w16cex:durableId="70748CB8" w16cex:dateUtc="2024-05-02T07:41:00Z"/>
  <w16cex:commentExtensible w16cex:durableId="29DEAE47" w16cex:dateUtc="2024-05-02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2FDAB305" w16cid:durableId="29DEA9C2"/>
  <w16cid:commentId w16cid:paraId="5C62C1C2" w16cid:durableId="70748CB8"/>
  <w16cid:commentId w16cid:paraId="180C5C27" w16cid:durableId="29DEAE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1F33" w14:textId="77777777" w:rsidR="00DC02A0" w:rsidRDefault="00DC02A0" w:rsidP="005B6A46">
      <w:pPr>
        <w:spacing w:after="0" w:line="240" w:lineRule="auto"/>
      </w:pPr>
      <w:r>
        <w:separator/>
      </w:r>
    </w:p>
  </w:endnote>
  <w:endnote w:type="continuationSeparator" w:id="0">
    <w:p w14:paraId="6A28CCC8" w14:textId="77777777" w:rsidR="00DC02A0" w:rsidRDefault="00DC02A0"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87C" w14:textId="77777777" w:rsidR="00DE303B" w:rsidRDefault="00DE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5FC" w14:textId="77777777" w:rsidR="00DE303B" w:rsidRDefault="00DE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811" w14:textId="77777777" w:rsidR="00DE303B" w:rsidRDefault="00DE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6A7A" w14:textId="77777777" w:rsidR="00DC02A0" w:rsidRDefault="00DC02A0" w:rsidP="005B6A46">
      <w:pPr>
        <w:spacing w:after="0" w:line="240" w:lineRule="auto"/>
      </w:pPr>
      <w:r>
        <w:separator/>
      </w:r>
    </w:p>
  </w:footnote>
  <w:footnote w:type="continuationSeparator" w:id="0">
    <w:p w14:paraId="7A08B23C" w14:textId="77777777" w:rsidR="00DC02A0" w:rsidRDefault="00DC02A0"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4B80" w14:textId="77777777" w:rsidR="00DE303B" w:rsidRDefault="00DE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9195" w14:textId="77777777" w:rsidR="00DE303B" w:rsidRDefault="00DE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A0E" w14:textId="77777777" w:rsidR="00DE303B" w:rsidRDefault="00DE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05512"/>
    <w:rsid w:val="000B18E4"/>
    <w:rsid w:val="000C65F8"/>
    <w:rsid w:val="000E0C9F"/>
    <w:rsid w:val="00106B55"/>
    <w:rsid w:val="00145B0B"/>
    <w:rsid w:val="001C3235"/>
    <w:rsid w:val="001D634C"/>
    <w:rsid w:val="00224DEB"/>
    <w:rsid w:val="00235053"/>
    <w:rsid w:val="002934F8"/>
    <w:rsid w:val="002A2D2C"/>
    <w:rsid w:val="002A3B76"/>
    <w:rsid w:val="003203C5"/>
    <w:rsid w:val="004B5C10"/>
    <w:rsid w:val="004F58F6"/>
    <w:rsid w:val="005178D2"/>
    <w:rsid w:val="005A1738"/>
    <w:rsid w:val="005B6A46"/>
    <w:rsid w:val="005D67E1"/>
    <w:rsid w:val="00663C38"/>
    <w:rsid w:val="00700FE4"/>
    <w:rsid w:val="007174AB"/>
    <w:rsid w:val="0073006D"/>
    <w:rsid w:val="007526D2"/>
    <w:rsid w:val="00801C2A"/>
    <w:rsid w:val="008245C9"/>
    <w:rsid w:val="008C2406"/>
    <w:rsid w:val="009060A4"/>
    <w:rsid w:val="0095628D"/>
    <w:rsid w:val="00990C1A"/>
    <w:rsid w:val="009E192D"/>
    <w:rsid w:val="009E366C"/>
    <w:rsid w:val="00A1760B"/>
    <w:rsid w:val="00A33617"/>
    <w:rsid w:val="00A80163"/>
    <w:rsid w:val="00AC2ABE"/>
    <w:rsid w:val="00AE7826"/>
    <w:rsid w:val="00B4358B"/>
    <w:rsid w:val="00B77C1B"/>
    <w:rsid w:val="00C17D53"/>
    <w:rsid w:val="00C6275B"/>
    <w:rsid w:val="00C64E5E"/>
    <w:rsid w:val="00CA2772"/>
    <w:rsid w:val="00CA4538"/>
    <w:rsid w:val="00D16D5D"/>
    <w:rsid w:val="00D2774C"/>
    <w:rsid w:val="00D80532"/>
    <w:rsid w:val="00D947C1"/>
    <w:rsid w:val="00D97F13"/>
    <w:rsid w:val="00DC02A0"/>
    <w:rsid w:val="00DD253C"/>
    <w:rsid w:val="00DE303B"/>
    <w:rsid w:val="00DE3884"/>
    <w:rsid w:val="00E7313E"/>
    <w:rsid w:val="00E85A65"/>
    <w:rsid w:val="00E87961"/>
    <w:rsid w:val="00EB08E4"/>
    <w:rsid w:val="00ED2A6C"/>
    <w:rsid w:val="00EE1446"/>
    <w:rsid w:val="00EE4C41"/>
    <w:rsid w:val="00F1281A"/>
    <w:rsid w:val="00F555C5"/>
    <w:rsid w:val="00F607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semiHidden/>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semiHidden/>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QC(MK)</cp:lastModifiedBy>
  <cp:revision>30</cp:revision>
  <dcterms:created xsi:type="dcterms:W3CDTF">2024-05-02T12:31:00Z</dcterms:created>
  <dcterms:modified xsi:type="dcterms:W3CDTF">2024-05-02T23:30:00Z</dcterms:modified>
</cp:coreProperties>
</file>