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r w:rsidR="00055CB7">
        <w:fldChar w:fldCharType="begin"/>
      </w:r>
      <w:r w:rsidR="00055CB7">
        <w:instrText xml:space="preserve"> DOCPROPERTY  MtgTitle  \* MERGEFORMAT </w:instrText>
      </w:r>
      <w:r w:rsidR="00055CB7">
        <w:fldChar w:fldCharType="end"/>
      </w:r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commentRangeStart w:id="4"/>
            <w:commentRangeStart w:id="5"/>
            <w:r>
              <w:t>RAN2</w:t>
            </w:r>
            <w:commentRangeEnd w:id="4"/>
            <w:r w:rsidR="00375222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BE14C9">
              <w:rPr>
                <w:rStyle w:val="CommentReference"/>
                <w:rFonts w:ascii="Times New Roman" w:hAnsi="Times New Roman"/>
              </w:rPr>
              <w:commentReference w:id="5"/>
            </w:r>
            <w:r w:rsidR="00055CB7">
              <w:fldChar w:fldCharType="begin"/>
            </w:r>
            <w:r w:rsidR="00055CB7">
              <w:instrText xml:space="preserve"> DOCPROPERTY  SourceIfTsg  \* MERGEFORMAT </w:instrText>
            </w:r>
            <w:r w:rsidR="00055CB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commentRangeStart w:id="6"/>
        <w:commentRangeStart w:id="7"/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999B1" w:rsidR="001E41F3" w:rsidRDefault="00055C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4A49D7">
              <w:rPr>
                <w:noProof/>
              </w:rPr>
              <w:t>4</w:t>
            </w:r>
            <w:r w:rsidR="00D24991">
              <w:rPr>
                <w:noProof/>
              </w:rPr>
              <w:t>-</w:t>
            </w:r>
            <w:r w:rsidR="004A49D7">
              <w:rPr>
                <w:noProof/>
              </w:rPr>
              <w:t>04</w:t>
            </w:r>
            <w:r w:rsidR="00D24991">
              <w:rPr>
                <w:noProof/>
              </w:rPr>
              <w:t>-03</w:t>
            </w:r>
            <w:r>
              <w:rPr>
                <w:noProof/>
              </w:rPr>
              <w:fldChar w:fldCharType="end"/>
            </w:r>
            <w:commentRangeEnd w:id="6"/>
            <w:r w:rsidR="00845C7F">
              <w:rPr>
                <w:rStyle w:val="CommentReference"/>
                <w:rFonts w:ascii="Times New Roman" w:hAnsi="Times New Roman"/>
              </w:rPr>
              <w:commentReference w:id="6"/>
            </w:r>
            <w:commentRangeEnd w:id="7"/>
            <w:r w:rsidR="00BE14C9">
              <w:rPr>
                <w:rStyle w:val="CommentReference"/>
                <w:rFonts w:ascii="Times New Roman" w:hAnsi="Times New Roman"/>
              </w:rPr>
              <w:commentReference w:id="7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commentRangeStart w:id="8"/>
            <w:commentRangeStart w:id="9"/>
            <w:r>
              <w:rPr>
                <w:noProof/>
              </w:rPr>
              <w:t xml:space="preserve">Miscellanious </w:t>
            </w:r>
            <w:commentRangeEnd w:id="8"/>
            <w:r w:rsidR="00902484">
              <w:rPr>
                <w:rStyle w:val="CommentReference"/>
                <w:rFonts w:ascii="Times New Roman" w:hAnsi="Times New Roman"/>
              </w:rPr>
              <w:commentReference w:id="8"/>
            </w:r>
            <w:commentRangeEnd w:id="9"/>
            <w:r w:rsidR="00BE14C9">
              <w:rPr>
                <w:rStyle w:val="CommentReference"/>
                <w:rFonts w:ascii="Times New Roman" w:hAnsi="Times New Roman"/>
              </w:rPr>
              <w:commentReference w:id="9"/>
            </w:r>
            <w:r>
              <w:rPr>
                <w:noProof/>
              </w:rPr>
              <w:t>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commentRangeStart w:id="10"/>
            <w:commentRangeStart w:id="11"/>
            <w:r w:rsidR="00D2194B">
              <w:rPr>
                <w:noProof/>
              </w:rPr>
              <w:t>5</w:t>
            </w:r>
            <w:commentRangeEnd w:id="10"/>
            <w:r w:rsidR="00F50A97">
              <w:rPr>
                <w:rStyle w:val="CommentReference"/>
                <w:rFonts w:ascii="Times New Roman" w:hAnsi="Times New Roman"/>
              </w:rPr>
              <w:commentReference w:id="10"/>
            </w:r>
            <w:commentRangeEnd w:id="11"/>
            <w:r w:rsidR="00BE14C9">
              <w:rPr>
                <w:rStyle w:val="CommentReference"/>
                <w:rFonts w:ascii="Times New Roman" w:hAnsi="Times New Roman"/>
              </w:rPr>
              <w:commentReference w:id="11"/>
            </w:r>
            <w:r w:rsidR="00D2194B">
              <w:rPr>
                <w:noProof/>
              </w:rPr>
              <w:t>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12" w:name="_Toc29237897"/>
      <w:bookmarkStart w:id="13" w:name="_Toc37235796"/>
      <w:bookmarkStart w:id="14" w:name="_Toc46499502"/>
      <w:bookmarkStart w:id="15" w:name="_Toc52492234"/>
      <w:bookmarkStart w:id="16" w:name="_Toc155946852"/>
      <w:r w:rsidRPr="00A37139">
        <w:t>5.2.4.2</w:t>
      </w:r>
      <w:r w:rsidRPr="00A37139">
        <w:tab/>
        <w:t>Measurement rules for cell re-selection</w:t>
      </w:r>
      <w:bookmarkEnd w:id="12"/>
      <w:bookmarkEnd w:id="13"/>
      <w:bookmarkEnd w:id="14"/>
      <w:bookmarkEnd w:id="15"/>
      <w:bookmarkEnd w:id="16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17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8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commentRangeStart w:id="19"/>
      <w:commentRangeStart w:id="20"/>
      <w:proofErr w:type="spellStart"/>
      <w:r w:rsidRPr="00A37139">
        <w:rPr>
          <w:i/>
          <w:iCs/>
        </w:rPr>
        <w:t>fixedCell</w:t>
      </w:r>
      <w:proofErr w:type="spellEnd"/>
      <w:ins w:id="21" w:author="Nokia" w:date="2024-03-03T21:45:00Z">
        <w:r w:rsidR="006B682A">
          <w:t xml:space="preserve"> </w:t>
        </w:r>
      </w:ins>
      <w:commentRangeEnd w:id="19"/>
      <w:r w:rsidR="005C1344">
        <w:rPr>
          <w:rStyle w:val="CommentReference"/>
        </w:rPr>
        <w:commentReference w:id="19"/>
      </w:r>
      <w:commentRangeEnd w:id="20"/>
      <w:r w:rsidR="00BE14C9">
        <w:rPr>
          <w:rStyle w:val="CommentReference"/>
        </w:rPr>
        <w:commentReference w:id="20"/>
      </w:r>
      <w:ins w:id="22" w:author="Nokia" w:date="2024-03-03T21:45:00Z">
        <w:r w:rsidR="006B682A">
          <w:t xml:space="preserve">and if the UE supports location-based measurement initiation for </w:t>
        </w:r>
        <w:commentRangeStart w:id="23"/>
        <w:commentRangeStart w:id="24"/>
        <w:r w:rsidR="006B682A">
          <w:t>fixed cell</w:t>
        </w:r>
      </w:ins>
      <w:commentRangeEnd w:id="23"/>
      <w:r w:rsidR="00EB44C3">
        <w:rPr>
          <w:rStyle w:val="CommentReference"/>
        </w:rPr>
        <w:commentReference w:id="23"/>
      </w:r>
      <w:commentRangeEnd w:id="24"/>
      <w:r w:rsidR="00BE14C9">
        <w:rPr>
          <w:rStyle w:val="CommentReference"/>
        </w:rPr>
        <w:commentReference w:id="24"/>
      </w:r>
      <w:del w:id="25" w:author="Nokia" w:date="2024-03-03T21:45:00Z">
        <w:r w:rsidRPr="00A37139" w:rsidDel="006B682A">
          <w:delText>,</w:delText>
        </w:r>
      </w:del>
      <w:del w:id="26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commentRangeStart w:id="27"/>
      <w:commentRangeStart w:id="28"/>
      <w:commentRangeStart w:id="29"/>
      <w:ins w:id="30" w:author="Nokia" w:date="2024-03-03T21:46:00Z">
        <w:r w:rsidR="006B682A">
          <w:t xml:space="preserve"> </w:t>
        </w:r>
      </w:ins>
      <w:ins w:id="31" w:author="Nokia" w:date="2024-03-03T21:47:00Z">
        <w:r w:rsidR="006B682A">
          <w:t xml:space="preserve">if the </w:t>
        </w:r>
        <w:commentRangeStart w:id="32"/>
        <w:commentRangeStart w:id="33"/>
        <w:proofErr w:type="spellStart"/>
        <w:r w:rsidR="006B682A">
          <w:t>distrance</w:t>
        </w:r>
        <w:proofErr w:type="spellEnd"/>
        <w:r w:rsidR="006B682A">
          <w:t xml:space="preserve"> </w:t>
        </w:r>
      </w:ins>
      <w:commentRangeEnd w:id="32"/>
      <w:r w:rsidR="00375222">
        <w:rPr>
          <w:rStyle w:val="CommentReference"/>
        </w:rPr>
        <w:commentReference w:id="32"/>
      </w:r>
      <w:commentRangeEnd w:id="33"/>
      <w:r w:rsidR="00BE14C9">
        <w:rPr>
          <w:rStyle w:val="CommentReference"/>
        </w:rPr>
        <w:commentReference w:id="33"/>
      </w:r>
      <w:ins w:id="34" w:author="Nokia" w:date="2024-03-03T21:47:00Z">
        <w:r w:rsidR="006B682A">
          <w:t xml:space="preserve">between the UE and </w:t>
        </w:r>
        <w:proofErr w:type="spellStart"/>
        <w:r w:rsidR="006B682A" w:rsidRPr="006B682A">
          <w:rPr>
            <w:i/>
            <w:iCs/>
            <w:rPrChange w:id="35" w:author="Nokia" w:date="2024-03-03T21:48:00Z">
              <w:rPr/>
            </w:rPrChange>
          </w:rPr>
          <w:t>referenceLocati</w:t>
        </w:r>
      </w:ins>
      <w:ins w:id="36" w:author="Nokia" w:date="2024-03-03T21:48:00Z">
        <w:r w:rsidR="006B682A" w:rsidRPr="006B682A">
          <w:rPr>
            <w:i/>
            <w:iCs/>
            <w:rPrChange w:id="37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</w:t>
        </w:r>
      </w:ins>
      <w:commentRangeEnd w:id="27"/>
      <w:r w:rsidR="00E75459">
        <w:rPr>
          <w:rStyle w:val="CommentReference"/>
        </w:rPr>
        <w:commentReference w:id="27"/>
      </w:r>
      <w:commentRangeEnd w:id="28"/>
      <w:r w:rsidR="006363AA">
        <w:rPr>
          <w:rStyle w:val="CommentReference"/>
        </w:rPr>
        <w:commentReference w:id="28"/>
      </w:r>
      <w:commentRangeEnd w:id="29"/>
      <w:r w:rsidR="00BE14C9">
        <w:rPr>
          <w:rStyle w:val="CommentReference"/>
        </w:rPr>
        <w:commentReference w:id="29"/>
      </w:r>
      <w:ins w:id="38" w:author="Nokia" w:date="2024-03-03T21:48:00Z">
        <w:r w:rsidR="006B682A" w:rsidRPr="00A37139">
          <w:t xml:space="preserve"> the UE may choose not to perform intra-frequency measurements.</w:t>
        </w:r>
        <w:commentRangeStart w:id="39"/>
        <w:commentRangeStart w:id="40"/>
        <w:r w:rsidR="006B682A" w:rsidRPr="00A37139">
          <w:t xml:space="preserve"> Else, the UE shall perform intra-frequency measurements.</w:t>
        </w:r>
      </w:ins>
      <w:del w:id="41" w:author="Nokia" w:date="2024-03-03T23:09:00Z">
        <w:r w:rsidRPr="00A37139" w:rsidDel="00D2194B">
          <w:delText>.</w:delText>
        </w:r>
      </w:del>
      <w:commentRangeEnd w:id="39"/>
      <w:r w:rsidR="00375222">
        <w:rPr>
          <w:rStyle w:val="CommentReference"/>
        </w:rPr>
        <w:commentReference w:id="39"/>
      </w:r>
      <w:commentRangeEnd w:id="40"/>
      <w:r w:rsidR="00BE14C9">
        <w:rPr>
          <w:rStyle w:val="CommentReference"/>
        </w:rPr>
        <w:commentReference w:id="40"/>
      </w:r>
    </w:p>
    <w:p w14:paraId="243EE77A" w14:textId="0CCB7041" w:rsidR="00355FF3" w:rsidRDefault="00355FF3" w:rsidP="006B682A">
      <w:pPr>
        <w:pStyle w:val="B3"/>
        <w:rPr>
          <w:ins w:id="42" w:author="Nokia" w:date="2024-03-03T21:52:00Z"/>
        </w:rPr>
      </w:pPr>
      <w:r>
        <w:t>-</w:t>
      </w:r>
      <w:r>
        <w:tab/>
      </w:r>
      <w:ins w:id="43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commentRangeStart w:id="44"/>
      <w:commentRangeStart w:id="45"/>
      <w:proofErr w:type="spellStart"/>
      <w:ins w:id="46" w:author="Nokia" w:date="2024-03-04T07:19:00Z">
        <w:r w:rsidR="004A49D7">
          <w:rPr>
            <w:i/>
            <w:iCs/>
          </w:rPr>
          <w:t>mo</w:t>
        </w:r>
      </w:ins>
      <w:ins w:id="47" w:author="Nokia" w:date="2024-03-04T07:20:00Z">
        <w:r w:rsidR="004A49D7">
          <w:rPr>
            <w:i/>
            <w:iCs/>
          </w:rPr>
          <w:t>vingCell</w:t>
        </w:r>
      </w:ins>
      <w:proofErr w:type="spellEnd"/>
      <w:ins w:id="48" w:author="Nokia" w:date="2024-03-03T21:49:00Z">
        <w:r w:rsidR="006B682A">
          <w:t xml:space="preserve"> </w:t>
        </w:r>
      </w:ins>
      <w:commentRangeEnd w:id="44"/>
      <w:r w:rsidR="00EF0568">
        <w:rPr>
          <w:rStyle w:val="CommentReference"/>
        </w:rPr>
        <w:commentReference w:id="44"/>
      </w:r>
      <w:commentRangeEnd w:id="45"/>
      <w:r w:rsidR="00BE14C9">
        <w:rPr>
          <w:rStyle w:val="CommentReference"/>
        </w:rPr>
        <w:commentReference w:id="45"/>
      </w:r>
      <w:ins w:id="49" w:author="Nokia" w:date="2024-03-03T21:49:00Z">
        <w:r w:rsidR="006B682A">
          <w:t xml:space="preserve">and if the UE supports location-based measurement initiation for </w:t>
        </w:r>
        <w:commentRangeStart w:id="50"/>
        <w:commentRangeStart w:id="51"/>
        <w:r w:rsidR="006B682A">
          <w:t>moving cell</w:t>
        </w:r>
      </w:ins>
      <w:commentRangeEnd w:id="50"/>
      <w:r w:rsidR="008D59F3">
        <w:rPr>
          <w:rStyle w:val="CommentReference"/>
        </w:rPr>
        <w:commentReference w:id="50"/>
      </w:r>
      <w:commentRangeEnd w:id="51"/>
      <w:r w:rsidR="00BE14C9">
        <w:rPr>
          <w:rStyle w:val="CommentReference"/>
        </w:rPr>
        <w:commentReference w:id="51"/>
      </w:r>
      <w:ins w:id="52" w:author="Nokia" w:date="2024-03-03T21:49:00Z">
        <w:r w:rsidR="006B682A">
          <w:t>,</w:t>
        </w:r>
      </w:ins>
      <w:ins w:id="53" w:author="Nokia" w:date="2024-03-03T21:51:00Z">
        <w:r w:rsidR="006B682A">
          <w:t xml:space="preserve"> </w:t>
        </w:r>
        <w:commentRangeStart w:id="54"/>
        <w:commentRangeStart w:id="55"/>
        <w:commentRangeStart w:id="56"/>
        <w:r w:rsidR="006B682A">
          <w:t xml:space="preserve">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57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58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</w:t>
      </w:r>
      <w:commentRangeEnd w:id="54"/>
      <w:r w:rsidR="00E75459">
        <w:rPr>
          <w:rStyle w:val="CommentReference"/>
        </w:rPr>
        <w:commentReference w:id="54"/>
      </w:r>
      <w:commentRangeEnd w:id="55"/>
      <w:r w:rsidR="006363AA">
        <w:rPr>
          <w:rStyle w:val="CommentReference"/>
        </w:rPr>
        <w:commentReference w:id="55"/>
      </w:r>
      <w:commentRangeEnd w:id="56"/>
      <w:r w:rsidR="00BE14C9">
        <w:rPr>
          <w:rStyle w:val="CommentReference"/>
        </w:rPr>
        <w:commentReference w:id="56"/>
      </w:r>
      <w:r w:rsidRPr="00A37139">
        <w:t xml:space="preserve">the UE may choose not to perform intra-frequency measurements. </w:t>
      </w:r>
      <w:commentRangeStart w:id="59"/>
      <w:commentRangeStart w:id="60"/>
      <w:r w:rsidRPr="00A37139">
        <w:t>Else, the UE shall perform intra-frequency measurements.</w:t>
      </w:r>
      <w:bookmarkEnd w:id="17"/>
      <w:commentRangeEnd w:id="59"/>
      <w:r w:rsidR="00375222">
        <w:rPr>
          <w:rStyle w:val="CommentReference"/>
        </w:rPr>
        <w:commentReference w:id="59"/>
      </w:r>
      <w:commentRangeEnd w:id="60"/>
      <w:r w:rsidR="00BE14C9">
        <w:rPr>
          <w:rStyle w:val="CommentReference"/>
        </w:rPr>
        <w:commentReference w:id="60"/>
      </w:r>
    </w:p>
    <w:p w14:paraId="253A0C5C" w14:textId="2AD54453" w:rsidR="006B682A" w:rsidRPr="00A37139" w:rsidRDefault="006B682A" w:rsidP="006B682A">
      <w:pPr>
        <w:pStyle w:val="B3"/>
      </w:pPr>
      <w:ins w:id="61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62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63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64" w:author="Nokia" w:date="2024-03-03T21:54:00Z"/>
          <w:lang w:eastAsia="zh-CN"/>
        </w:rPr>
      </w:pPr>
      <w:ins w:id="65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66" w:author="Nokia" w:date="2024-03-03T21:54:00Z"/>
        </w:rPr>
      </w:pPr>
      <w:ins w:id="67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68" w:author="Nokia" w:date="2024-03-03T23:00:00Z">
        <w:r w:rsidR="00F732DB" w:rsidRPr="00A37139">
          <w:t>measurements.</w:t>
        </w:r>
      </w:ins>
    </w:p>
    <w:p w14:paraId="47D427A7" w14:textId="151988A1" w:rsidR="006B682A" w:rsidRDefault="006B682A" w:rsidP="006B682A">
      <w:pPr>
        <w:pStyle w:val="B3"/>
        <w:rPr>
          <w:ins w:id="69" w:author="Nokia" w:date="2024-03-03T21:54:00Z"/>
        </w:rPr>
      </w:pPr>
      <w:ins w:id="70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71" w:author="Nokia" w:date="2024-03-04T07:20:00Z">
        <w:r w:rsidR="004A49D7">
          <w:rPr>
            <w:i/>
            <w:iCs/>
          </w:rPr>
          <w:t>movingCell</w:t>
        </w:r>
      </w:ins>
      <w:proofErr w:type="spellEnd"/>
      <w:ins w:id="72" w:author="Nokia" w:date="2024-03-03T21:54:00Z">
        <w:r>
          <w:t xml:space="preserve"> and if the UE supports location-based measurement initiation for moving cell, the UE derives the serving cell reference location based on ephemeris, </w:t>
        </w:r>
        <w:commentRangeStart w:id="73"/>
        <w:commentRangeStart w:id="74"/>
        <w:proofErr w:type="spellStart"/>
        <w:r>
          <w:t>epohcTime</w:t>
        </w:r>
      </w:ins>
      <w:commentRangeEnd w:id="73"/>
      <w:proofErr w:type="spellEnd"/>
      <w:r w:rsidR="00273B22">
        <w:rPr>
          <w:rStyle w:val="CommentReference"/>
        </w:rPr>
        <w:commentReference w:id="73"/>
      </w:r>
      <w:commentRangeEnd w:id="74"/>
      <w:r w:rsidR="00BE14C9">
        <w:rPr>
          <w:rStyle w:val="CommentReference"/>
        </w:rPr>
        <w:commentReference w:id="74"/>
      </w:r>
      <w:ins w:id="75" w:author="Nokia" w:date="2024-03-03T21:54:00Z"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76" w:author="Nokia" w:date="2024-03-03T21:54:00Z"/>
        </w:rPr>
      </w:pPr>
      <w:ins w:id="77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78" w:author="Nokia" w:date="2024-03-03T21:55:00Z">
          <w:pPr>
            <w:pStyle w:val="B1"/>
          </w:pPr>
        </w:pPrChange>
      </w:pPr>
      <w:ins w:id="79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lastRenderedPageBreak/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80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81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82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83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84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85" w:author="Nokia" w:date="2024-03-03T22:54:00Z"/>
        </w:rPr>
      </w:pPr>
      <w:r w:rsidRPr="00A37139">
        <w:t>-</w:t>
      </w:r>
      <w:r w:rsidRPr="00A37139">
        <w:tab/>
      </w:r>
      <w:ins w:id="86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87" w:author="Nokia" w:date="2024-03-03T22:59:00Z">
        <w:r w:rsidR="00F732DB">
          <w:t xml:space="preserve"> and </w:t>
        </w:r>
      </w:ins>
      <w:proofErr w:type="spellStart"/>
      <w:ins w:id="88" w:author="Nokia" w:date="2024-03-03T21:58:00Z">
        <w:r w:rsidR="0075062F" w:rsidRPr="00F732DB">
          <w:rPr>
            <w:i/>
            <w:iCs/>
            <w:rPrChange w:id="89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90" w:author="Nokia" w:date="2024-03-03T22:54:00Z">
        <w:r>
          <w:t>-</w:t>
        </w:r>
        <w:r>
          <w:tab/>
          <w:t xml:space="preserve">Else, the </w:t>
        </w:r>
      </w:ins>
      <w:ins w:id="91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92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93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94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95" w:author="Nokia" w:date="2024-03-03T23:01:00Z"/>
        </w:rPr>
      </w:pPr>
      <w:r w:rsidRPr="00A37139">
        <w:t>-</w:t>
      </w:r>
      <w:r w:rsidRPr="00A37139">
        <w:tab/>
      </w:r>
      <w:ins w:id="96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97" w:author="Nokia" w:date="2024-03-03T23:01:00Z">
        <w:r w:rsidR="00F732DB">
          <w:t xml:space="preserve"> and </w:t>
        </w:r>
      </w:ins>
      <w:proofErr w:type="spellStart"/>
      <w:ins w:id="98" w:author="Nokia" w:date="2024-03-03T22:57:00Z">
        <w:r w:rsidR="00F732DB" w:rsidRPr="00F732DB">
          <w:rPr>
            <w:i/>
            <w:iCs/>
            <w:rPrChange w:id="99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100" w:author="Nokia" w:date="2024-03-03T23:01:00Z">
        <w:r>
          <w:t>-    Else</w:t>
        </w:r>
      </w:ins>
      <w:ins w:id="101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lastRenderedPageBreak/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102" w:name="_Toc29237898"/>
      <w:bookmarkStart w:id="103" w:name="_Toc37235797"/>
      <w:bookmarkStart w:id="104" w:name="_Toc46499503"/>
      <w:bookmarkStart w:id="105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106" w:name="_Toc155946853"/>
      <w:r w:rsidRPr="00A37139">
        <w:t>5.2.4.2a</w:t>
      </w:r>
      <w:r w:rsidRPr="00A37139">
        <w:tab/>
        <w:t>Measurement rules for cell re-selection for NB-IoT</w:t>
      </w:r>
      <w:bookmarkEnd w:id="102"/>
      <w:bookmarkEnd w:id="103"/>
      <w:bookmarkEnd w:id="104"/>
      <w:bookmarkEnd w:id="105"/>
      <w:bookmarkEnd w:id="106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07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08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09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10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1" w:author="Nokia" w:date="2024-03-03T23:06:00Z"/>
        </w:rPr>
      </w:pPr>
      <w:ins w:id="112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113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14" w:author="Nokia" w:date="2024-03-03T23:06:00Z">
        <w:r>
          <w:t xml:space="preserve">Else, the </w:t>
        </w:r>
      </w:ins>
      <w:ins w:id="115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commentRangeStart w:id="116"/>
      <w:commentRangeStart w:id="117"/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  <w:commentRangeEnd w:id="116"/>
      <w:r w:rsidR="00794C3D">
        <w:rPr>
          <w:rStyle w:val="CommentReference"/>
        </w:rPr>
        <w:commentReference w:id="116"/>
      </w:r>
      <w:commentRangeEnd w:id="117"/>
      <w:r w:rsidR="00BE14C9">
        <w:rPr>
          <w:rStyle w:val="CommentReference"/>
        </w:rPr>
        <w:commentReference w:id="117"/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lastRenderedPageBreak/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lang w:eastAsia="zh-CN"/>
        </w:rPr>
      </w:pPr>
    </w:p>
    <w:p w14:paraId="5D2DA192" w14:textId="77777777" w:rsidR="00FA28D4" w:rsidRDefault="00FA28D4" w:rsidP="005F22F7">
      <w:pPr>
        <w:rPr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 - Ignacio" w:date="2024-03-06T14:04:00Z" w:initials="E">
    <w:p w14:paraId="34AE495A" w14:textId="7527A836" w:rsidR="00375222" w:rsidRDefault="00375222">
      <w:pPr>
        <w:pStyle w:val="CommentText"/>
      </w:pPr>
      <w:r>
        <w:rPr>
          <w:rStyle w:val="CommentReference"/>
        </w:rPr>
        <w:annotationRef/>
      </w:r>
      <w:r>
        <w:t>This should be R2</w:t>
      </w:r>
    </w:p>
  </w:comment>
  <w:comment w:id="5" w:author="Nokia" w:date="2024-03-07T08:27:00Z" w:initials="Nokia-SS">
    <w:p w14:paraId="356FAFA4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6" w:author="vivo-Stephen" w:date="2024-03-06T23:55:00Z" w:initials="vivo">
    <w:p w14:paraId="4A28B431" w14:textId="75CBB561" w:rsidR="00845C7F" w:rsidRDefault="00845C7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J</w:t>
      </w:r>
      <w:r>
        <w:rPr>
          <w:lang w:eastAsia="zh-CN"/>
        </w:rPr>
        <w:t>ust a reminder that the data should be updated</w:t>
      </w:r>
    </w:p>
  </w:comment>
  <w:comment w:id="7" w:author="Nokia" w:date="2024-03-07T08:27:00Z" w:initials="Nokia-SS">
    <w:p w14:paraId="73DC34DC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" w:author="vivo-Stephen" w:date="2024-03-06T23:55:00Z" w:initials="vivo">
    <w:p w14:paraId="07E55886" w14:textId="3BCCA972" w:rsidR="00902484" w:rsidRDefault="00902484">
      <w:pPr>
        <w:pStyle w:val="CommentText"/>
      </w:pPr>
      <w:r>
        <w:rPr>
          <w:rStyle w:val="CommentReference"/>
        </w:rPr>
        <w:annotationRef/>
      </w:r>
      <w:r w:rsidR="00C42F31">
        <w:rPr>
          <w:noProof/>
        </w:rPr>
        <w:t xml:space="preserve">Typo: </w:t>
      </w:r>
      <w:r>
        <w:rPr>
          <w:noProof/>
        </w:rPr>
        <w:t>Miscellan</w:t>
      </w:r>
      <w:r w:rsidRPr="00902484">
        <w:rPr>
          <w:rFonts w:hint="eastAsia"/>
          <w:noProof/>
          <w:color w:val="FF0000"/>
          <w:lang w:eastAsia="zh-CN"/>
        </w:rPr>
        <w:t>e</w:t>
      </w:r>
      <w:r>
        <w:rPr>
          <w:noProof/>
        </w:rPr>
        <w:t>ious</w:t>
      </w:r>
    </w:p>
  </w:comment>
  <w:comment w:id="9" w:author="Nokia" w:date="2024-03-07T08:27:00Z" w:initials="Nokia-SS">
    <w:p w14:paraId="24A423A3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0" w:author="vivo-Stephen" w:date="2024-03-06T23:53:00Z" w:initials="vivo">
    <w:p w14:paraId="394922B4" w14:textId="4A8ED151" w:rsidR="00F50A97" w:rsidRDefault="00F50A9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 blank space is needed between “,” and “5</w:t>
      </w:r>
      <w:r>
        <w:rPr>
          <w:rFonts w:hint="eastAsia"/>
          <w:lang w:eastAsia="zh-CN"/>
        </w:rPr>
        <w:t>.2.</w:t>
      </w:r>
      <w:r>
        <w:rPr>
          <w:lang w:eastAsia="zh-CN"/>
        </w:rPr>
        <w:t>4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a</w:t>
      </w:r>
      <w:r>
        <w:rPr>
          <w:lang w:eastAsia="zh-CN"/>
        </w:rPr>
        <w:t>”</w:t>
      </w:r>
    </w:p>
  </w:comment>
  <w:comment w:id="11" w:author="Nokia" w:date="2024-03-07T08:27:00Z" w:initials="Nokia-SS">
    <w:p w14:paraId="25B49563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9" w:author="vivo-Stephen" w:date="2024-03-06T23:56:00Z" w:initials="vivo">
    <w:p w14:paraId="3ED777FA" w14:textId="08BB7516" w:rsidR="005C1344" w:rsidRDefault="005C134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he naming should be aligned with ASN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 naming, i.e. </w:t>
      </w:r>
      <w:r w:rsidRPr="00031DA3">
        <w:rPr>
          <w:i/>
          <w:iCs/>
          <w:highlight w:val="yellow"/>
        </w:rPr>
        <w:t>fixedReferenceLocation</w:t>
      </w:r>
    </w:p>
  </w:comment>
  <w:comment w:id="20" w:author="Nokia" w:date="2024-03-07T08:27:00Z" w:initials="Nokia-SS">
    <w:p w14:paraId="31CC3FB2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Will update</w:t>
      </w:r>
    </w:p>
  </w:comment>
  <w:comment w:id="23" w:author="vivo-Stephen" w:date="2024-03-07T00:03:00Z" w:initials="vivo">
    <w:p w14:paraId="39238C1F" w14:textId="0F7C0B31" w:rsidR="00EB44C3" w:rsidRDefault="00EB44C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Maybe we should say (Quasi) earth-fixed cell?</w:t>
      </w:r>
    </w:p>
  </w:comment>
  <w:comment w:id="24" w:author="Nokia" w:date="2024-03-07T08:28:00Z" w:initials="Nokia-SS">
    <w:p w14:paraId="556DFD2C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The terms used are inline with NR. So preferred to keep the current one</w:t>
      </w:r>
    </w:p>
  </w:comment>
  <w:comment w:id="32" w:author="Ericsson - Ignacio" w:date="2024-03-06T14:04:00Z" w:initials="E">
    <w:p w14:paraId="7CB18020" w14:textId="0BF0C51B" w:rsidR="00375222" w:rsidRDefault="00375222">
      <w:pPr>
        <w:pStyle w:val="CommentText"/>
      </w:pPr>
      <w:r>
        <w:rPr>
          <w:rStyle w:val="CommentReference"/>
        </w:rPr>
        <w:annotationRef/>
      </w:r>
      <w:r>
        <w:t>Spelling error</w:t>
      </w:r>
    </w:p>
  </w:comment>
  <w:comment w:id="33" w:author="Nokia" w:date="2024-03-07T08:28:00Z" w:initials="Nokia-SS">
    <w:p w14:paraId="1F619C42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7" w:author="CATT (Xiao)" w:date="2024-03-06T20:38:00Z" w:initials="CATT_Xiao">
    <w:p w14:paraId="0F4FCD9D" w14:textId="79A1321B" w:rsidR="00E75459" w:rsidRDefault="00E7545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In this form, the relation between this "if" condition and the above two "if" conditions is not clear ("and" or "or"?). Suggest to restart a new line with with this "if" specified in at a lower level. </w:t>
      </w:r>
    </w:p>
  </w:comment>
  <w:comment w:id="28" w:author="vivo-Stephen" w:date="2024-03-07T00:05:00Z" w:initials="vivo">
    <w:p w14:paraId="50AFF41C" w14:textId="34F911F9" w:rsidR="006363AA" w:rsidRDefault="006363A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Same view</w:t>
      </w:r>
    </w:p>
  </w:comment>
  <w:comment w:id="29" w:author="Nokia" w:date="2024-03-07T08:30:00Z" w:initials="Nokia-SS">
    <w:p w14:paraId="7B6CB6B7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Will change it to :</w:t>
      </w:r>
    </w:p>
    <w:p w14:paraId="46FB295A" w14:textId="77777777" w:rsidR="00BE14C9" w:rsidRDefault="00BE14C9" w:rsidP="00BE14C9">
      <w:pPr>
        <w:pStyle w:val="CommentText"/>
      </w:pPr>
      <w:r>
        <w:t xml:space="preserve">If referenceLocation is seto fixedCell and UE supports location-based measurement initiation, the referenceLocation is used as serving cell reference location. If serving cell reference location is shorter….. </w:t>
      </w:r>
    </w:p>
  </w:comment>
  <w:comment w:id="39" w:author="Ericsson - Ignacio" w:date="2024-03-06T14:04:00Z" w:initials="E">
    <w:p w14:paraId="3B5FCBF2" w14:textId="6C0D5F1C" w:rsidR="00375222" w:rsidRDefault="00375222" w:rsidP="0037522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  <w:p w14:paraId="77CC75B9" w14:textId="651FD050" w:rsidR="00375222" w:rsidRDefault="00375222">
      <w:pPr>
        <w:pStyle w:val="CommentText"/>
      </w:pPr>
    </w:p>
  </w:comment>
  <w:comment w:id="40" w:author="Nokia" w:date="2024-03-07T08:30:00Z" w:initials="Nokia-SS">
    <w:p w14:paraId="0B5D9579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No. This is action needed for the negative check on location-based condition, so need to be maintained here</w:t>
      </w:r>
    </w:p>
  </w:comment>
  <w:comment w:id="44" w:author="vivo-Stephen" w:date="2024-03-07T00:04:00Z" w:initials="vivo">
    <w:p w14:paraId="62A6F86F" w14:textId="261AA8BD" w:rsidR="00EF0568" w:rsidRPr="00EF0568" w:rsidRDefault="00EF0568">
      <w:pPr>
        <w:pStyle w:val="CommentText"/>
      </w:pPr>
      <w:r>
        <w:rPr>
          <w:rStyle w:val="CommentReference"/>
        </w:rPr>
        <w:annotationRef/>
      </w:r>
      <w:r>
        <w:rPr>
          <w:iCs/>
          <w:lang w:eastAsia="zh-CN"/>
        </w:rPr>
        <w:t xml:space="preserve">Suggest changing to </w:t>
      </w:r>
      <w:r w:rsidRPr="007B0578">
        <w:rPr>
          <w:i/>
          <w:iCs/>
        </w:rPr>
        <w:t>movingReferenceLocation</w:t>
      </w:r>
      <w:r>
        <w:rPr>
          <w:i/>
          <w:iCs/>
        </w:rPr>
        <w:t xml:space="preserve"> </w:t>
      </w:r>
      <w:r>
        <w:rPr>
          <w:iCs/>
        </w:rPr>
        <w:t>for alignment of ASN.1</w:t>
      </w:r>
    </w:p>
  </w:comment>
  <w:comment w:id="45" w:author="Nokia" w:date="2024-03-07T08:31:00Z" w:initials="Nokia-SS">
    <w:p w14:paraId="0056E4EF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50" w:author="vivo-Stephen" w:date="2024-03-07T00:06:00Z" w:initials="vivo">
    <w:p w14:paraId="482885EF" w14:textId="2D92AE7A" w:rsidR="008D59F3" w:rsidRDefault="008D59F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Should we say E</w:t>
      </w:r>
      <w:r>
        <w:rPr>
          <w:rFonts w:hint="eastAsia"/>
          <w:lang w:eastAsia="zh-CN"/>
        </w:rPr>
        <w:t>arth-moving</w:t>
      </w:r>
      <w:r>
        <w:t xml:space="preserve"> </w:t>
      </w:r>
      <w:r>
        <w:rPr>
          <w:rFonts w:hint="eastAsia"/>
          <w:lang w:eastAsia="zh-CN"/>
        </w:rPr>
        <w:t>cell</w:t>
      </w:r>
      <w:r>
        <w:rPr>
          <w:lang w:eastAsia="zh-CN"/>
        </w:rPr>
        <w:t xml:space="preserve"> for clarification?</w:t>
      </w:r>
    </w:p>
  </w:comment>
  <w:comment w:id="51" w:author="Nokia" w:date="2024-03-07T08:33:00Z" w:initials="Nokia-SS">
    <w:p w14:paraId="270C0060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Terms used inline with NR. I think the corresponding capability have the detailed desription. I think it is sufficient to keep simple name here,</w:t>
      </w:r>
    </w:p>
  </w:comment>
  <w:comment w:id="54" w:author="CATT (Xiao)" w:date="2024-03-06T20:38:00Z" w:initials="CATT_Xiao">
    <w:p w14:paraId="35038490" w14:textId="097FD9DA" w:rsidR="00E75459" w:rsidRDefault="00E7545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Same comments as above. Suggest to start a new line with a lower level. </w:t>
      </w:r>
    </w:p>
  </w:comment>
  <w:comment w:id="55" w:author="vivo-Stephen" w:date="2024-03-07T00:05:00Z" w:initials="vivo">
    <w:p w14:paraId="435957BD" w14:textId="4735FBCF" w:rsidR="006363AA" w:rsidRDefault="006363A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Same view</w:t>
      </w:r>
    </w:p>
  </w:comment>
  <w:comment w:id="56" w:author="Nokia" w:date="2024-03-07T08:34:00Z" w:initials="Nokia-SS">
    <w:p w14:paraId="0EAAA5DF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As the action for first if is to derive the reference Location. And then the distance check is done. Hope this is OK</w:t>
      </w:r>
    </w:p>
  </w:comment>
  <w:comment w:id="59" w:author="Ericsson - Ignacio" w:date="2024-03-06T14:04:00Z" w:initials="E">
    <w:p w14:paraId="2E949BF0" w14:textId="58F4A5B9" w:rsidR="00375222" w:rsidRDefault="00375222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</w:comment>
  <w:comment w:id="60" w:author="Nokia" w:date="2024-03-07T08:34:00Z" w:initials="Nokia-SS">
    <w:p w14:paraId="372CFECD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73" w:author="vivo-Stephen" w:date="2024-03-07T00:09:00Z" w:initials="vivo">
    <w:p w14:paraId="29E9CADE" w14:textId="5232C72C" w:rsidR="00273B22" w:rsidRDefault="00273B2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F756A2">
        <w:rPr>
          <w:lang w:eastAsia="zh-CN"/>
        </w:rPr>
        <w:t xml:space="preserve">Typo: </w:t>
      </w:r>
      <w:r>
        <w:rPr>
          <w:rFonts w:hint="eastAsia"/>
          <w:lang w:eastAsia="zh-CN"/>
        </w:rPr>
        <w:t>I</w:t>
      </w:r>
      <w:r>
        <w:rPr>
          <w:lang w:eastAsia="zh-CN"/>
        </w:rPr>
        <w:t>t should be epoch Time</w:t>
      </w:r>
    </w:p>
  </w:comment>
  <w:comment w:id="74" w:author="Nokia" w:date="2024-03-07T08:35:00Z" w:initials="Nokia-SS">
    <w:p w14:paraId="4B8E34AB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16" w:author="CATT (Xiao)" w:date="2024-03-06T20:41:00Z" w:initials="CATT_Xiao">
    <w:p w14:paraId="7222575B" w14:textId="5A0771E4" w:rsidR="00794C3D" w:rsidRDefault="00794C3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Similar changes as abo</w:t>
      </w:r>
      <w:r w:rsidR="00B2037C">
        <w:rPr>
          <w:rFonts w:hint="eastAsia"/>
          <w:lang w:eastAsia="zh-CN"/>
        </w:rPr>
        <w:t>ve should also be applied to this part.</w:t>
      </w:r>
    </w:p>
  </w:comment>
  <w:comment w:id="117" w:author="Nokia" w:date="2024-03-07T08:35:00Z" w:initials="Nokia-SS">
    <w:p w14:paraId="6DE413B8" w14:textId="77777777" w:rsidR="00BE14C9" w:rsidRDefault="00BE14C9" w:rsidP="00BE14C9">
      <w:pPr>
        <w:pStyle w:val="CommentText"/>
      </w:pPr>
      <w:r>
        <w:rPr>
          <w:rStyle w:val="CommentReference"/>
        </w:rPr>
        <w:annotationRef/>
      </w:r>
      <w:r>
        <w:t>Thanks. Will be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AE495A" w15:done="0"/>
  <w15:commentEx w15:paraId="356FAFA4" w15:paraIdParent="34AE495A" w15:done="0"/>
  <w15:commentEx w15:paraId="4A28B431" w15:done="0"/>
  <w15:commentEx w15:paraId="73DC34DC" w15:paraIdParent="4A28B431" w15:done="0"/>
  <w15:commentEx w15:paraId="07E55886" w15:done="0"/>
  <w15:commentEx w15:paraId="24A423A3" w15:paraIdParent="07E55886" w15:done="0"/>
  <w15:commentEx w15:paraId="394922B4" w15:done="0"/>
  <w15:commentEx w15:paraId="25B49563" w15:paraIdParent="394922B4" w15:done="0"/>
  <w15:commentEx w15:paraId="3ED777FA" w15:done="0"/>
  <w15:commentEx w15:paraId="31CC3FB2" w15:paraIdParent="3ED777FA" w15:done="0"/>
  <w15:commentEx w15:paraId="39238C1F" w15:done="0"/>
  <w15:commentEx w15:paraId="556DFD2C" w15:paraIdParent="39238C1F" w15:done="0"/>
  <w15:commentEx w15:paraId="7CB18020" w15:done="0"/>
  <w15:commentEx w15:paraId="1F619C42" w15:paraIdParent="7CB18020" w15:done="0"/>
  <w15:commentEx w15:paraId="0F4FCD9D" w15:done="0"/>
  <w15:commentEx w15:paraId="50AFF41C" w15:paraIdParent="0F4FCD9D" w15:done="0"/>
  <w15:commentEx w15:paraId="46FB295A" w15:paraIdParent="0F4FCD9D" w15:done="0"/>
  <w15:commentEx w15:paraId="77CC75B9" w15:done="0"/>
  <w15:commentEx w15:paraId="0B5D9579" w15:paraIdParent="77CC75B9" w15:done="0"/>
  <w15:commentEx w15:paraId="62A6F86F" w15:done="0"/>
  <w15:commentEx w15:paraId="0056E4EF" w15:paraIdParent="62A6F86F" w15:done="0"/>
  <w15:commentEx w15:paraId="482885EF" w15:done="0"/>
  <w15:commentEx w15:paraId="270C0060" w15:paraIdParent="482885EF" w15:done="0"/>
  <w15:commentEx w15:paraId="35038490" w15:done="0"/>
  <w15:commentEx w15:paraId="435957BD" w15:paraIdParent="35038490" w15:done="0"/>
  <w15:commentEx w15:paraId="0EAAA5DF" w15:paraIdParent="35038490" w15:done="0"/>
  <w15:commentEx w15:paraId="2E949BF0" w15:done="0"/>
  <w15:commentEx w15:paraId="372CFECD" w15:paraIdParent="2E949BF0" w15:done="0"/>
  <w15:commentEx w15:paraId="29E9CADE" w15:done="0"/>
  <w15:commentEx w15:paraId="4B8E34AB" w15:paraIdParent="29E9CADE" w15:done="0"/>
  <w15:commentEx w15:paraId="7222575B" w15:done="0"/>
  <w15:commentEx w15:paraId="6DE413B8" w15:paraIdParent="72225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2F677" w16cex:dateUtc="2024-03-06T13:04:00Z"/>
  <w16cex:commentExtensible w16cex:durableId="031D9BD5" w16cex:dateUtc="2024-03-07T02:57:00Z"/>
  <w16cex:commentExtensible w16cex:durableId="32E60A28" w16cex:dateUtc="2024-03-07T02:57:00Z"/>
  <w16cex:commentExtensible w16cex:durableId="3894B283" w16cex:dateUtc="2024-03-07T02:57:00Z"/>
  <w16cex:commentExtensible w16cex:durableId="3C9E06E2" w16cex:dateUtc="2024-03-07T02:57:00Z"/>
  <w16cex:commentExtensible w16cex:durableId="27279DB8" w16cex:dateUtc="2024-03-07T02:57:00Z"/>
  <w16cex:commentExtensible w16cex:durableId="3C7E5C96" w16cex:dateUtc="2024-03-07T02:58:00Z"/>
  <w16cex:commentExtensible w16cex:durableId="2992F652" w16cex:dateUtc="2024-03-06T13:04:00Z"/>
  <w16cex:commentExtensible w16cex:durableId="0D5A286D" w16cex:dateUtc="2024-03-07T02:58:00Z"/>
  <w16cex:commentExtensible w16cex:durableId="1223C6AB" w16cex:dateUtc="2024-03-07T03:00:00Z"/>
  <w16cex:commentExtensible w16cex:durableId="2992F65B" w16cex:dateUtc="2024-03-06T13:04:00Z"/>
  <w16cex:commentExtensible w16cex:durableId="2CD5F5A8" w16cex:dateUtc="2024-03-07T03:00:00Z"/>
  <w16cex:commentExtensible w16cex:durableId="679C0A8B" w16cex:dateUtc="2024-03-07T03:01:00Z"/>
  <w16cex:commentExtensible w16cex:durableId="4904B515" w16cex:dateUtc="2024-03-07T03:03:00Z"/>
  <w16cex:commentExtensible w16cex:durableId="6E1F0747" w16cex:dateUtc="2024-03-07T03:04:00Z"/>
  <w16cex:commentExtensible w16cex:durableId="2992F667" w16cex:dateUtc="2024-03-06T13:04:00Z"/>
  <w16cex:commentExtensible w16cex:durableId="017CDF8F" w16cex:dateUtc="2024-03-07T03:04:00Z"/>
  <w16cex:commentExtensible w16cex:durableId="594C264F" w16cex:dateUtc="2024-03-07T03:05:00Z"/>
  <w16cex:commentExtensible w16cex:durableId="609EF3FF" w16cex:dateUtc="2024-03-07T0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AE495A" w16cid:durableId="2992F677"/>
  <w16cid:commentId w16cid:paraId="356FAFA4" w16cid:durableId="031D9BD5"/>
  <w16cid:commentId w16cid:paraId="4A28B431" w16cid:durableId="299380F9"/>
  <w16cid:commentId w16cid:paraId="73DC34DC" w16cid:durableId="32E60A28"/>
  <w16cid:commentId w16cid:paraId="07E55886" w16cid:durableId="299380DE"/>
  <w16cid:commentId w16cid:paraId="24A423A3" w16cid:durableId="3894B283"/>
  <w16cid:commentId w16cid:paraId="394922B4" w16cid:durableId="29938086"/>
  <w16cid:commentId w16cid:paraId="25B49563" w16cid:durableId="3C9E06E2"/>
  <w16cid:commentId w16cid:paraId="3ED777FA" w16cid:durableId="2993811A"/>
  <w16cid:commentId w16cid:paraId="31CC3FB2" w16cid:durableId="27279DB8"/>
  <w16cid:commentId w16cid:paraId="39238C1F" w16cid:durableId="299382E2"/>
  <w16cid:commentId w16cid:paraId="556DFD2C" w16cid:durableId="3C7E5C96"/>
  <w16cid:commentId w16cid:paraId="7CB18020" w16cid:durableId="2992F652"/>
  <w16cid:commentId w16cid:paraId="1F619C42" w16cid:durableId="0D5A286D"/>
  <w16cid:commentId w16cid:paraId="0F4FCD9D" w16cid:durableId="2992F60F"/>
  <w16cid:commentId w16cid:paraId="50AFF41C" w16cid:durableId="29938353"/>
  <w16cid:commentId w16cid:paraId="46FB295A" w16cid:durableId="1223C6AB"/>
  <w16cid:commentId w16cid:paraId="77CC75B9" w16cid:durableId="2992F65B"/>
  <w16cid:commentId w16cid:paraId="0B5D9579" w16cid:durableId="2CD5F5A8"/>
  <w16cid:commentId w16cid:paraId="62A6F86F" w16cid:durableId="2993831D"/>
  <w16cid:commentId w16cid:paraId="0056E4EF" w16cid:durableId="679C0A8B"/>
  <w16cid:commentId w16cid:paraId="482885EF" w16cid:durableId="29938373"/>
  <w16cid:commentId w16cid:paraId="270C0060" w16cid:durableId="4904B515"/>
  <w16cid:commentId w16cid:paraId="35038490" w16cid:durableId="2992F610"/>
  <w16cid:commentId w16cid:paraId="435957BD" w16cid:durableId="2993834B"/>
  <w16cid:commentId w16cid:paraId="0EAAA5DF" w16cid:durableId="6E1F0747"/>
  <w16cid:commentId w16cid:paraId="2E949BF0" w16cid:durableId="2992F667"/>
  <w16cid:commentId w16cid:paraId="372CFECD" w16cid:durableId="017CDF8F"/>
  <w16cid:commentId w16cid:paraId="29E9CADE" w16cid:durableId="2993843A"/>
  <w16cid:commentId w16cid:paraId="4B8E34AB" w16cid:durableId="594C264F"/>
  <w16cid:commentId w16cid:paraId="7222575B" w16cid:durableId="2992F611"/>
  <w16cid:commentId w16cid:paraId="6DE413B8" w16cid:durableId="609EF3F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9E6B" w14:textId="77777777" w:rsidR="003B60A2" w:rsidRDefault="003B60A2">
      <w:r>
        <w:separator/>
      </w:r>
    </w:p>
  </w:endnote>
  <w:endnote w:type="continuationSeparator" w:id="0">
    <w:p w14:paraId="5D0544F6" w14:textId="77777777" w:rsidR="003B60A2" w:rsidRDefault="003B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C444" w14:textId="77777777" w:rsidR="003B60A2" w:rsidRDefault="003B60A2">
      <w:r>
        <w:separator/>
      </w:r>
    </w:p>
  </w:footnote>
  <w:footnote w:type="continuationSeparator" w:id="0">
    <w:p w14:paraId="73576D59" w14:textId="77777777" w:rsidR="003B60A2" w:rsidRDefault="003B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61605634">
    <w:abstractNumId w:val="0"/>
  </w:num>
  <w:num w:numId="2" w16cid:durableId="187135634">
    <w:abstractNumId w:val="4"/>
  </w:num>
  <w:num w:numId="3" w16cid:durableId="1333679092">
    <w:abstractNumId w:val="12"/>
  </w:num>
  <w:num w:numId="4" w16cid:durableId="851071706">
    <w:abstractNumId w:val="8"/>
  </w:num>
  <w:num w:numId="5" w16cid:durableId="1361399625">
    <w:abstractNumId w:val="9"/>
  </w:num>
  <w:num w:numId="6" w16cid:durableId="2024017236">
    <w:abstractNumId w:val="2"/>
  </w:num>
  <w:num w:numId="7" w16cid:durableId="1875343651">
    <w:abstractNumId w:val="7"/>
  </w:num>
  <w:num w:numId="8" w16cid:durableId="1623462326">
    <w:abstractNumId w:val="5"/>
  </w:num>
  <w:num w:numId="9" w16cid:durableId="1151292995">
    <w:abstractNumId w:val="11"/>
  </w:num>
  <w:num w:numId="10" w16cid:durableId="1842816150">
    <w:abstractNumId w:val="3"/>
  </w:num>
  <w:num w:numId="11" w16cid:durableId="1056316343">
    <w:abstractNumId w:val="6"/>
  </w:num>
  <w:num w:numId="12" w16cid:durableId="853114074">
    <w:abstractNumId w:val="10"/>
  </w:num>
  <w:num w:numId="13" w16cid:durableId="10566627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- Ignacio">
    <w15:presenceInfo w15:providerId="None" w15:userId="Ericsson - Ignacio"/>
  </w15:person>
  <w15:person w15:author="vivo-Stephen">
    <w15:presenceInfo w15:providerId="None" w15:userId="vivo-Step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NLa0MDWyNDIwM7FU0lEKTi0uzszPAykwqgUATOGGhywAAAA="/>
  </w:docVars>
  <w:rsids>
    <w:rsidRoot w:val="00022E4A"/>
    <w:rsid w:val="00012BF1"/>
    <w:rsid w:val="00022E4A"/>
    <w:rsid w:val="00031DA3"/>
    <w:rsid w:val="00055CB7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B22"/>
    <w:rsid w:val="00273CBF"/>
    <w:rsid w:val="00275D12"/>
    <w:rsid w:val="00284FEB"/>
    <w:rsid w:val="00285BC0"/>
    <w:rsid w:val="002860C4"/>
    <w:rsid w:val="002B5741"/>
    <w:rsid w:val="002D4112"/>
    <w:rsid w:val="002E472E"/>
    <w:rsid w:val="003002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75222"/>
    <w:rsid w:val="0038608A"/>
    <w:rsid w:val="003B60A2"/>
    <w:rsid w:val="003C2AF0"/>
    <w:rsid w:val="003C6A5E"/>
    <w:rsid w:val="003D2132"/>
    <w:rsid w:val="003E1A36"/>
    <w:rsid w:val="00410371"/>
    <w:rsid w:val="004242F1"/>
    <w:rsid w:val="00434723"/>
    <w:rsid w:val="0043484D"/>
    <w:rsid w:val="004602C5"/>
    <w:rsid w:val="004A49D7"/>
    <w:rsid w:val="004B75B7"/>
    <w:rsid w:val="004E051B"/>
    <w:rsid w:val="0051580D"/>
    <w:rsid w:val="00547111"/>
    <w:rsid w:val="00553FAA"/>
    <w:rsid w:val="00592D74"/>
    <w:rsid w:val="005C1344"/>
    <w:rsid w:val="005E2C44"/>
    <w:rsid w:val="005F22F7"/>
    <w:rsid w:val="00621188"/>
    <w:rsid w:val="006257ED"/>
    <w:rsid w:val="006363AA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1BA1"/>
    <w:rsid w:val="00792342"/>
    <w:rsid w:val="00794C3D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3236A"/>
    <w:rsid w:val="00845C7F"/>
    <w:rsid w:val="008626E7"/>
    <w:rsid w:val="00870EE7"/>
    <w:rsid w:val="008764FB"/>
    <w:rsid w:val="008806D6"/>
    <w:rsid w:val="008863B9"/>
    <w:rsid w:val="008A45A6"/>
    <w:rsid w:val="008D59F3"/>
    <w:rsid w:val="008E4A78"/>
    <w:rsid w:val="008F3789"/>
    <w:rsid w:val="008F686C"/>
    <w:rsid w:val="00902484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037C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BE14C9"/>
    <w:rsid w:val="00C42D89"/>
    <w:rsid w:val="00C42F31"/>
    <w:rsid w:val="00C47F40"/>
    <w:rsid w:val="00C539CE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75459"/>
    <w:rsid w:val="00EB09B7"/>
    <w:rsid w:val="00EB44C3"/>
    <w:rsid w:val="00EE7D7C"/>
    <w:rsid w:val="00EF0568"/>
    <w:rsid w:val="00F06711"/>
    <w:rsid w:val="00F25D98"/>
    <w:rsid w:val="00F300FB"/>
    <w:rsid w:val="00F50A97"/>
    <w:rsid w:val="00F732DB"/>
    <w:rsid w:val="00F756A2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10B6CB40-1FC3-4FD5-A2F4-AC437678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5D99-0DF2-4FFA-BFB1-2B5262F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2302</Words>
  <Characters>13127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1900-12-31T16:00:00Z</cp:lastPrinted>
  <dcterms:created xsi:type="dcterms:W3CDTF">2024-03-07T03:06:00Z</dcterms:created>
  <dcterms:modified xsi:type="dcterms:W3CDTF">2024-03-07T03:06:00Z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